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jc w:val="both"/>
        <w:rPr>
          <w:rFonts w:hint="eastAsia" w:ascii="宋体" w:hAnsi="宋体"/>
          <w:b/>
          <w:sz w:val="52"/>
          <w:szCs w:val="52"/>
          <w:highlight w:val="none"/>
          <w:lang w:val="en-US" w:eastAsia="zh-CN"/>
        </w:rPr>
      </w:pPr>
    </w:p>
    <w:p>
      <w:pPr>
        <w:pStyle w:val="41"/>
        <w:jc w:val="center"/>
        <w:rPr>
          <w:rFonts w:hint="eastAsia" w:ascii="宋体" w:hAnsi="宋体"/>
          <w:b/>
          <w:sz w:val="52"/>
          <w:szCs w:val="52"/>
          <w:highlight w:val="none"/>
          <w:lang w:val="en-US" w:eastAsia="zh-CN"/>
        </w:rPr>
      </w:pPr>
      <w:r>
        <w:rPr>
          <w:rFonts w:hint="eastAsia" w:ascii="宋体" w:hAnsi="宋体"/>
          <w:b/>
          <w:sz w:val="52"/>
          <w:szCs w:val="52"/>
          <w:highlight w:val="none"/>
          <w:lang w:val="en-US" w:eastAsia="zh-CN"/>
        </w:rPr>
        <w:t>粪便吸污车采购项目</w:t>
      </w:r>
    </w:p>
    <w:p>
      <w:pPr>
        <w:pStyle w:val="12"/>
        <w:rPr>
          <w:rFonts w:hint="eastAsia" w:ascii="宋体" w:hAnsi="宋体"/>
          <w:b/>
          <w:sz w:val="52"/>
          <w:szCs w:val="52"/>
          <w:highlight w:val="none"/>
          <w:lang w:val="en-US" w:eastAsia="zh-CN"/>
        </w:rPr>
      </w:pPr>
    </w:p>
    <w:p>
      <w:pPr>
        <w:rPr>
          <w:rFonts w:hint="default"/>
          <w:highlight w:val="none"/>
          <w:lang w:val="en-US" w:eastAsia="zh-CN"/>
        </w:rPr>
      </w:pPr>
    </w:p>
    <w:p>
      <w:pPr>
        <w:jc w:val="center"/>
        <w:rPr>
          <w:rFonts w:hint="default" w:ascii="宋体" w:hAnsi="宋体" w:eastAsia="宋体" w:cs="宋体"/>
          <w:b/>
          <w:bCs/>
          <w:sz w:val="76"/>
          <w:szCs w:val="76"/>
          <w:highlight w:val="none"/>
          <w:lang w:val="en-US" w:eastAsia="zh-CN"/>
        </w:rPr>
      </w:pPr>
      <w:r>
        <w:rPr>
          <w:rFonts w:hint="eastAsia" w:ascii="宋体" w:hAnsi="宋体" w:cs="宋体"/>
          <w:b/>
          <w:bCs/>
          <w:sz w:val="76"/>
          <w:szCs w:val="76"/>
          <w:highlight w:val="none"/>
          <w:lang w:val="en-US" w:eastAsia="zh-CN"/>
        </w:rPr>
        <w:t>采 购 文 件</w:t>
      </w:r>
    </w:p>
    <w:p>
      <w:pPr>
        <w:jc w:val="center"/>
        <w:rPr>
          <w:rFonts w:hint="default" w:ascii="宋体" w:hAnsi="宋体" w:cs="宋体"/>
          <w:b/>
          <w:color w:val="FF0000"/>
          <w:spacing w:val="12"/>
          <w:sz w:val="30"/>
          <w:szCs w:val="30"/>
          <w:highlight w:val="none"/>
          <w:lang w:val="en-US"/>
        </w:rPr>
      </w:pPr>
      <w:r>
        <w:rPr>
          <w:rFonts w:hint="eastAsia" w:ascii="宋体" w:hAnsi="宋体" w:cs="宋体"/>
          <w:b/>
          <w:bCs/>
          <w:sz w:val="30"/>
          <w:szCs w:val="30"/>
          <w:highlight w:val="none"/>
        </w:rPr>
        <w:t>项目编号：JSZB-2020-0</w:t>
      </w:r>
      <w:r>
        <w:rPr>
          <w:rFonts w:hint="eastAsia" w:ascii="宋体" w:hAnsi="宋体" w:cs="宋体"/>
          <w:b/>
          <w:bCs/>
          <w:sz w:val="30"/>
          <w:szCs w:val="30"/>
          <w:highlight w:val="none"/>
          <w:lang w:val="en-US" w:eastAsia="zh-CN"/>
        </w:rPr>
        <w:t>26</w:t>
      </w:r>
    </w:p>
    <w:p>
      <w:pPr>
        <w:jc w:val="center"/>
        <w:rPr>
          <w:rFonts w:hint="eastAsia" w:ascii="宋体" w:hAnsi="宋体" w:cs="宋体"/>
          <w:b/>
          <w:spacing w:val="12"/>
          <w:highlight w:val="none"/>
        </w:rPr>
      </w:pPr>
    </w:p>
    <w:p>
      <w:pPr>
        <w:jc w:val="center"/>
        <w:rPr>
          <w:rFonts w:hint="eastAsia" w:ascii="宋体" w:hAnsi="宋体" w:cs="宋体"/>
          <w:b/>
          <w:spacing w:val="12"/>
          <w:highlight w:val="none"/>
        </w:rPr>
      </w:pPr>
    </w:p>
    <w:p>
      <w:pPr>
        <w:jc w:val="center"/>
        <w:rPr>
          <w:rFonts w:hint="eastAsia" w:ascii="宋体" w:hAnsi="宋体" w:cs="宋体"/>
          <w:b/>
          <w:spacing w:val="12"/>
          <w:highlight w:val="none"/>
        </w:rPr>
      </w:pPr>
    </w:p>
    <w:p>
      <w:pPr>
        <w:jc w:val="center"/>
        <w:rPr>
          <w:rFonts w:hint="eastAsia" w:ascii="宋体" w:hAnsi="宋体" w:cs="宋体"/>
          <w:b/>
          <w:spacing w:val="12"/>
          <w:highlight w:val="none"/>
        </w:rPr>
      </w:pPr>
    </w:p>
    <w:p>
      <w:pPr>
        <w:pStyle w:val="41"/>
        <w:ind w:firstLine="14"/>
        <w:rPr>
          <w:rFonts w:hint="eastAsia" w:ascii="宋体" w:hAnsi="宋体" w:cs="宋体"/>
          <w:b/>
          <w:spacing w:val="12"/>
          <w:highlight w:val="none"/>
        </w:rPr>
      </w:pPr>
    </w:p>
    <w:p>
      <w:pPr>
        <w:pStyle w:val="12"/>
        <w:rPr>
          <w:rFonts w:hint="eastAsia" w:ascii="宋体" w:hAnsi="宋体" w:cs="宋体"/>
          <w:b/>
          <w:spacing w:val="12"/>
          <w:highlight w:val="none"/>
        </w:rPr>
      </w:pPr>
    </w:p>
    <w:p>
      <w:pPr>
        <w:pStyle w:val="13"/>
        <w:tabs>
          <w:tab w:val="right" w:leader="dot" w:pos="9628"/>
        </w:tabs>
        <w:rPr>
          <w:rFonts w:hint="eastAsia"/>
          <w:highlight w:val="none"/>
        </w:rPr>
      </w:pPr>
    </w:p>
    <w:p>
      <w:pPr>
        <w:jc w:val="center"/>
        <w:rPr>
          <w:rFonts w:hint="eastAsia" w:ascii="宋体" w:hAnsi="宋体" w:cs="宋体"/>
          <w:b/>
          <w:spacing w:val="12"/>
          <w:highlight w:val="none"/>
        </w:rPr>
      </w:pPr>
    </w:p>
    <w:p>
      <w:pPr>
        <w:pStyle w:val="41"/>
        <w:ind w:firstLine="13"/>
        <w:rPr>
          <w:rFonts w:hint="eastAsia"/>
          <w:highlight w:val="none"/>
        </w:rPr>
      </w:pPr>
    </w:p>
    <w:p>
      <w:pPr>
        <w:pStyle w:val="12"/>
        <w:rPr>
          <w:rFonts w:hint="eastAsia"/>
          <w:highlight w:val="none"/>
        </w:rPr>
      </w:pPr>
    </w:p>
    <w:p>
      <w:pPr>
        <w:pStyle w:val="13"/>
        <w:tabs>
          <w:tab w:val="right" w:leader="dot" w:pos="9628"/>
        </w:tabs>
        <w:rPr>
          <w:rFonts w:hint="eastAsia"/>
          <w:highlight w:val="none"/>
        </w:rPr>
      </w:pPr>
    </w:p>
    <w:p>
      <w:pPr>
        <w:pStyle w:val="2"/>
        <w:rPr>
          <w:rFonts w:hint="eastAsia"/>
          <w:highlight w:val="none"/>
        </w:rPr>
      </w:pPr>
    </w:p>
    <w:p>
      <w:pPr>
        <w:pStyle w:val="9"/>
        <w:ind w:firstLine="0" w:firstLineChars="0"/>
        <w:rPr>
          <w:rFonts w:hint="eastAsia"/>
          <w:highlight w:val="none"/>
        </w:rPr>
      </w:pPr>
    </w:p>
    <w:p>
      <w:pPr>
        <w:pStyle w:val="9"/>
        <w:ind w:firstLine="0" w:firstLineChars="0"/>
        <w:rPr>
          <w:rFonts w:hint="eastAsia"/>
          <w:highlight w:val="none"/>
        </w:rPr>
      </w:pPr>
    </w:p>
    <w:p>
      <w:pPr>
        <w:rPr>
          <w:rFonts w:hint="eastAsia" w:ascii="宋体" w:hAnsi="宋体" w:cs="宋体"/>
          <w:b/>
          <w:spacing w:val="12"/>
          <w:highlight w:val="none"/>
        </w:rPr>
      </w:pPr>
    </w:p>
    <w:p>
      <w:pPr>
        <w:jc w:val="center"/>
        <w:rPr>
          <w:rFonts w:hint="eastAsia" w:ascii="宋体" w:hAnsi="宋体" w:cs="宋体"/>
          <w:b/>
          <w:spacing w:val="12"/>
          <w:highlight w:val="none"/>
        </w:rPr>
      </w:pPr>
    </w:p>
    <w:p>
      <w:pPr>
        <w:rPr>
          <w:rFonts w:hint="eastAsia" w:ascii="宋体" w:hAnsi="宋体" w:cs="宋体"/>
          <w:b/>
          <w:spacing w:val="12"/>
          <w:highlight w:val="none"/>
        </w:rPr>
      </w:pPr>
    </w:p>
    <w:tbl>
      <w:tblPr>
        <w:tblStyle w:val="27"/>
        <w:tblpPr w:leftFromText="180" w:rightFromText="180" w:vertAnchor="text" w:horzAnchor="margin" w:tblpXSpec="center" w:tblpY="567"/>
        <w:tblW w:w="0" w:type="auto"/>
        <w:tblInd w:w="0" w:type="dxa"/>
        <w:tblLayout w:type="fixed"/>
        <w:tblCellMar>
          <w:top w:w="0" w:type="dxa"/>
          <w:left w:w="108" w:type="dxa"/>
          <w:bottom w:w="0" w:type="dxa"/>
          <w:right w:w="108" w:type="dxa"/>
        </w:tblCellMar>
      </w:tblPr>
      <w:tblGrid>
        <w:gridCol w:w="1872"/>
        <w:gridCol w:w="5436"/>
      </w:tblGrid>
      <w:tr>
        <w:tblPrEx>
          <w:tblCellMar>
            <w:top w:w="0" w:type="dxa"/>
            <w:left w:w="108" w:type="dxa"/>
            <w:bottom w:w="0" w:type="dxa"/>
            <w:right w:w="108" w:type="dxa"/>
          </w:tblCellMar>
        </w:tblPrEx>
        <w:tc>
          <w:tcPr>
            <w:tcW w:w="1872" w:type="dxa"/>
            <w:noWrap w:val="0"/>
            <w:vAlign w:val="center"/>
          </w:tcPr>
          <w:p>
            <w:pPr>
              <w:jc w:val="center"/>
              <w:rPr>
                <w:rFonts w:hint="eastAsia" w:ascii="宋体" w:hAnsi="宋体"/>
                <w:b/>
                <w:bCs/>
                <w:sz w:val="32"/>
                <w:szCs w:val="32"/>
                <w:highlight w:val="none"/>
              </w:rPr>
            </w:pPr>
            <w:r>
              <w:rPr>
                <w:rFonts w:hint="eastAsia" w:ascii="宋体" w:hAnsi="宋体"/>
                <w:b/>
                <w:bCs/>
                <w:sz w:val="32"/>
                <w:szCs w:val="32"/>
                <w:highlight w:val="none"/>
              </w:rPr>
              <w:t>招 标 人：</w:t>
            </w:r>
          </w:p>
        </w:tc>
        <w:tc>
          <w:tcPr>
            <w:tcW w:w="5436" w:type="dxa"/>
            <w:noWrap w:val="0"/>
            <w:vAlign w:val="center"/>
          </w:tcPr>
          <w:p>
            <w:pPr>
              <w:jc w:val="distribute"/>
              <w:rPr>
                <w:rFonts w:ascii="宋体" w:hAnsi="宋体"/>
                <w:b/>
                <w:bCs/>
                <w:sz w:val="32"/>
                <w:szCs w:val="32"/>
                <w:highlight w:val="none"/>
              </w:rPr>
            </w:pPr>
            <w:r>
              <w:rPr>
                <w:rFonts w:hint="eastAsia" w:ascii="宋体" w:hAnsi="宋体"/>
                <w:b/>
                <w:bCs/>
                <w:sz w:val="32"/>
                <w:szCs w:val="32"/>
                <w:highlight w:val="none"/>
              </w:rPr>
              <w:t>邢台市生态环境局</w:t>
            </w:r>
            <w:r>
              <w:rPr>
                <w:rFonts w:hint="eastAsia" w:ascii="宋体" w:hAnsi="宋体"/>
                <w:b/>
                <w:bCs/>
                <w:sz w:val="32"/>
                <w:szCs w:val="32"/>
                <w:highlight w:val="none"/>
                <w:lang w:eastAsia="zh-CN"/>
              </w:rPr>
              <w:t>巨鹿县</w:t>
            </w:r>
            <w:r>
              <w:rPr>
                <w:rFonts w:hint="eastAsia" w:ascii="宋体" w:hAnsi="宋体"/>
                <w:b/>
                <w:bCs/>
                <w:sz w:val="32"/>
                <w:szCs w:val="32"/>
                <w:highlight w:val="none"/>
              </w:rPr>
              <w:t xml:space="preserve">分局 </w:t>
            </w:r>
          </w:p>
        </w:tc>
      </w:tr>
      <w:tr>
        <w:tblPrEx>
          <w:tblCellMar>
            <w:top w:w="0" w:type="dxa"/>
            <w:left w:w="108" w:type="dxa"/>
            <w:bottom w:w="0" w:type="dxa"/>
            <w:right w:w="108" w:type="dxa"/>
          </w:tblCellMar>
        </w:tblPrEx>
        <w:trPr>
          <w:trHeight w:val="594" w:hRule="atLeast"/>
        </w:trPr>
        <w:tc>
          <w:tcPr>
            <w:tcW w:w="1872" w:type="dxa"/>
            <w:noWrap w:val="0"/>
            <w:vAlign w:val="center"/>
          </w:tcPr>
          <w:p>
            <w:pPr>
              <w:jc w:val="center"/>
              <w:rPr>
                <w:rFonts w:hint="eastAsia" w:ascii="宋体" w:hAnsi="宋体"/>
                <w:b/>
                <w:bCs/>
                <w:sz w:val="32"/>
                <w:szCs w:val="32"/>
                <w:highlight w:val="none"/>
              </w:rPr>
            </w:pPr>
            <w:r>
              <w:rPr>
                <w:rFonts w:hint="eastAsia" w:ascii="宋体" w:hAnsi="宋体"/>
                <w:b/>
                <w:bCs/>
                <w:sz w:val="32"/>
                <w:szCs w:val="32"/>
                <w:highlight w:val="none"/>
              </w:rPr>
              <w:t>招标代理：</w:t>
            </w:r>
          </w:p>
        </w:tc>
        <w:tc>
          <w:tcPr>
            <w:tcW w:w="5436" w:type="dxa"/>
            <w:noWrap w:val="0"/>
            <w:vAlign w:val="center"/>
          </w:tcPr>
          <w:p>
            <w:pPr>
              <w:jc w:val="distribute"/>
              <w:rPr>
                <w:rFonts w:hint="eastAsia" w:ascii="宋体" w:hAnsi="宋体"/>
                <w:b/>
                <w:bCs/>
                <w:spacing w:val="-34"/>
                <w:sz w:val="32"/>
                <w:szCs w:val="32"/>
                <w:highlight w:val="none"/>
              </w:rPr>
            </w:pPr>
            <w:r>
              <w:rPr>
                <w:rFonts w:hint="eastAsia" w:ascii="宋体" w:hAnsi="宋体"/>
                <w:b/>
                <w:bCs/>
                <w:spacing w:val="-34"/>
                <w:sz w:val="32"/>
                <w:szCs w:val="32"/>
                <w:highlight w:val="none"/>
              </w:rPr>
              <w:t xml:space="preserve">石家庄吉思企业管理有限公司 </w:t>
            </w:r>
          </w:p>
        </w:tc>
      </w:tr>
      <w:tr>
        <w:tblPrEx>
          <w:tblCellMar>
            <w:top w:w="0" w:type="dxa"/>
            <w:left w:w="108" w:type="dxa"/>
            <w:bottom w:w="0" w:type="dxa"/>
            <w:right w:w="108" w:type="dxa"/>
          </w:tblCellMar>
        </w:tblPrEx>
        <w:trPr>
          <w:trHeight w:val="594" w:hRule="atLeast"/>
        </w:trPr>
        <w:tc>
          <w:tcPr>
            <w:tcW w:w="7308" w:type="dxa"/>
            <w:gridSpan w:val="2"/>
            <w:noWrap w:val="0"/>
            <w:vAlign w:val="top"/>
          </w:tcPr>
          <w:p>
            <w:pPr>
              <w:jc w:val="center"/>
              <w:rPr>
                <w:rFonts w:hint="default" w:ascii="宋体" w:hAnsi="宋体" w:eastAsia="宋体"/>
                <w:b/>
                <w:bCs/>
                <w:sz w:val="32"/>
                <w:szCs w:val="32"/>
                <w:highlight w:val="none"/>
                <w:lang w:val="en-US" w:eastAsia="zh-CN"/>
              </w:rPr>
            </w:pPr>
            <w:r>
              <w:rPr>
                <w:rFonts w:hint="eastAsia" w:ascii="宋体" w:hAnsi="宋体"/>
                <w:b/>
                <w:bCs/>
                <w:sz w:val="32"/>
                <w:szCs w:val="32"/>
                <w:highlight w:val="none"/>
                <w:lang w:val="en-US" w:eastAsia="zh-CN"/>
              </w:rPr>
              <w:t>2020年10月</w:t>
            </w:r>
          </w:p>
        </w:tc>
      </w:tr>
    </w:tbl>
    <w:p>
      <w:pPr>
        <w:rPr>
          <w:highlight w:val="none"/>
        </w:rPr>
      </w:pPr>
    </w:p>
    <w:p>
      <w:pPr>
        <w:autoSpaceDE w:val="0"/>
        <w:autoSpaceDN w:val="0"/>
        <w:adjustRightInd w:val="0"/>
        <w:spacing w:line="486" w:lineRule="atLeast"/>
        <w:rPr>
          <w:rFonts w:ascii="宋体" w:hAnsi="宋体" w:cs="宋体"/>
          <w:b/>
          <w:sz w:val="28"/>
          <w:highlight w:val="none"/>
        </w:rPr>
      </w:pPr>
    </w:p>
    <w:p>
      <w:pPr>
        <w:autoSpaceDE w:val="0"/>
        <w:autoSpaceDN w:val="0"/>
        <w:adjustRightInd w:val="0"/>
        <w:spacing w:line="486" w:lineRule="atLeast"/>
        <w:jc w:val="center"/>
        <w:rPr>
          <w:rFonts w:hint="eastAsia" w:ascii="宋体" w:hAnsi="宋体" w:cs="宋体"/>
          <w:b/>
          <w:bCs/>
          <w:kern w:val="0"/>
          <w:sz w:val="44"/>
          <w:szCs w:val="44"/>
          <w:highlight w:val="none"/>
        </w:rPr>
      </w:pPr>
    </w:p>
    <w:p>
      <w:pPr>
        <w:autoSpaceDE w:val="0"/>
        <w:autoSpaceDN w:val="0"/>
        <w:adjustRightInd w:val="0"/>
        <w:spacing w:line="486" w:lineRule="atLeast"/>
        <w:jc w:val="center"/>
        <w:rPr>
          <w:rFonts w:hint="eastAsia" w:ascii="宋体" w:hAnsi="宋体" w:cs="宋体"/>
          <w:b/>
          <w:bCs/>
          <w:kern w:val="0"/>
          <w:sz w:val="44"/>
          <w:szCs w:val="44"/>
          <w:highlight w:val="none"/>
        </w:rPr>
      </w:pPr>
    </w:p>
    <w:p>
      <w:pPr>
        <w:pStyle w:val="2"/>
        <w:rPr>
          <w:rFonts w:hint="eastAsia" w:ascii="宋体" w:hAnsi="宋体" w:cs="宋体"/>
          <w:b/>
          <w:bCs/>
          <w:kern w:val="0"/>
          <w:sz w:val="44"/>
          <w:szCs w:val="44"/>
          <w:highlight w:val="none"/>
        </w:rPr>
      </w:pPr>
    </w:p>
    <w:p>
      <w:pPr>
        <w:pStyle w:val="2"/>
        <w:rPr>
          <w:rFonts w:hint="eastAsia" w:ascii="宋体" w:hAnsi="宋体" w:cs="宋体"/>
          <w:b/>
          <w:bCs/>
          <w:kern w:val="0"/>
          <w:sz w:val="44"/>
          <w:szCs w:val="44"/>
          <w:highlight w:val="none"/>
        </w:rPr>
        <w:sectPr>
          <w:headerReference r:id="rId3" w:type="even"/>
          <w:footerReference r:id="rId4" w:type="even"/>
          <w:pgSz w:w="11906" w:h="16838"/>
          <w:pgMar w:top="1418" w:right="1417" w:bottom="1418" w:left="1417" w:header="851" w:footer="992" w:gutter="0"/>
          <w:pgNumType w:start="1"/>
          <w:cols w:space="0" w:num="1"/>
          <w:rtlGutter w:val="0"/>
          <w:docGrid w:type="linesAndChars" w:linePitch="312" w:charSpace="0"/>
        </w:sectPr>
      </w:pPr>
    </w:p>
    <w:p>
      <w:pPr>
        <w:pStyle w:val="2"/>
        <w:rPr>
          <w:rFonts w:hint="eastAsia" w:ascii="宋体" w:hAnsi="宋体" w:cs="宋体"/>
          <w:b/>
          <w:bCs/>
          <w:kern w:val="0"/>
          <w:sz w:val="44"/>
          <w:szCs w:val="44"/>
          <w:highlight w:val="none"/>
        </w:rPr>
      </w:pPr>
    </w:p>
    <w:p>
      <w:pPr>
        <w:autoSpaceDE w:val="0"/>
        <w:autoSpaceDN w:val="0"/>
        <w:adjustRightInd w:val="0"/>
        <w:spacing w:line="486" w:lineRule="atLeast"/>
        <w:jc w:val="center"/>
        <w:rPr>
          <w:rFonts w:ascii="宋体" w:hAnsi="宋体" w:cs="宋体"/>
          <w:b/>
          <w:bCs/>
          <w:kern w:val="0"/>
          <w:sz w:val="44"/>
          <w:szCs w:val="44"/>
          <w:highlight w:val="none"/>
        </w:rPr>
      </w:pPr>
      <w:r>
        <w:rPr>
          <w:rFonts w:hint="eastAsia" w:ascii="宋体" w:hAnsi="宋体" w:cs="宋体"/>
          <w:b/>
          <w:bCs/>
          <w:kern w:val="0"/>
          <w:sz w:val="44"/>
          <w:szCs w:val="44"/>
          <w:highlight w:val="none"/>
        </w:rPr>
        <w:t>目   录</w:t>
      </w:r>
    </w:p>
    <w:p>
      <w:pPr>
        <w:autoSpaceDE w:val="0"/>
        <w:autoSpaceDN w:val="0"/>
        <w:adjustRightInd w:val="0"/>
        <w:spacing w:line="486" w:lineRule="atLeast"/>
        <w:rPr>
          <w:rFonts w:ascii="宋体" w:hAnsi="宋体" w:cs="宋体"/>
          <w:b/>
          <w:bCs/>
          <w:kern w:val="0"/>
          <w:sz w:val="32"/>
          <w:szCs w:val="32"/>
          <w:highlight w:val="none"/>
        </w:rPr>
      </w:pPr>
    </w:p>
    <w:p>
      <w:pPr>
        <w:autoSpaceDE w:val="0"/>
        <w:autoSpaceDN w:val="0"/>
        <w:adjustRightInd w:val="0"/>
        <w:spacing w:line="360" w:lineRule="auto"/>
        <w:rPr>
          <w:rFonts w:ascii="宋体" w:hAnsi="宋体" w:cs="宋体"/>
          <w:bCs/>
          <w:kern w:val="0"/>
          <w:sz w:val="32"/>
          <w:szCs w:val="32"/>
          <w:highlight w:val="none"/>
        </w:rPr>
      </w:pPr>
      <w:r>
        <w:rPr>
          <w:rFonts w:hint="eastAsia" w:ascii="宋体" w:hAnsi="宋体" w:cs="宋体"/>
          <w:bCs/>
          <w:kern w:val="0"/>
          <w:sz w:val="32"/>
          <w:szCs w:val="32"/>
          <w:highlight w:val="none"/>
        </w:rPr>
        <w:t>第一章    招标公告</w:t>
      </w:r>
    </w:p>
    <w:p>
      <w:pPr>
        <w:autoSpaceDE w:val="0"/>
        <w:autoSpaceDN w:val="0"/>
        <w:adjustRightInd w:val="0"/>
        <w:spacing w:line="360" w:lineRule="auto"/>
        <w:rPr>
          <w:rFonts w:ascii="宋体" w:hAnsi="宋体" w:cs="宋体"/>
          <w:bCs/>
          <w:kern w:val="0"/>
          <w:sz w:val="32"/>
          <w:szCs w:val="32"/>
          <w:highlight w:val="none"/>
        </w:rPr>
      </w:pPr>
      <w:r>
        <w:rPr>
          <w:rFonts w:hint="eastAsia" w:ascii="宋体" w:hAnsi="宋体" w:cs="宋体"/>
          <w:bCs/>
          <w:kern w:val="0"/>
          <w:sz w:val="32"/>
          <w:szCs w:val="32"/>
          <w:highlight w:val="none"/>
        </w:rPr>
        <w:t>第二章    投标须知及投标须知前附表</w:t>
      </w:r>
    </w:p>
    <w:p>
      <w:pPr>
        <w:autoSpaceDE w:val="0"/>
        <w:autoSpaceDN w:val="0"/>
        <w:adjustRightInd w:val="0"/>
        <w:spacing w:line="360" w:lineRule="auto"/>
        <w:rPr>
          <w:rFonts w:ascii="宋体" w:hAnsi="宋体" w:cs="宋体"/>
          <w:bCs/>
          <w:kern w:val="0"/>
          <w:sz w:val="32"/>
          <w:szCs w:val="32"/>
          <w:highlight w:val="none"/>
        </w:rPr>
      </w:pPr>
      <w:r>
        <w:rPr>
          <w:rFonts w:hint="eastAsia" w:ascii="宋体" w:hAnsi="宋体" w:cs="宋体"/>
          <w:bCs/>
          <w:kern w:val="0"/>
          <w:sz w:val="32"/>
          <w:szCs w:val="32"/>
          <w:highlight w:val="none"/>
        </w:rPr>
        <w:t>第三章    合同主要条款</w:t>
      </w:r>
    </w:p>
    <w:p>
      <w:pPr>
        <w:autoSpaceDE w:val="0"/>
        <w:autoSpaceDN w:val="0"/>
        <w:adjustRightInd w:val="0"/>
        <w:spacing w:line="360" w:lineRule="auto"/>
        <w:rPr>
          <w:rFonts w:ascii="宋体" w:hAnsi="宋体" w:cs="宋体"/>
          <w:bCs/>
          <w:kern w:val="0"/>
          <w:sz w:val="32"/>
          <w:szCs w:val="32"/>
          <w:highlight w:val="none"/>
        </w:rPr>
      </w:pPr>
      <w:r>
        <w:rPr>
          <w:rFonts w:hint="eastAsia" w:ascii="宋体" w:hAnsi="宋体" w:cs="宋体"/>
          <w:bCs/>
          <w:kern w:val="0"/>
          <w:sz w:val="32"/>
          <w:szCs w:val="32"/>
          <w:highlight w:val="none"/>
        </w:rPr>
        <w:t>第四章    招标要求</w:t>
      </w:r>
    </w:p>
    <w:p>
      <w:pPr>
        <w:autoSpaceDE w:val="0"/>
        <w:autoSpaceDN w:val="0"/>
        <w:adjustRightInd w:val="0"/>
        <w:spacing w:line="360" w:lineRule="auto"/>
        <w:rPr>
          <w:rFonts w:ascii="宋体" w:hAnsi="宋体" w:cs="宋体"/>
          <w:bCs/>
          <w:kern w:val="0"/>
          <w:sz w:val="32"/>
          <w:szCs w:val="32"/>
          <w:highlight w:val="none"/>
        </w:rPr>
      </w:pPr>
      <w:r>
        <w:rPr>
          <w:rFonts w:hint="eastAsia" w:ascii="宋体" w:hAnsi="宋体" w:cs="宋体"/>
          <w:bCs/>
          <w:kern w:val="0"/>
          <w:sz w:val="32"/>
          <w:szCs w:val="32"/>
          <w:highlight w:val="none"/>
        </w:rPr>
        <w:t>第五章    投标文件（部分）格式</w:t>
      </w:r>
    </w:p>
    <w:p>
      <w:pPr>
        <w:autoSpaceDE w:val="0"/>
        <w:autoSpaceDN w:val="0"/>
        <w:adjustRightInd w:val="0"/>
        <w:spacing w:line="360" w:lineRule="auto"/>
        <w:rPr>
          <w:rFonts w:ascii="宋体" w:hAnsi="宋体" w:cs="宋体"/>
          <w:bCs/>
          <w:kern w:val="0"/>
          <w:sz w:val="32"/>
          <w:szCs w:val="32"/>
          <w:highlight w:val="none"/>
        </w:rPr>
      </w:pPr>
      <w:r>
        <w:rPr>
          <w:rFonts w:hint="eastAsia" w:ascii="宋体" w:hAnsi="宋体" w:cs="宋体"/>
          <w:bCs/>
          <w:kern w:val="0"/>
          <w:sz w:val="32"/>
          <w:szCs w:val="32"/>
          <w:highlight w:val="none"/>
        </w:rPr>
        <w:t>第六章    评标定标办法</w:t>
      </w:r>
    </w:p>
    <w:p>
      <w:pPr>
        <w:autoSpaceDE w:val="0"/>
        <w:autoSpaceDN w:val="0"/>
        <w:adjustRightInd w:val="0"/>
        <w:spacing w:line="360" w:lineRule="auto"/>
        <w:rPr>
          <w:rFonts w:ascii="宋体" w:hAnsi="宋体" w:cs="宋体"/>
          <w:bCs/>
          <w:kern w:val="0"/>
          <w:sz w:val="32"/>
          <w:szCs w:val="32"/>
          <w:highlight w:val="none"/>
        </w:rPr>
      </w:pPr>
      <w:r>
        <w:rPr>
          <w:rFonts w:hint="eastAsia" w:ascii="宋体" w:hAnsi="宋体" w:cs="宋体"/>
          <w:bCs/>
          <w:kern w:val="0"/>
          <w:sz w:val="32"/>
          <w:szCs w:val="32"/>
          <w:highlight w:val="none"/>
        </w:rPr>
        <w:t xml:space="preserve">  </w:t>
      </w:r>
    </w:p>
    <w:p>
      <w:pPr>
        <w:tabs>
          <w:tab w:val="left" w:pos="2478"/>
          <w:tab w:val="center" w:pos="4536"/>
        </w:tabs>
        <w:ind w:left="1995" w:hanging="3420" w:hangingChars="950"/>
        <w:jc w:val="center"/>
        <w:rPr>
          <w:rFonts w:hint="eastAsia" w:ascii="宋体" w:hAnsi="宋体" w:eastAsia="宋体" w:cs="Times New Roman"/>
          <w:sz w:val="32"/>
          <w:szCs w:val="32"/>
          <w:highlight w:val="none"/>
          <w:lang w:eastAsia="zh-CN"/>
        </w:rPr>
      </w:pPr>
      <w:r>
        <w:rPr>
          <w:rFonts w:ascii="宋体" w:hAnsi="宋体" w:cs="宋体"/>
          <w:sz w:val="36"/>
          <w:szCs w:val="36"/>
          <w:highlight w:val="none"/>
        </w:rPr>
        <w:br w:type="page"/>
      </w:r>
      <w:r>
        <w:rPr>
          <w:rFonts w:hint="eastAsia" w:ascii="宋体" w:hAnsi="宋体" w:cs="宋体"/>
          <w:b/>
          <w:bCs/>
          <w:kern w:val="0"/>
          <w:sz w:val="36"/>
          <w:szCs w:val="36"/>
          <w:highlight w:val="none"/>
        </w:rPr>
        <w:t>第</w:t>
      </w:r>
      <w:r>
        <w:rPr>
          <w:rFonts w:hint="eastAsia" w:ascii="宋体" w:hAnsi="宋体" w:cs="宋体"/>
          <w:b/>
          <w:bCs/>
          <w:kern w:val="0"/>
          <w:sz w:val="36"/>
          <w:szCs w:val="36"/>
          <w:highlight w:val="none"/>
          <w:lang w:eastAsia="zh-CN"/>
        </w:rPr>
        <w:t>一</w:t>
      </w:r>
      <w:r>
        <w:rPr>
          <w:rFonts w:hint="eastAsia" w:ascii="宋体" w:hAnsi="宋体" w:cs="宋体"/>
          <w:b/>
          <w:bCs/>
          <w:kern w:val="0"/>
          <w:sz w:val="36"/>
          <w:szCs w:val="36"/>
          <w:highlight w:val="none"/>
        </w:rPr>
        <w:t xml:space="preserve">章  </w:t>
      </w:r>
      <w:r>
        <w:rPr>
          <w:rFonts w:hint="eastAsia" w:ascii="宋体" w:hAnsi="宋体" w:cs="宋体"/>
          <w:b/>
          <w:bCs/>
          <w:kern w:val="0"/>
          <w:sz w:val="36"/>
          <w:szCs w:val="36"/>
          <w:highlight w:val="none"/>
          <w:lang w:eastAsia="zh-CN"/>
        </w:rPr>
        <w:t>招标公告</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ind w:firstLine="960" w:firstLineChars="400"/>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single"/>
          <w:lang w:val="en-US" w:eastAsia="zh-CN"/>
        </w:rPr>
        <w:t>粪便吸污车采购项目</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none"/>
        </w:rPr>
        <w:t>招标项目的潜在投标人应通过</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招采进宝河北专区官网”（hb.zcjb.com.cn）</w:t>
      </w:r>
      <w:r>
        <w:rPr>
          <w:rFonts w:hint="eastAsia" w:ascii="宋体" w:hAnsi="宋体" w:eastAsia="宋体" w:cs="宋体"/>
          <w:i w:val="0"/>
          <w:iCs w:val="0"/>
          <w:sz w:val="24"/>
          <w:szCs w:val="24"/>
          <w:highlight w:val="none"/>
          <w:u w:val="none"/>
        </w:rPr>
        <w:t>，免费自行下载获取采购文件，并于</w:t>
      </w:r>
      <w:r>
        <w:rPr>
          <w:rFonts w:hint="eastAsia" w:ascii="宋体" w:hAnsi="宋体" w:cs="宋体"/>
          <w:i w:val="0"/>
          <w:iCs w:val="0"/>
          <w:sz w:val="24"/>
          <w:szCs w:val="24"/>
          <w:highlight w:val="none"/>
          <w:u w:val="none"/>
          <w:lang w:val="en-US" w:eastAsia="zh-CN"/>
        </w:rPr>
        <w:t>2020</w:t>
      </w:r>
      <w:r>
        <w:rPr>
          <w:rFonts w:hint="eastAsia" w:ascii="宋体" w:hAnsi="宋体" w:eastAsia="宋体" w:cs="宋体"/>
          <w:i w:val="0"/>
          <w:iCs w:val="0"/>
          <w:sz w:val="24"/>
          <w:szCs w:val="24"/>
          <w:highlight w:val="none"/>
          <w:u w:val="none"/>
        </w:rPr>
        <w:t>年</w:t>
      </w:r>
      <w:r>
        <w:rPr>
          <w:rFonts w:hint="eastAsia" w:ascii="宋体" w:hAnsi="宋体" w:cs="宋体"/>
          <w:i w:val="0"/>
          <w:iCs w:val="0"/>
          <w:sz w:val="24"/>
          <w:szCs w:val="24"/>
          <w:highlight w:val="none"/>
          <w:u w:val="none"/>
          <w:lang w:val="en-US" w:eastAsia="zh-CN"/>
        </w:rPr>
        <w:t>11</w:t>
      </w:r>
      <w:r>
        <w:rPr>
          <w:rFonts w:hint="eastAsia" w:ascii="宋体" w:hAnsi="宋体" w:eastAsia="宋体" w:cs="宋体"/>
          <w:i w:val="0"/>
          <w:iCs w:val="0"/>
          <w:sz w:val="24"/>
          <w:szCs w:val="24"/>
          <w:highlight w:val="none"/>
          <w:u w:val="none"/>
        </w:rPr>
        <w:t>月</w:t>
      </w:r>
      <w:r>
        <w:rPr>
          <w:rFonts w:hint="eastAsia" w:ascii="宋体" w:hAnsi="宋体" w:cs="宋体"/>
          <w:i w:val="0"/>
          <w:iCs w:val="0"/>
          <w:sz w:val="24"/>
          <w:szCs w:val="24"/>
          <w:highlight w:val="none"/>
          <w:u w:val="none"/>
          <w:lang w:val="en-US" w:eastAsia="zh-CN"/>
        </w:rPr>
        <w:t>26</w:t>
      </w:r>
      <w:r>
        <w:rPr>
          <w:rFonts w:hint="eastAsia" w:ascii="宋体" w:hAnsi="宋体" w:eastAsia="宋体" w:cs="宋体"/>
          <w:i w:val="0"/>
          <w:iCs w:val="0"/>
          <w:sz w:val="24"/>
          <w:szCs w:val="24"/>
          <w:highlight w:val="none"/>
          <w:u w:val="none"/>
        </w:rPr>
        <w:t>日</w:t>
      </w:r>
      <w:r>
        <w:rPr>
          <w:rFonts w:hint="eastAsia" w:ascii="宋体" w:hAnsi="宋体" w:cs="宋体"/>
          <w:i w:val="0"/>
          <w:iCs w:val="0"/>
          <w:sz w:val="24"/>
          <w:szCs w:val="24"/>
          <w:highlight w:val="none"/>
          <w:u w:val="none"/>
          <w:lang w:val="en-US" w:eastAsia="zh-CN"/>
        </w:rPr>
        <w:t>09</w:t>
      </w:r>
      <w:r>
        <w:rPr>
          <w:rFonts w:hint="eastAsia" w:ascii="宋体" w:hAnsi="宋体" w:eastAsia="宋体" w:cs="宋体"/>
          <w:i w:val="0"/>
          <w:iCs w:val="0"/>
          <w:sz w:val="24"/>
          <w:szCs w:val="24"/>
          <w:highlight w:val="none"/>
          <w:u w:val="none"/>
        </w:rPr>
        <w:t>点</w:t>
      </w:r>
      <w:r>
        <w:rPr>
          <w:rFonts w:hint="eastAsia" w:ascii="宋体" w:hAnsi="宋体" w:cs="宋体"/>
          <w:i w:val="0"/>
          <w:iCs w:val="0"/>
          <w:sz w:val="24"/>
          <w:szCs w:val="24"/>
          <w:highlight w:val="none"/>
          <w:u w:val="none"/>
          <w:lang w:val="en-US" w:eastAsia="zh-CN"/>
        </w:rPr>
        <w:t>00</w:t>
      </w:r>
      <w:r>
        <w:rPr>
          <w:rFonts w:hint="eastAsia" w:ascii="宋体" w:hAnsi="宋体" w:eastAsia="宋体" w:cs="宋体"/>
          <w:i w:val="0"/>
          <w:iCs w:val="0"/>
          <w:sz w:val="24"/>
          <w:szCs w:val="24"/>
          <w:highlight w:val="none"/>
          <w:u w:val="none"/>
        </w:rPr>
        <w:t>分（北京时间）前递交投标文件。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一、项目基本情况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项目编号：JSZB-2020-0</w:t>
      </w:r>
      <w:r>
        <w:rPr>
          <w:rFonts w:hint="eastAsia" w:ascii="宋体" w:hAnsi="宋体" w:cs="宋体"/>
          <w:i w:val="0"/>
          <w:iCs w:val="0"/>
          <w:sz w:val="24"/>
          <w:szCs w:val="24"/>
          <w:highlight w:val="none"/>
          <w:lang w:val="en-US" w:eastAsia="zh-CN"/>
        </w:rPr>
        <w:t>26</w:t>
      </w:r>
      <w:r>
        <w:rPr>
          <w:rFonts w:hint="eastAsia" w:ascii="宋体" w:hAnsi="宋体" w:eastAsia="宋体" w:cs="宋体"/>
          <w:i w:val="0"/>
          <w:iCs w:val="0"/>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项目名称：粪便吸污车采购项目</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预算金额：</w:t>
      </w:r>
      <w:r>
        <w:rPr>
          <w:rFonts w:hint="eastAsia" w:ascii="宋体" w:hAnsi="宋体" w:cs="宋体"/>
          <w:i w:val="0"/>
          <w:iCs w:val="0"/>
          <w:sz w:val="24"/>
          <w:szCs w:val="24"/>
          <w:highlight w:val="none"/>
          <w:lang w:val="en-US" w:eastAsia="zh-CN"/>
        </w:rPr>
        <w:t>2478000元</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最高限价：</w:t>
      </w:r>
      <w:r>
        <w:rPr>
          <w:rFonts w:hint="eastAsia" w:ascii="宋体" w:hAnsi="宋体" w:cs="宋体"/>
          <w:i w:val="0"/>
          <w:iCs w:val="0"/>
          <w:sz w:val="24"/>
          <w:szCs w:val="24"/>
          <w:highlight w:val="none"/>
          <w:lang w:val="en-US" w:eastAsia="zh-CN"/>
        </w:rPr>
        <w:t>2478000元</w:t>
      </w:r>
      <w:r>
        <w:rPr>
          <w:rFonts w:hint="eastAsia" w:ascii="宋体" w:hAnsi="宋体" w:eastAsia="宋体" w:cs="宋体"/>
          <w:i w:val="0"/>
          <w:iCs w:val="0"/>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采购需求：</w:t>
      </w:r>
      <w:r>
        <w:rPr>
          <w:rFonts w:hint="eastAsia" w:ascii="宋体" w:hAnsi="宋体" w:cs="宋体"/>
          <w:i w:val="0"/>
          <w:iCs w:val="0"/>
          <w:sz w:val="24"/>
          <w:szCs w:val="24"/>
          <w:highlight w:val="none"/>
          <w:lang w:val="en-US" w:eastAsia="zh-CN"/>
        </w:rPr>
        <w:t>粪便吸污车采购项目（详见采购文件）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合同履行期限：</w:t>
      </w:r>
      <w:r>
        <w:rPr>
          <w:rFonts w:hint="eastAsia" w:ascii="宋体" w:hAnsi="宋体" w:eastAsia="宋体" w:cs="宋体"/>
          <w:b w:val="0"/>
          <w:bCs/>
          <w:i w:val="0"/>
          <w:iCs w:val="0"/>
          <w:kern w:val="2"/>
          <w:sz w:val="24"/>
          <w:szCs w:val="24"/>
          <w:highlight w:val="none"/>
          <w:lang w:val="en-US" w:eastAsia="zh-CN" w:bidi="ar-SA"/>
        </w:rPr>
        <w:t>按合同约定时间</w:t>
      </w:r>
      <w:r>
        <w:rPr>
          <w:rFonts w:hint="eastAsia" w:ascii="宋体" w:hAnsi="宋体" w:cs="宋体"/>
          <w:b w:val="0"/>
          <w:bCs/>
          <w:i w:val="0"/>
          <w:iCs w:val="0"/>
          <w:kern w:val="2"/>
          <w:sz w:val="24"/>
          <w:szCs w:val="24"/>
          <w:highlight w:val="none"/>
          <w:lang w:val="en-US" w:eastAsia="zh-CN" w:bidi="ar-SA"/>
        </w:rPr>
        <w:t>。</w:t>
      </w:r>
      <w:r>
        <w:rPr>
          <w:rFonts w:hint="eastAsia" w:ascii="宋体" w:hAnsi="宋体" w:eastAsia="宋体" w:cs="宋体"/>
          <w:i w:val="0"/>
          <w:iCs w:val="0"/>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本项目</w:t>
      </w:r>
      <w:r>
        <w:rPr>
          <w:rFonts w:hint="eastAsia" w:ascii="宋体" w:hAnsi="宋体" w:cs="宋体"/>
          <w:i w:val="0"/>
          <w:iCs w:val="0"/>
          <w:color w:val="auto"/>
          <w:sz w:val="24"/>
          <w:szCs w:val="24"/>
          <w:highlight w:val="none"/>
          <w:lang w:val="en-US" w:eastAsia="zh-CN"/>
        </w:rPr>
        <w:t>不</w:t>
      </w:r>
      <w:r>
        <w:rPr>
          <w:rFonts w:hint="eastAsia" w:ascii="宋体" w:hAnsi="宋体" w:eastAsia="宋体" w:cs="宋体"/>
          <w:i w:val="0"/>
          <w:iCs w:val="0"/>
          <w:color w:val="auto"/>
          <w:sz w:val="24"/>
          <w:szCs w:val="24"/>
          <w:highlight w:val="none"/>
          <w:lang w:val="en-US" w:eastAsia="zh-CN"/>
        </w:rPr>
        <w:t>接受联合体投标。</w:t>
      </w:r>
      <w:r>
        <w:rPr>
          <w:rFonts w:hint="eastAsia" w:ascii="宋体" w:hAnsi="宋体" w:eastAsia="宋体" w:cs="宋体"/>
          <w:i w:val="0"/>
          <w:iCs w:val="0"/>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二、申请人的资格要求：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1.满足《中华人民共和国政府采购法》第二十二条规定；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2.落实政府采购政策需满足的资格要求：根据《政府采购促进中小企业发展暂行办法》、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《财政部、司法部关于政府采购支持监狱企业发展有关问题的通知》、《关于促进残疾人就业政府采购政策的通知》的规定，经与采购人协商确定，对符合上述要求的单位产品价格给予 6％的扣除，用扣除后的价格参与评审（评标时提供相应的证明材料）。在同质同价情况下优先采购节能环保产品。 </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3.本项目的特定资格要求：</w:t>
      </w:r>
      <w:r>
        <w:rPr>
          <w:rFonts w:hint="eastAsia" w:ascii="宋体" w:hAnsi="宋体" w:cs="宋体"/>
          <w:i w:val="0"/>
          <w:iCs w:val="0"/>
          <w:sz w:val="24"/>
          <w:szCs w:val="24"/>
          <w:highlight w:val="none"/>
          <w:lang w:val="en-US" w:eastAsia="zh-CN"/>
        </w:rPr>
        <w:t>1、</w:t>
      </w:r>
      <w:r>
        <w:rPr>
          <w:rFonts w:hint="eastAsia" w:ascii="宋体" w:hAnsi="宋体" w:eastAsia="宋体" w:cs="宋体"/>
          <w:i w:val="0"/>
          <w:iCs w:val="0"/>
          <w:sz w:val="24"/>
          <w:szCs w:val="24"/>
          <w:highlight w:val="none"/>
          <w:lang w:val="en-US" w:eastAsia="zh-CN"/>
        </w:rPr>
        <w:t>符合《中华人民共和国政府采购法》第二十二条规定的供应商应具备的条件，具有承担本项目供货能力、安装调试和售后服务能力、资信良好、能独立承担民事责任；</w:t>
      </w:r>
      <w:r>
        <w:rPr>
          <w:rFonts w:hint="eastAsia" w:ascii="宋体" w:hAnsi="宋体" w:cs="宋体"/>
          <w:i w:val="0"/>
          <w:iCs w:val="0"/>
          <w:color w:val="auto"/>
          <w:sz w:val="24"/>
          <w:szCs w:val="24"/>
          <w:highlight w:val="none"/>
          <w:lang w:val="en-US" w:eastAsia="zh-CN"/>
        </w:rPr>
        <w:t>2、</w:t>
      </w:r>
      <w:r>
        <w:rPr>
          <w:rFonts w:hint="eastAsia" w:ascii="宋体" w:hAnsi="宋体" w:cs="宋体"/>
          <w:i w:val="0"/>
          <w:iCs w:val="0"/>
          <w:sz w:val="24"/>
          <w:szCs w:val="24"/>
          <w:highlight w:val="none"/>
          <w:lang w:val="en-US" w:eastAsia="zh-CN"/>
        </w:rPr>
        <w:t>通过“信用中国”网站(www.creditchina.gov.cn)和中国政府采购网 (www.ccgp.gov.cn)等渠道对投标供应商信用记录进行查询，对列入失信被执行人、重大税收违法案件当事人名单、政府采购严重违法失信行为记录名单的供应商，应当拒绝其参与政府采购活动（评标现场查询，供应商无需提供）；</w:t>
      </w:r>
      <w:r>
        <w:rPr>
          <w:rFonts w:hint="eastAsia" w:ascii="宋体" w:hAnsi="宋体" w:eastAsia="宋体" w:cs="宋体"/>
          <w:i w:val="0"/>
          <w:iCs w:val="0"/>
          <w:sz w:val="24"/>
          <w:szCs w:val="24"/>
          <w:highlight w:val="none"/>
          <w:lang w:val="en-US" w:eastAsia="zh-CN"/>
        </w:rPr>
        <w:t xml:space="preserve"> 3、单位负责人为同一人或者存在直接控股、管理关系的不同供应商，不得参加同一合同项下的政府采购活动 4、此项目严禁分包、转包，不接受联合体投标。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三、获取采购文件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时间：</w:t>
      </w:r>
      <w:r>
        <w:rPr>
          <w:rFonts w:hint="eastAsia" w:ascii="宋体" w:hAnsi="宋体" w:cs="宋体"/>
          <w:i w:val="0"/>
          <w:iCs w:val="0"/>
          <w:sz w:val="24"/>
          <w:szCs w:val="24"/>
          <w:highlight w:val="none"/>
          <w:lang w:val="en-US" w:eastAsia="zh-CN"/>
        </w:rPr>
        <w:t>2020</w:t>
      </w:r>
      <w:r>
        <w:rPr>
          <w:rFonts w:hint="eastAsia" w:ascii="宋体" w:hAnsi="宋体" w:eastAsia="宋体" w:cs="宋体"/>
          <w:i w:val="0"/>
          <w:iCs w:val="0"/>
          <w:sz w:val="24"/>
          <w:szCs w:val="24"/>
          <w:highlight w:val="none"/>
          <w:lang w:val="en-US" w:eastAsia="zh-CN"/>
        </w:rPr>
        <w:t>年</w:t>
      </w:r>
      <w:r>
        <w:rPr>
          <w:rFonts w:hint="eastAsia" w:ascii="宋体" w:hAnsi="宋体" w:cs="宋体"/>
          <w:i w:val="0"/>
          <w:iCs w:val="0"/>
          <w:sz w:val="24"/>
          <w:szCs w:val="24"/>
          <w:highlight w:val="none"/>
          <w:lang w:val="en-US" w:eastAsia="zh-CN"/>
        </w:rPr>
        <w:t>11</w:t>
      </w:r>
      <w:r>
        <w:rPr>
          <w:rFonts w:hint="eastAsia" w:ascii="宋体" w:hAnsi="宋体" w:eastAsia="宋体" w:cs="宋体"/>
          <w:i w:val="0"/>
          <w:iCs w:val="0"/>
          <w:sz w:val="24"/>
          <w:szCs w:val="24"/>
          <w:highlight w:val="none"/>
          <w:lang w:val="en-US" w:eastAsia="zh-CN"/>
        </w:rPr>
        <w:t>月</w:t>
      </w:r>
      <w:r>
        <w:rPr>
          <w:rFonts w:hint="eastAsia" w:ascii="宋体" w:hAnsi="宋体" w:cs="宋体"/>
          <w:i w:val="0"/>
          <w:iCs w:val="0"/>
          <w:sz w:val="24"/>
          <w:szCs w:val="24"/>
          <w:highlight w:val="none"/>
          <w:lang w:val="en-US" w:eastAsia="zh-CN"/>
        </w:rPr>
        <w:t>04</w:t>
      </w:r>
      <w:r>
        <w:rPr>
          <w:rFonts w:hint="eastAsia" w:ascii="宋体" w:hAnsi="宋体" w:eastAsia="宋体" w:cs="宋体"/>
          <w:i w:val="0"/>
          <w:iCs w:val="0"/>
          <w:sz w:val="24"/>
          <w:szCs w:val="24"/>
          <w:highlight w:val="none"/>
          <w:lang w:val="en-US" w:eastAsia="zh-CN"/>
        </w:rPr>
        <w:t>日至</w:t>
      </w:r>
      <w:r>
        <w:rPr>
          <w:rFonts w:hint="eastAsia" w:ascii="宋体" w:hAnsi="宋体" w:cs="宋体"/>
          <w:i w:val="0"/>
          <w:iCs w:val="0"/>
          <w:sz w:val="24"/>
          <w:szCs w:val="24"/>
          <w:highlight w:val="none"/>
          <w:lang w:val="en-US" w:eastAsia="zh-CN"/>
        </w:rPr>
        <w:t>2020</w:t>
      </w:r>
      <w:r>
        <w:rPr>
          <w:rFonts w:hint="eastAsia" w:ascii="宋体" w:hAnsi="宋体" w:eastAsia="宋体" w:cs="宋体"/>
          <w:i w:val="0"/>
          <w:iCs w:val="0"/>
          <w:sz w:val="24"/>
          <w:szCs w:val="24"/>
          <w:highlight w:val="none"/>
          <w:lang w:val="en-US" w:eastAsia="zh-CN"/>
        </w:rPr>
        <w:t>年</w:t>
      </w:r>
      <w:r>
        <w:rPr>
          <w:rFonts w:hint="eastAsia" w:ascii="宋体" w:hAnsi="宋体" w:cs="宋体"/>
          <w:i w:val="0"/>
          <w:iCs w:val="0"/>
          <w:sz w:val="24"/>
          <w:szCs w:val="24"/>
          <w:highlight w:val="none"/>
          <w:lang w:val="en-US" w:eastAsia="zh-CN"/>
        </w:rPr>
        <w:t>11</w:t>
      </w:r>
      <w:r>
        <w:rPr>
          <w:rFonts w:hint="eastAsia" w:ascii="宋体" w:hAnsi="宋体" w:eastAsia="宋体" w:cs="宋体"/>
          <w:i w:val="0"/>
          <w:iCs w:val="0"/>
          <w:sz w:val="24"/>
          <w:szCs w:val="24"/>
          <w:highlight w:val="none"/>
          <w:lang w:val="en-US" w:eastAsia="zh-CN"/>
        </w:rPr>
        <w:t>月</w:t>
      </w:r>
      <w:r>
        <w:rPr>
          <w:rFonts w:hint="eastAsia" w:ascii="宋体" w:hAnsi="宋体" w:cs="宋体"/>
          <w:i w:val="0"/>
          <w:iCs w:val="0"/>
          <w:sz w:val="24"/>
          <w:szCs w:val="24"/>
          <w:highlight w:val="none"/>
          <w:lang w:val="en-US" w:eastAsia="zh-CN"/>
        </w:rPr>
        <w:t>10</w:t>
      </w:r>
      <w:r>
        <w:rPr>
          <w:rFonts w:hint="eastAsia" w:ascii="宋体" w:hAnsi="宋体" w:eastAsia="宋体" w:cs="宋体"/>
          <w:i w:val="0"/>
          <w:iCs w:val="0"/>
          <w:sz w:val="24"/>
          <w:szCs w:val="24"/>
          <w:highlight w:val="none"/>
          <w:lang w:val="en-US" w:eastAsia="zh-CN"/>
        </w:rPr>
        <w:t xml:space="preserve">日， 00:00-12:00-12:00-23:59（北京时间， 法定节假日除外） </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地点：凡有意参加投标者，请于本项目公告期内，登录“招采进宝河北专区官网”（hb.zcjb.com.cn），免费自行下载。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方式：其他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售价：0 元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四、提交投标文件截止时间、开标时间和地点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 </w:t>
      </w:r>
      <w:r>
        <w:rPr>
          <w:rFonts w:hint="eastAsia" w:ascii="宋体" w:hAnsi="宋体" w:cs="宋体"/>
          <w:i w:val="0"/>
          <w:iCs w:val="0"/>
          <w:sz w:val="24"/>
          <w:szCs w:val="24"/>
          <w:highlight w:val="none"/>
          <w:lang w:val="en-US" w:eastAsia="zh-CN"/>
        </w:rPr>
        <w:t>2020</w:t>
      </w:r>
      <w:r>
        <w:rPr>
          <w:rFonts w:hint="eastAsia" w:ascii="宋体" w:hAnsi="宋体" w:eastAsia="宋体" w:cs="宋体"/>
          <w:i w:val="0"/>
          <w:iCs w:val="0"/>
          <w:sz w:val="24"/>
          <w:szCs w:val="24"/>
          <w:highlight w:val="none"/>
          <w:lang w:val="en-US" w:eastAsia="zh-CN"/>
        </w:rPr>
        <w:t>年</w:t>
      </w:r>
      <w:r>
        <w:rPr>
          <w:rFonts w:hint="eastAsia" w:ascii="宋体" w:hAnsi="宋体" w:cs="宋体"/>
          <w:i w:val="0"/>
          <w:iCs w:val="0"/>
          <w:sz w:val="24"/>
          <w:szCs w:val="24"/>
          <w:highlight w:val="none"/>
          <w:lang w:val="en-US" w:eastAsia="zh-CN"/>
        </w:rPr>
        <w:t>11</w:t>
      </w:r>
      <w:r>
        <w:rPr>
          <w:rFonts w:hint="eastAsia" w:ascii="宋体" w:hAnsi="宋体" w:eastAsia="宋体" w:cs="宋体"/>
          <w:i w:val="0"/>
          <w:iCs w:val="0"/>
          <w:sz w:val="24"/>
          <w:szCs w:val="24"/>
          <w:highlight w:val="none"/>
          <w:lang w:val="en-US" w:eastAsia="zh-CN"/>
        </w:rPr>
        <w:t>月</w:t>
      </w:r>
      <w:r>
        <w:rPr>
          <w:rFonts w:hint="eastAsia" w:ascii="宋体" w:hAnsi="宋体" w:cs="宋体"/>
          <w:i w:val="0"/>
          <w:iCs w:val="0"/>
          <w:sz w:val="24"/>
          <w:szCs w:val="24"/>
          <w:highlight w:val="none"/>
          <w:lang w:val="en-US" w:eastAsia="zh-CN"/>
        </w:rPr>
        <w:t>26</w:t>
      </w:r>
      <w:r>
        <w:rPr>
          <w:rFonts w:hint="eastAsia" w:ascii="宋体" w:hAnsi="宋体" w:eastAsia="宋体" w:cs="宋体"/>
          <w:i w:val="0"/>
          <w:iCs w:val="0"/>
          <w:sz w:val="24"/>
          <w:szCs w:val="24"/>
          <w:highlight w:val="none"/>
          <w:lang w:val="en-US" w:eastAsia="zh-CN"/>
        </w:rPr>
        <w:t>日</w:t>
      </w:r>
      <w:r>
        <w:rPr>
          <w:rFonts w:hint="eastAsia" w:ascii="宋体" w:hAnsi="宋体" w:cs="宋体"/>
          <w:i w:val="0"/>
          <w:iCs w:val="0"/>
          <w:sz w:val="24"/>
          <w:szCs w:val="24"/>
          <w:highlight w:val="none"/>
          <w:lang w:val="en-US" w:eastAsia="zh-CN"/>
        </w:rPr>
        <w:t>09</w:t>
      </w:r>
      <w:r>
        <w:rPr>
          <w:rFonts w:hint="eastAsia" w:ascii="宋体" w:hAnsi="宋体" w:eastAsia="宋体" w:cs="宋体"/>
          <w:i w:val="0"/>
          <w:iCs w:val="0"/>
          <w:sz w:val="24"/>
          <w:szCs w:val="24"/>
          <w:highlight w:val="none"/>
          <w:lang w:val="en-US" w:eastAsia="zh-CN"/>
        </w:rPr>
        <w:t xml:space="preserve">点 00 分（北京时间）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地点：网上开标，投标人应及时登录招采进宝河北专区交易平台在线参与开标。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五、公告期限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自本公告发布之日起 5 个工作日。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六、其他补充事宜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供应商报名须知：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1.已在“河北省公共资源交易服务平台”注册登记的投标人（供应商），办理 CA 数字证书后,可直接登陆“招采进宝河北专区交易平台”（hb.zcjb.com.cn）递交投标文件。</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2.未经资格确认（注册登记）的投标人（供应商），递交投标文件前请按照“邢台市公 共资源交易中心关于市场主体登记注册的通知 ” （http://116.131.179.226:8888/sszt-zyjyPortal/zyjyPortal/portal/informatio </w:t>
      </w:r>
      <w:r>
        <w:rPr>
          <w:rFonts w:hint="default" w:ascii="宋体" w:hAnsi="宋体" w:eastAsia="宋体" w:cs="宋体"/>
          <w:i w:val="0"/>
          <w:iCs w:val="0"/>
          <w:sz w:val="24"/>
          <w:szCs w:val="24"/>
          <w:highlight w:val="none"/>
          <w:lang w:val="en-US" w:eastAsia="zh-CN"/>
        </w:rPr>
        <w:t>34</w:t>
      </w:r>
      <w:r>
        <w:rPr>
          <w:rFonts w:hint="eastAsia" w:ascii="宋体" w:hAnsi="宋体" w:eastAsia="宋体" w:cs="宋体"/>
          <w:i w:val="0"/>
          <w:iCs w:val="0"/>
          <w:sz w:val="24"/>
          <w:szCs w:val="24"/>
          <w:highlight w:val="none"/>
          <w:lang w:val="en-US" w:eastAsia="zh-CN"/>
        </w:rPr>
        <w:t xml:space="preserve">n?id=1886）的要求办理相关手续，具体事宜可联系 0319-2686133。 </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3.投标文件需使用 CA 数字证书加盖电子签章并进行加密。办理河北 CA 可咨询18631901603。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4.潜在投标人（供应商）如对采购文件有疑问或异议的，可以在规定时间内通过“招采进宝河北专区交易平台”提出。若投标人（供应商）在使用“招采进宝河北专区交易平台”的过程中遇到任何操作性问题，可咨询客服电话：400-616-6620。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5.采购文件等资料发布后，即视为已送达所有潜在投标人（供应商），潜在投标人（供应商）须从“招采进宝河北专区官网”自行下载，并及时查看有无澄清或修改。潜在投标人（供应商）未下载相关资料，或未获取到完整资料，导致投标被否决的，自行承担责任。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6.本公告发布媒体：中国河北政府采购网、巨鹿县公共资源交易平台、招采进宝河北专区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七、对本次招标提出询问，请按以下方式联系。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1.采购人信息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名 称：邢台市生态环境局巨鹿</w:t>
      </w:r>
      <w:r>
        <w:rPr>
          <w:rFonts w:hint="eastAsia" w:ascii="宋体" w:hAnsi="宋体" w:cs="宋体"/>
          <w:i w:val="0"/>
          <w:iCs w:val="0"/>
          <w:sz w:val="24"/>
          <w:szCs w:val="24"/>
          <w:highlight w:val="none"/>
          <w:lang w:val="en-US" w:eastAsia="zh-CN"/>
        </w:rPr>
        <w:t>县</w:t>
      </w:r>
      <w:r>
        <w:rPr>
          <w:rFonts w:hint="eastAsia" w:ascii="宋体" w:hAnsi="宋体" w:eastAsia="宋体" w:cs="宋体"/>
          <w:i w:val="0"/>
          <w:iCs w:val="0"/>
          <w:sz w:val="24"/>
          <w:szCs w:val="24"/>
          <w:highlight w:val="none"/>
          <w:lang w:val="en-US" w:eastAsia="zh-CN"/>
        </w:rPr>
        <w:t xml:space="preserve">分局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地址：巨鹿县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联系方式：</w:t>
      </w:r>
      <w:r>
        <w:rPr>
          <w:rFonts w:hint="eastAsia" w:ascii="宋体" w:hAnsi="宋体" w:cs="宋体"/>
          <w:i w:val="0"/>
          <w:iCs w:val="0"/>
          <w:sz w:val="24"/>
          <w:szCs w:val="24"/>
          <w:highlight w:val="none"/>
          <w:lang w:val="en-US" w:eastAsia="zh-CN"/>
        </w:rPr>
        <w:t>刘跃峰  0319-4321333</w:t>
      </w:r>
      <w:r>
        <w:rPr>
          <w:rFonts w:hint="eastAsia" w:ascii="宋体" w:hAnsi="宋体" w:eastAsia="宋体" w:cs="宋体"/>
          <w:i w:val="0"/>
          <w:iCs w:val="0"/>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2.采购代理机构信息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名 称：石家庄吉思企业管理有限公司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地 址：河北省石家庄市裕华区槐中路 516 号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联系方式：陶丽红 0311-89678005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3.项目联系方式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项目联系人：陶丽红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电 话：0311-89678005</w:t>
      </w:r>
    </w:p>
    <w:p>
      <w:pPr>
        <w:rPr>
          <w:rFonts w:ascii="宋体" w:hAnsi="宋体" w:cs="宋体"/>
          <w:szCs w:val="21"/>
          <w:highlight w:val="none"/>
        </w:rPr>
      </w:pPr>
    </w:p>
    <w:p>
      <w:pPr>
        <w:tabs>
          <w:tab w:val="left" w:pos="8640"/>
        </w:tabs>
        <w:adjustRightInd w:val="0"/>
        <w:snapToGrid w:val="0"/>
        <w:spacing w:line="480" w:lineRule="exact"/>
        <w:ind w:right="136"/>
        <w:rPr>
          <w:rFonts w:ascii="宋体" w:hAnsi="宋体" w:cs="宋体"/>
          <w:b/>
          <w:spacing w:val="8"/>
          <w:sz w:val="28"/>
          <w:szCs w:val="28"/>
          <w:highlight w:val="none"/>
        </w:rPr>
      </w:pPr>
    </w:p>
    <w:p>
      <w:pPr>
        <w:spacing w:line="480" w:lineRule="auto"/>
        <w:jc w:val="center"/>
        <w:rPr>
          <w:rFonts w:ascii="宋体" w:hAnsi="宋体" w:cs="宋体"/>
          <w:sz w:val="24"/>
          <w:highlight w:val="none"/>
        </w:rPr>
      </w:pPr>
      <w:r>
        <w:rPr>
          <w:rFonts w:ascii="宋体" w:hAnsi="宋体" w:cs="宋体"/>
          <w:b/>
          <w:bCs/>
          <w:kern w:val="0"/>
          <w:sz w:val="36"/>
          <w:szCs w:val="36"/>
          <w:highlight w:val="none"/>
        </w:rPr>
        <w:br w:type="page"/>
      </w:r>
      <w:r>
        <w:rPr>
          <w:rFonts w:hint="eastAsia" w:ascii="宋体" w:hAnsi="宋体" w:cs="宋体"/>
          <w:b/>
          <w:bCs/>
          <w:kern w:val="0"/>
          <w:sz w:val="36"/>
          <w:szCs w:val="36"/>
          <w:highlight w:val="none"/>
        </w:rPr>
        <w:t xml:space="preserve">第二章  </w:t>
      </w:r>
      <w:r>
        <w:rPr>
          <w:rFonts w:hint="eastAsia" w:ascii="宋体" w:hAnsi="宋体" w:cs="宋体"/>
          <w:b/>
          <w:bCs/>
          <w:kern w:val="0"/>
          <w:sz w:val="32"/>
          <w:szCs w:val="32"/>
          <w:highlight w:val="none"/>
        </w:rPr>
        <w:t>投标须知及投标须知前附表</w:t>
      </w:r>
    </w:p>
    <w:p>
      <w:pPr>
        <w:autoSpaceDE w:val="0"/>
        <w:autoSpaceDN w:val="0"/>
        <w:adjustRightInd w:val="0"/>
        <w:spacing w:line="360" w:lineRule="auto"/>
        <w:jc w:val="center"/>
        <w:outlineLvl w:val="0"/>
        <w:rPr>
          <w:rFonts w:ascii="宋体" w:hAnsi="宋体" w:cs="宋体"/>
          <w:b/>
          <w:bCs/>
          <w:kern w:val="0"/>
          <w:sz w:val="28"/>
          <w:szCs w:val="28"/>
          <w:highlight w:val="none"/>
        </w:rPr>
      </w:pPr>
      <w:r>
        <w:rPr>
          <w:rFonts w:hint="eastAsia" w:ascii="宋体" w:hAnsi="宋体" w:cs="宋体"/>
          <w:b/>
          <w:bCs/>
          <w:kern w:val="0"/>
          <w:sz w:val="28"/>
          <w:szCs w:val="28"/>
          <w:highlight w:val="none"/>
        </w:rPr>
        <w:t>一、投标须知前附表</w:t>
      </w:r>
    </w:p>
    <w:tbl>
      <w:tblPr>
        <w:tblStyle w:val="27"/>
        <w:tblW w:w="9264"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2044"/>
        <w:gridCol w:w="6439"/>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781" w:type="dxa"/>
            <w:tcBorders>
              <w:top w:val="single" w:color="auto" w:sz="4" w:space="0"/>
              <w:left w:val="single" w:color="auto" w:sz="4" w:space="0"/>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b/>
                <w:kern w:val="0"/>
                <w:sz w:val="24"/>
                <w:szCs w:val="24"/>
                <w:highlight w:val="none"/>
              </w:rPr>
            </w:pPr>
            <w:r>
              <w:rPr>
                <w:rFonts w:hint="eastAsia" w:ascii="宋体" w:hAnsi="宋体" w:cs="宋体"/>
                <w:b/>
                <w:kern w:val="0"/>
                <w:sz w:val="24"/>
                <w:szCs w:val="24"/>
                <w:highlight w:val="none"/>
              </w:rPr>
              <w:t>序号</w:t>
            </w:r>
          </w:p>
        </w:tc>
        <w:tc>
          <w:tcPr>
            <w:tcW w:w="2044" w:type="dxa"/>
            <w:tcBorders>
              <w:top w:val="single" w:color="auto" w:sz="4" w:space="0"/>
              <w:left w:val="nil"/>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b/>
                <w:kern w:val="0"/>
                <w:sz w:val="24"/>
                <w:szCs w:val="24"/>
                <w:highlight w:val="none"/>
              </w:rPr>
            </w:pPr>
            <w:r>
              <w:rPr>
                <w:rFonts w:hint="eastAsia" w:ascii="宋体" w:hAnsi="宋体" w:cs="宋体"/>
                <w:b/>
                <w:kern w:val="0"/>
                <w:sz w:val="24"/>
                <w:szCs w:val="24"/>
                <w:highlight w:val="none"/>
              </w:rPr>
              <w:t>内 　容</w:t>
            </w:r>
          </w:p>
        </w:tc>
        <w:tc>
          <w:tcPr>
            <w:tcW w:w="6439" w:type="dxa"/>
            <w:tcBorders>
              <w:top w:val="single" w:color="auto" w:sz="4" w:space="0"/>
              <w:left w:val="nil"/>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b/>
                <w:kern w:val="0"/>
                <w:sz w:val="24"/>
                <w:szCs w:val="24"/>
                <w:highlight w:val="none"/>
              </w:rPr>
            </w:pPr>
            <w:r>
              <w:rPr>
                <w:rFonts w:hint="eastAsia" w:ascii="宋体" w:hAnsi="宋体" w:cs="宋体"/>
                <w:b/>
                <w:kern w:val="0"/>
                <w:sz w:val="24"/>
                <w:szCs w:val="24"/>
                <w:highlight w:val="none"/>
              </w:rPr>
              <w:t>说明及要求</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781" w:type="dxa"/>
            <w:tcBorders>
              <w:top w:val="nil"/>
              <w:left w:val="single" w:color="auto"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2044" w:type="dxa"/>
            <w:tcBorders>
              <w:top w:val="nil"/>
              <w:left w:val="nil"/>
              <w:bottom w:val="single" w:color="auto" w:sz="4" w:space="0"/>
              <w:right w:val="single" w:color="000000" w:sz="4" w:space="0"/>
            </w:tcBorders>
            <w:vAlign w:val="center"/>
          </w:tcPr>
          <w:p>
            <w:pPr>
              <w:ind w:left="2" w:leftChars="-15" w:right="-62" w:hanging="33" w:hangingChars="14"/>
              <w:jc w:val="center"/>
              <w:outlineLvl w:val="0"/>
              <w:rPr>
                <w:rFonts w:hint="eastAsia" w:ascii="宋体" w:hAnsi="宋体"/>
                <w:sz w:val="24"/>
                <w:szCs w:val="22"/>
                <w:highlight w:val="none"/>
              </w:rPr>
            </w:pPr>
            <w:r>
              <w:rPr>
                <w:rFonts w:hint="eastAsia" w:ascii="宋体" w:hAnsi="宋体"/>
                <w:sz w:val="24"/>
                <w:szCs w:val="22"/>
                <w:highlight w:val="none"/>
              </w:rPr>
              <w:t>项目名称</w:t>
            </w:r>
          </w:p>
        </w:tc>
        <w:tc>
          <w:tcPr>
            <w:tcW w:w="6439" w:type="dxa"/>
            <w:tcBorders>
              <w:top w:val="nil"/>
              <w:left w:val="nil"/>
              <w:bottom w:val="single" w:color="auto" w:sz="4" w:space="0"/>
              <w:right w:val="single" w:color="000000" w:sz="4" w:space="0"/>
            </w:tcBorders>
            <w:vAlign w:val="center"/>
          </w:tcPr>
          <w:p>
            <w:pPr>
              <w:ind w:left="2" w:leftChars="-15" w:right="-62" w:hanging="33" w:hangingChars="14"/>
              <w:jc w:val="left"/>
              <w:outlineLvl w:val="0"/>
              <w:rPr>
                <w:rFonts w:hint="eastAsia" w:ascii="宋体" w:hAnsi="宋体"/>
                <w:sz w:val="24"/>
                <w:szCs w:val="22"/>
                <w:highlight w:val="none"/>
                <w:lang w:eastAsia="zh-CN"/>
              </w:rPr>
            </w:pPr>
            <w:r>
              <w:rPr>
                <w:rFonts w:hint="eastAsia" w:ascii="宋体" w:hAnsi="宋体"/>
                <w:sz w:val="24"/>
                <w:szCs w:val="22"/>
                <w:highlight w:val="none"/>
                <w:lang w:val="en-US" w:eastAsia="zh-CN"/>
              </w:rPr>
              <w:t>粪便吸污车采购项目</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781" w:type="dxa"/>
            <w:tcBorders>
              <w:top w:val="single" w:color="auto" w:sz="4" w:space="0"/>
              <w:left w:val="single" w:color="auto" w:sz="4" w:space="0"/>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2044" w:type="dxa"/>
            <w:tcBorders>
              <w:top w:val="single" w:color="auto" w:sz="4" w:space="0"/>
              <w:left w:val="nil"/>
              <w:bottom w:val="single" w:color="000000" w:sz="4" w:space="0"/>
              <w:right w:val="single" w:color="000000" w:sz="4" w:space="0"/>
            </w:tcBorders>
            <w:vAlign w:val="center"/>
          </w:tcPr>
          <w:p>
            <w:pPr>
              <w:ind w:left="2" w:leftChars="-15" w:right="-62" w:hanging="33" w:hangingChars="14"/>
              <w:jc w:val="center"/>
              <w:outlineLvl w:val="0"/>
              <w:rPr>
                <w:rFonts w:hint="eastAsia" w:ascii="宋体" w:hAnsi="宋体"/>
                <w:sz w:val="24"/>
                <w:szCs w:val="22"/>
                <w:highlight w:val="none"/>
              </w:rPr>
            </w:pPr>
            <w:r>
              <w:rPr>
                <w:rFonts w:hint="eastAsia" w:ascii="宋体" w:hAnsi="宋体"/>
                <w:sz w:val="24"/>
                <w:szCs w:val="22"/>
                <w:highlight w:val="none"/>
              </w:rPr>
              <w:t>招标内容</w:t>
            </w:r>
          </w:p>
        </w:tc>
        <w:tc>
          <w:tcPr>
            <w:tcW w:w="6439" w:type="dxa"/>
            <w:tcBorders>
              <w:top w:val="single" w:color="auto" w:sz="4" w:space="0"/>
              <w:left w:val="nil"/>
              <w:bottom w:val="single" w:color="000000" w:sz="4" w:space="0"/>
              <w:right w:val="single" w:color="000000" w:sz="4" w:space="0"/>
            </w:tcBorders>
            <w:vAlign w:val="center"/>
          </w:tcPr>
          <w:p>
            <w:pPr>
              <w:ind w:left="2" w:leftChars="-15" w:right="-62" w:hanging="33" w:hangingChars="14"/>
              <w:jc w:val="left"/>
              <w:outlineLvl w:val="0"/>
              <w:rPr>
                <w:rFonts w:hint="eastAsia" w:ascii="宋体" w:hAnsi="宋体"/>
                <w:sz w:val="24"/>
                <w:szCs w:val="22"/>
                <w:highlight w:val="none"/>
              </w:rPr>
            </w:pPr>
            <w:r>
              <w:rPr>
                <w:rFonts w:hint="eastAsia" w:ascii="宋体" w:hAnsi="宋体"/>
                <w:sz w:val="24"/>
                <w:szCs w:val="22"/>
                <w:highlight w:val="none"/>
              </w:rPr>
              <w:t>详见</w:t>
            </w:r>
            <w:r>
              <w:rPr>
                <w:rFonts w:hint="eastAsia" w:ascii="宋体" w:hAnsi="宋体"/>
                <w:sz w:val="24"/>
                <w:szCs w:val="22"/>
                <w:highlight w:val="none"/>
                <w:lang w:eastAsia="zh-CN"/>
              </w:rPr>
              <w:t>采购</w:t>
            </w:r>
            <w:r>
              <w:rPr>
                <w:rFonts w:hint="eastAsia" w:ascii="宋体" w:hAnsi="宋体"/>
                <w:sz w:val="24"/>
                <w:szCs w:val="22"/>
                <w:highlight w:val="none"/>
              </w:rPr>
              <w:t>文件</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781" w:type="dxa"/>
            <w:tcBorders>
              <w:top w:val="single" w:color="auto" w:sz="4" w:space="0"/>
              <w:left w:val="single" w:color="auto" w:sz="4" w:space="0"/>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2044" w:type="dxa"/>
            <w:tcBorders>
              <w:top w:val="single" w:color="auto" w:sz="4" w:space="0"/>
              <w:left w:val="nil"/>
              <w:bottom w:val="single" w:color="000000" w:sz="4" w:space="0"/>
              <w:right w:val="single" w:color="000000" w:sz="4" w:space="0"/>
            </w:tcBorders>
            <w:vAlign w:val="center"/>
          </w:tcPr>
          <w:p>
            <w:pPr>
              <w:ind w:left="2" w:leftChars="-15" w:right="-62" w:hanging="33" w:hangingChars="14"/>
              <w:jc w:val="center"/>
              <w:outlineLvl w:val="0"/>
              <w:rPr>
                <w:rFonts w:hint="eastAsia" w:ascii="宋体" w:hAnsi="宋体"/>
                <w:sz w:val="24"/>
                <w:szCs w:val="22"/>
                <w:highlight w:val="none"/>
              </w:rPr>
            </w:pPr>
            <w:r>
              <w:rPr>
                <w:rFonts w:hint="eastAsia" w:ascii="宋体" w:hAnsi="宋体"/>
                <w:sz w:val="24"/>
                <w:szCs w:val="22"/>
                <w:highlight w:val="none"/>
              </w:rPr>
              <w:t>资金来源</w:t>
            </w:r>
          </w:p>
        </w:tc>
        <w:tc>
          <w:tcPr>
            <w:tcW w:w="6439" w:type="dxa"/>
            <w:tcBorders>
              <w:top w:val="single" w:color="auto" w:sz="4" w:space="0"/>
              <w:left w:val="nil"/>
              <w:bottom w:val="single" w:color="000000" w:sz="4" w:space="0"/>
              <w:right w:val="single" w:color="000000" w:sz="4" w:space="0"/>
            </w:tcBorders>
            <w:vAlign w:val="center"/>
          </w:tcPr>
          <w:p>
            <w:pPr>
              <w:ind w:left="2" w:leftChars="-15" w:right="-62" w:hanging="33" w:hangingChars="14"/>
              <w:jc w:val="left"/>
              <w:outlineLvl w:val="0"/>
              <w:rPr>
                <w:rFonts w:hint="eastAsia" w:ascii="宋体" w:hAnsi="宋体"/>
                <w:sz w:val="24"/>
                <w:szCs w:val="22"/>
                <w:highlight w:val="none"/>
              </w:rPr>
            </w:pPr>
            <w:r>
              <w:rPr>
                <w:rFonts w:hint="eastAsia" w:ascii="宋体" w:hAnsi="宋体"/>
                <w:sz w:val="24"/>
                <w:szCs w:val="22"/>
                <w:highlight w:val="none"/>
              </w:rPr>
              <w:t>财政资金</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81" w:type="dxa"/>
            <w:tcBorders>
              <w:top w:val="nil"/>
              <w:left w:val="single" w:color="auto" w:sz="4" w:space="0"/>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4</w:t>
            </w:r>
          </w:p>
        </w:tc>
        <w:tc>
          <w:tcPr>
            <w:tcW w:w="2044" w:type="dxa"/>
            <w:tcBorders>
              <w:top w:val="nil"/>
              <w:left w:val="nil"/>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sz w:val="24"/>
                <w:szCs w:val="24"/>
                <w:highlight w:val="none"/>
              </w:rPr>
              <w:t>合格投标人</w:t>
            </w:r>
          </w:p>
        </w:tc>
        <w:tc>
          <w:tcPr>
            <w:tcW w:w="6439" w:type="dxa"/>
            <w:tcBorders>
              <w:top w:val="nil"/>
              <w:left w:val="nil"/>
              <w:bottom w:val="single" w:color="000000" w:sz="4" w:space="0"/>
              <w:right w:val="single" w:color="000000" w:sz="4" w:space="0"/>
            </w:tcBorders>
            <w:vAlign w:val="center"/>
          </w:tcPr>
          <w:p>
            <w:pPr>
              <w:numPr>
                <w:ilvl w:val="0"/>
                <w:numId w:val="0"/>
              </w:numPr>
              <w:ind w:leftChars="0" w:right="-62" w:rightChars="0"/>
              <w:outlineLvl w:val="0"/>
              <w:rPr>
                <w:rFonts w:hint="eastAsia" w:ascii="宋体" w:hAnsi="宋体"/>
                <w:sz w:val="24"/>
                <w:szCs w:val="22"/>
                <w:highlight w:val="none"/>
              </w:rPr>
            </w:pPr>
            <w:r>
              <w:rPr>
                <w:rFonts w:hint="eastAsia" w:ascii="宋体" w:hAnsi="宋体"/>
                <w:sz w:val="24"/>
                <w:szCs w:val="22"/>
                <w:highlight w:val="none"/>
              </w:rPr>
              <w:t>1、符合《中华人民共和国政府采购法》第二十二条规定的供应商应具备的条件，具有承担本项目供货能力、安装调试和售后服务能力、资信良好、能独立承担民事责任；</w:t>
            </w:r>
          </w:p>
          <w:p>
            <w:pPr>
              <w:numPr>
                <w:ilvl w:val="0"/>
                <w:numId w:val="0"/>
              </w:numPr>
              <w:ind w:leftChars="0" w:right="-62" w:rightChars="0"/>
              <w:outlineLvl w:val="0"/>
              <w:rPr>
                <w:rFonts w:hint="eastAsia" w:ascii="宋体" w:hAnsi="宋体"/>
                <w:sz w:val="24"/>
                <w:szCs w:val="22"/>
                <w:highlight w:val="none"/>
              </w:rPr>
            </w:pPr>
            <w:r>
              <w:rPr>
                <w:rFonts w:hint="eastAsia" w:ascii="宋体" w:hAnsi="宋体"/>
                <w:sz w:val="24"/>
                <w:szCs w:val="22"/>
                <w:highlight w:val="none"/>
              </w:rPr>
              <w:t>2、通过“信用中国”网站(www.creditchina.gov.cn)和中国政府采购网 (www.ccgp.gov.cn)等渠道对投标供应商信用记录进行查询，对列入失信被执行人、重大税收违法案件当事人名单、政府采购严重违法失信行为记录名单的供应商，应当拒绝其参与政府采购活动（评标现场查询，供应商无需提供）；</w:t>
            </w:r>
          </w:p>
          <w:p>
            <w:pPr>
              <w:numPr>
                <w:ilvl w:val="0"/>
                <w:numId w:val="0"/>
              </w:numPr>
              <w:ind w:leftChars="0" w:right="-62" w:rightChars="0"/>
              <w:outlineLvl w:val="0"/>
              <w:rPr>
                <w:rFonts w:hint="eastAsia" w:ascii="宋体" w:hAnsi="宋体"/>
                <w:sz w:val="24"/>
                <w:szCs w:val="22"/>
                <w:highlight w:val="none"/>
              </w:rPr>
            </w:pPr>
            <w:r>
              <w:rPr>
                <w:rFonts w:hint="eastAsia" w:ascii="宋体" w:hAnsi="宋体"/>
                <w:sz w:val="24"/>
                <w:szCs w:val="22"/>
                <w:highlight w:val="none"/>
                <w:lang w:val="en-US" w:eastAsia="zh-CN"/>
              </w:rPr>
              <w:t>3</w:t>
            </w:r>
            <w:r>
              <w:rPr>
                <w:rFonts w:hint="eastAsia" w:ascii="宋体" w:hAnsi="宋体"/>
                <w:sz w:val="24"/>
                <w:szCs w:val="22"/>
                <w:highlight w:val="none"/>
              </w:rPr>
              <w:t xml:space="preserve">、单位负责人为同一人或者存在直接控股、管理关系的不同供应商，不得参加同一合同项下的政府采购活动 </w:t>
            </w:r>
          </w:p>
          <w:p>
            <w:pPr>
              <w:numPr>
                <w:ilvl w:val="0"/>
                <w:numId w:val="0"/>
              </w:numPr>
              <w:ind w:leftChars="0" w:right="-62" w:rightChars="0"/>
              <w:outlineLvl w:val="0"/>
              <w:rPr>
                <w:rFonts w:hint="eastAsia" w:ascii="宋体" w:hAnsi="宋体"/>
                <w:sz w:val="24"/>
                <w:szCs w:val="22"/>
                <w:highlight w:val="none"/>
              </w:rPr>
            </w:pPr>
            <w:r>
              <w:rPr>
                <w:rFonts w:hint="eastAsia" w:ascii="宋体" w:hAnsi="宋体"/>
                <w:sz w:val="24"/>
                <w:szCs w:val="22"/>
                <w:highlight w:val="none"/>
                <w:lang w:val="en-US" w:eastAsia="zh-CN"/>
              </w:rPr>
              <w:t>4</w:t>
            </w:r>
            <w:r>
              <w:rPr>
                <w:rFonts w:hint="eastAsia" w:ascii="宋体" w:hAnsi="宋体"/>
                <w:sz w:val="24"/>
                <w:szCs w:val="22"/>
                <w:highlight w:val="none"/>
              </w:rPr>
              <w:t>、此项目严禁分包、转包，不接受联合体投标。</w:t>
            </w:r>
          </w:p>
          <w:p>
            <w:pPr>
              <w:numPr>
                <w:ilvl w:val="0"/>
                <w:numId w:val="0"/>
              </w:numPr>
              <w:ind w:leftChars="0" w:right="-62" w:rightChars="0"/>
              <w:outlineLvl w:val="0"/>
              <w:rPr>
                <w:rFonts w:ascii="宋体" w:hAnsi="宋体"/>
                <w:sz w:val="24"/>
                <w:szCs w:val="22"/>
                <w:highlight w:val="none"/>
              </w:rPr>
            </w:pPr>
            <w:r>
              <w:rPr>
                <w:rFonts w:hint="eastAsia" w:ascii="宋体" w:hAnsi="宋体"/>
                <w:sz w:val="24"/>
                <w:szCs w:val="22"/>
                <w:highlight w:val="none"/>
              </w:rPr>
              <w:t>注：以上材料不需投标人提供纸质原件，但必须提交相关材料原件扫描件，并按</w:t>
            </w:r>
            <w:r>
              <w:rPr>
                <w:rFonts w:hint="eastAsia" w:ascii="宋体" w:hAnsi="宋体"/>
                <w:sz w:val="24"/>
                <w:szCs w:val="22"/>
                <w:highlight w:val="none"/>
                <w:lang w:eastAsia="zh-CN"/>
              </w:rPr>
              <w:t>采购</w:t>
            </w:r>
            <w:r>
              <w:rPr>
                <w:rFonts w:hint="eastAsia" w:ascii="宋体" w:hAnsi="宋体"/>
                <w:sz w:val="24"/>
                <w:szCs w:val="22"/>
                <w:highlight w:val="none"/>
              </w:rPr>
              <w:t>文件要求编制到电子投标文件中。投标人自行对提交材料的真实性负责。</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781" w:type="dxa"/>
            <w:tcBorders>
              <w:top w:val="nil"/>
              <w:left w:val="single" w:color="auto" w:sz="4" w:space="0"/>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5</w:t>
            </w:r>
          </w:p>
        </w:tc>
        <w:tc>
          <w:tcPr>
            <w:tcW w:w="2044" w:type="dxa"/>
            <w:tcBorders>
              <w:top w:val="nil"/>
              <w:left w:val="nil"/>
              <w:bottom w:val="single" w:color="000000" w:sz="4" w:space="0"/>
              <w:right w:val="single" w:color="000000" w:sz="4" w:space="0"/>
            </w:tcBorders>
            <w:vAlign w:val="center"/>
          </w:tcPr>
          <w:p>
            <w:pPr>
              <w:ind w:left="2" w:leftChars="-15" w:right="-62" w:hanging="33" w:hangingChars="14"/>
              <w:jc w:val="center"/>
              <w:outlineLvl w:val="0"/>
              <w:rPr>
                <w:rFonts w:hint="eastAsia" w:ascii="宋体" w:hAnsi="宋体"/>
                <w:sz w:val="24"/>
                <w:szCs w:val="22"/>
                <w:highlight w:val="none"/>
              </w:rPr>
            </w:pPr>
            <w:r>
              <w:rPr>
                <w:rFonts w:hint="eastAsia" w:ascii="宋体" w:hAnsi="宋体"/>
                <w:sz w:val="24"/>
                <w:szCs w:val="22"/>
                <w:highlight w:val="none"/>
              </w:rPr>
              <w:t>供货周期</w:t>
            </w:r>
          </w:p>
        </w:tc>
        <w:tc>
          <w:tcPr>
            <w:tcW w:w="6439" w:type="dxa"/>
            <w:tcBorders>
              <w:top w:val="nil"/>
              <w:left w:val="nil"/>
              <w:bottom w:val="single" w:color="000000" w:sz="4" w:space="0"/>
              <w:right w:val="single" w:color="000000" w:sz="4" w:space="0"/>
            </w:tcBorders>
            <w:vAlign w:val="center"/>
          </w:tcPr>
          <w:p>
            <w:pPr>
              <w:ind w:left="2" w:leftChars="-15" w:right="-62" w:hanging="33" w:hangingChars="14"/>
              <w:jc w:val="left"/>
              <w:outlineLvl w:val="0"/>
              <w:rPr>
                <w:rFonts w:hint="eastAsia" w:ascii="宋体" w:hAnsi="宋体"/>
                <w:sz w:val="24"/>
                <w:szCs w:val="22"/>
                <w:highlight w:val="none"/>
                <w:lang w:eastAsia="zh-CN"/>
              </w:rPr>
            </w:pPr>
            <w:r>
              <w:rPr>
                <w:rFonts w:hint="eastAsia" w:ascii="宋体" w:hAnsi="宋体"/>
                <w:sz w:val="24"/>
                <w:szCs w:val="22"/>
                <w:highlight w:val="none"/>
                <w:lang w:eastAsia="zh-CN"/>
              </w:rPr>
              <w:tab/>
            </w:r>
            <w:r>
              <w:rPr>
                <w:rFonts w:hint="eastAsia" w:ascii="宋体" w:hAnsi="宋体"/>
                <w:sz w:val="24"/>
                <w:szCs w:val="22"/>
                <w:highlight w:val="none"/>
                <w:lang w:val="en-US" w:eastAsia="zh-CN"/>
              </w:rPr>
              <w:t>30</w:t>
            </w:r>
            <w:r>
              <w:rPr>
                <w:rFonts w:hint="eastAsia" w:ascii="宋体" w:hAnsi="宋体"/>
                <w:sz w:val="24"/>
                <w:szCs w:val="22"/>
                <w:highlight w:val="none"/>
                <w:lang w:eastAsia="zh-CN"/>
              </w:rPr>
              <w:t>日历天</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781" w:type="dxa"/>
            <w:tcBorders>
              <w:top w:val="nil"/>
              <w:left w:val="single" w:color="auto" w:sz="4" w:space="0"/>
              <w:bottom w:val="single" w:color="auto"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6</w:t>
            </w:r>
          </w:p>
        </w:tc>
        <w:tc>
          <w:tcPr>
            <w:tcW w:w="2044" w:type="dxa"/>
            <w:tcBorders>
              <w:top w:val="nil"/>
              <w:left w:val="nil"/>
              <w:bottom w:val="single" w:color="auto" w:sz="4" w:space="0"/>
              <w:right w:val="single" w:color="000000" w:sz="4" w:space="0"/>
            </w:tcBorders>
            <w:vAlign w:val="center"/>
          </w:tcPr>
          <w:p>
            <w:pPr>
              <w:ind w:left="2" w:leftChars="-15" w:right="-62" w:hanging="33" w:hangingChars="14"/>
              <w:jc w:val="center"/>
              <w:outlineLvl w:val="0"/>
              <w:rPr>
                <w:rFonts w:hint="eastAsia" w:ascii="宋体" w:hAnsi="宋体"/>
                <w:sz w:val="24"/>
                <w:szCs w:val="22"/>
                <w:highlight w:val="none"/>
              </w:rPr>
            </w:pPr>
            <w:r>
              <w:rPr>
                <w:rFonts w:hint="eastAsia" w:ascii="宋体" w:hAnsi="宋体"/>
                <w:sz w:val="24"/>
                <w:szCs w:val="22"/>
                <w:highlight w:val="none"/>
              </w:rPr>
              <w:t>质量标准</w:t>
            </w:r>
          </w:p>
        </w:tc>
        <w:tc>
          <w:tcPr>
            <w:tcW w:w="6439" w:type="dxa"/>
            <w:tcBorders>
              <w:top w:val="nil"/>
              <w:left w:val="nil"/>
              <w:bottom w:val="single" w:color="auto" w:sz="4" w:space="0"/>
              <w:right w:val="single" w:color="000000" w:sz="4" w:space="0"/>
            </w:tcBorders>
            <w:vAlign w:val="center"/>
          </w:tcPr>
          <w:p>
            <w:pPr>
              <w:ind w:left="2" w:leftChars="-15" w:right="-62" w:hanging="33" w:hangingChars="14"/>
              <w:jc w:val="left"/>
              <w:outlineLvl w:val="0"/>
              <w:rPr>
                <w:rFonts w:hint="eastAsia" w:ascii="宋体" w:hAnsi="宋体"/>
                <w:sz w:val="24"/>
                <w:szCs w:val="22"/>
                <w:highlight w:val="none"/>
              </w:rPr>
            </w:pPr>
            <w:r>
              <w:rPr>
                <w:rFonts w:hint="eastAsia" w:ascii="宋体" w:hAnsi="宋体"/>
                <w:sz w:val="24"/>
                <w:szCs w:val="22"/>
                <w:highlight w:val="none"/>
              </w:rPr>
              <w:t>合格</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7</w:t>
            </w:r>
          </w:p>
        </w:tc>
        <w:tc>
          <w:tcPr>
            <w:tcW w:w="204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投标保证金</w:t>
            </w:r>
          </w:p>
        </w:tc>
        <w:tc>
          <w:tcPr>
            <w:tcW w:w="6439" w:type="dxa"/>
            <w:tcBorders>
              <w:top w:val="single" w:color="auto" w:sz="4" w:space="0"/>
              <w:left w:val="single" w:color="auto" w:sz="4" w:space="0"/>
              <w:bottom w:val="single" w:color="auto" w:sz="4" w:space="0"/>
              <w:right w:val="single" w:color="auto" w:sz="4" w:space="0"/>
            </w:tcBorders>
            <w:vAlign w:val="center"/>
          </w:tcPr>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投标保证金递交方式分为银行转账、电子投标保函，投标人可结合自身实际，自主选择。鼓励投标人选择电子投标保函参与招投标活动。</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保证金金额</w:t>
            </w:r>
            <w:r>
              <w:rPr>
                <w:rFonts w:hint="eastAsia" w:ascii="宋体" w:hAnsi="宋体"/>
                <w:sz w:val="24"/>
                <w:szCs w:val="22"/>
                <w:highlight w:val="none"/>
                <w:lang w:val="en-US" w:eastAsia="zh-CN"/>
              </w:rPr>
              <w:t>:45000</w:t>
            </w:r>
            <w:r>
              <w:rPr>
                <w:rFonts w:hint="eastAsia" w:ascii="宋体" w:hAnsi="宋体"/>
                <w:sz w:val="24"/>
                <w:szCs w:val="22"/>
                <w:highlight w:val="none"/>
              </w:rPr>
              <w:t>元人民币。</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保证金递交截至时间: 同投标截止时间。</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投标保证金的有效期：同投标文件有效期。</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投标保证金递交方式：</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1.银行转账。在投标截止时间之前（以到账时间为准），通过公司基本账户，将投标保证金一次性汇入指定账户。</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2.指定开户银行及账号如下：</w:t>
            </w:r>
          </w:p>
          <w:p>
            <w:pPr>
              <w:ind w:left="2" w:leftChars="-15" w:right="-62" w:hanging="33" w:hangingChars="14"/>
              <w:outlineLvl w:val="0"/>
              <w:rPr>
                <w:rFonts w:hint="eastAsia" w:ascii="宋体" w:hAnsi="宋体"/>
                <w:sz w:val="24"/>
                <w:szCs w:val="22"/>
                <w:highlight w:val="none"/>
              </w:rPr>
            </w:pPr>
            <w:r>
              <w:rPr>
                <w:rFonts w:hint="eastAsia" w:ascii="宋体" w:hAnsi="宋体"/>
                <w:sz w:val="24"/>
                <w:szCs w:val="22"/>
                <w:highlight w:val="none"/>
              </w:rPr>
              <w:t>账户名称：巨鹿县公共资源交易中心</w:t>
            </w:r>
          </w:p>
          <w:p>
            <w:pPr>
              <w:ind w:left="2" w:leftChars="-15" w:right="-62" w:hanging="33" w:hangingChars="14"/>
              <w:outlineLvl w:val="0"/>
              <w:rPr>
                <w:rFonts w:hint="eastAsia" w:ascii="宋体" w:hAnsi="宋体"/>
                <w:sz w:val="24"/>
                <w:szCs w:val="22"/>
                <w:highlight w:val="none"/>
              </w:rPr>
            </w:pPr>
            <w:r>
              <w:rPr>
                <w:rFonts w:hint="eastAsia" w:ascii="宋体" w:hAnsi="宋体"/>
                <w:sz w:val="24"/>
                <w:szCs w:val="22"/>
                <w:highlight w:val="none"/>
              </w:rPr>
              <w:t>开户银行：中国邮政储蓄银行股份有限公司巨鹿县支行</w:t>
            </w:r>
          </w:p>
          <w:p>
            <w:pPr>
              <w:ind w:left="2" w:leftChars="-15" w:right="-62" w:hanging="33" w:hangingChars="14"/>
              <w:outlineLvl w:val="0"/>
              <w:rPr>
                <w:rFonts w:hint="eastAsia" w:ascii="宋体" w:hAnsi="宋体"/>
                <w:sz w:val="24"/>
                <w:szCs w:val="22"/>
                <w:highlight w:val="none"/>
              </w:rPr>
            </w:pPr>
            <w:r>
              <w:rPr>
                <w:rFonts w:hint="eastAsia" w:ascii="宋体" w:hAnsi="宋体"/>
                <w:sz w:val="24"/>
                <w:szCs w:val="22"/>
                <w:highlight w:val="none"/>
              </w:rPr>
              <w:t>账   号：913009010016210029</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 xml:space="preserve">注：写明交易项目名称     </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联系电话：0319-2683066。</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3.电子投标保函。投标人可登录招采进宝河北专区（hb.zcjb.com.cn）选择“我的项目”，点击“申请保函”按钮，在线确认企业信息并申请电子投标保函 。开具电子投标保函操作方法见《电子投标保函操作手册》（http://hb.zcjb.com.cn/cms/channel/tbzn/2076169.htm）。</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注：1.保证金交纳凭证扫描件，需按</w:t>
            </w:r>
            <w:r>
              <w:rPr>
                <w:rFonts w:hint="eastAsia" w:ascii="宋体" w:hAnsi="宋体"/>
                <w:sz w:val="24"/>
                <w:szCs w:val="22"/>
                <w:highlight w:val="none"/>
                <w:lang w:eastAsia="zh-CN"/>
              </w:rPr>
              <w:t>采购</w:t>
            </w:r>
            <w:r>
              <w:rPr>
                <w:rFonts w:hint="eastAsia" w:ascii="宋体" w:hAnsi="宋体"/>
                <w:sz w:val="24"/>
                <w:szCs w:val="22"/>
                <w:highlight w:val="none"/>
              </w:rPr>
              <w:t>文件要求编制到电子投标文件中。</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2.电子投标保函咨询电话：400-6166620-转3。</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81" w:type="dxa"/>
            <w:tcBorders>
              <w:top w:val="single" w:color="auto" w:sz="4" w:space="0"/>
              <w:left w:val="single" w:color="auto" w:sz="4" w:space="0"/>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8</w:t>
            </w:r>
          </w:p>
        </w:tc>
        <w:tc>
          <w:tcPr>
            <w:tcW w:w="2044" w:type="dxa"/>
            <w:tcBorders>
              <w:top w:val="single" w:color="auto" w:sz="4" w:space="0"/>
              <w:left w:val="nil"/>
              <w:bottom w:val="single" w:color="000000" w:sz="4" w:space="0"/>
              <w:right w:val="single" w:color="000000" w:sz="4" w:space="0"/>
            </w:tcBorders>
            <w:vAlign w:val="center"/>
          </w:tcPr>
          <w:p>
            <w:pPr>
              <w:ind w:left="2" w:leftChars="-15" w:right="-62" w:hanging="33" w:hangingChars="14"/>
              <w:jc w:val="center"/>
              <w:outlineLvl w:val="0"/>
              <w:rPr>
                <w:rFonts w:ascii="宋体" w:hAnsi="宋体"/>
                <w:sz w:val="24"/>
                <w:szCs w:val="22"/>
                <w:highlight w:val="none"/>
              </w:rPr>
            </w:pPr>
            <w:r>
              <w:rPr>
                <w:rFonts w:hint="eastAsia" w:ascii="宋体" w:hAnsi="宋体"/>
                <w:sz w:val="24"/>
                <w:szCs w:val="22"/>
                <w:highlight w:val="none"/>
              </w:rPr>
              <w:t>投标保证金的退还</w:t>
            </w:r>
          </w:p>
        </w:tc>
        <w:tc>
          <w:tcPr>
            <w:tcW w:w="6439" w:type="dxa"/>
            <w:tcBorders>
              <w:top w:val="single" w:color="auto" w:sz="4" w:space="0"/>
              <w:left w:val="nil"/>
              <w:bottom w:val="single" w:color="000000" w:sz="4" w:space="0"/>
              <w:right w:val="single" w:color="000000" w:sz="4" w:space="0"/>
            </w:tcBorders>
            <w:vAlign w:val="center"/>
          </w:tcPr>
          <w:p>
            <w:pPr>
              <w:ind w:left="2" w:leftChars="-15" w:right="-62" w:hanging="33" w:hangingChars="14"/>
              <w:jc w:val="left"/>
              <w:outlineLvl w:val="0"/>
              <w:rPr>
                <w:rFonts w:ascii="宋体" w:hAnsi="宋体"/>
                <w:sz w:val="24"/>
                <w:szCs w:val="22"/>
                <w:highlight w:val="none"/>
              </w:rPr>
            </w:pPr>
            <w:r>
              <w:rPr>
                <w:rFonts w:hint="eastAsia" w:ascii="宋体" w:hAnsi="宋体"/>
                <w:sz w:val="24"/>
                <w:szCs w:val="22"/>
                <w:highlight w:val="none"/>
              </w:rPr>
              <w:t>电子投标保函：自投标有效期满后自动失效，无需退还。</w:t>
            </w:r>
          </w:p>
          <w:p>
            <w:pPr>
              <w:ind w:left="2" w:leftChars="-15" w:right="-62" w:hanging="33" w:hangingChars="14"/>
              <w:jc w:val="left"/>
              <w:outlineLvl w:val="0"/>
              <w:rPr>
                <w:rFonts w:ascii="宋体" w:hAnsi="宋体"/>
                <w:sz w:val="24"/>
                <w:szCs w:val="22"/>
                <w:highlight w:val="none"/>
              </w:rPr>
            </w:pPr>
            <w:r>
              <w:rPr>
                <w:rFonts w:hint="eastAsia" w:ascii="宋体" w:hAnsi="宋体"/>
                <w:sz w:val="24"/>
                <w:szCs w:val="22"/>
                <w:highlight w:val="none"/>
              </w:rPr>
              <w:t>银行转账：投标单位需在开标当日将银行开户许可证及银行转账回执单复印件加盖公章交给代理公司，以便退付保证金。</w:t>
            </w:r>
          </w:p>
          <w:p>
            <w:pPr>
              <w:ind w:left="2" w:leftChars="-15" w:right="-62" w:hanging="33" w:hangingChars="14"/>
              <w:jc w:val="left"/>
              <w:outlineLvl w:val="0"/>
              <w:rPr>
                <w:rFonts w:ascii="宋体" w:hAnsi="宋体"/>
                <w:sz w:val="24"/>
                <w:szCs w:val="22"/>
                <w:highlight w:val="none"/>
              </w:rPr>
            </w:pPr>
            <w:r>
              <w:rPr>
                <w:rFonts w:hint="eastAsia" w:ascii="宋体" w:hAnsi="宋体"/>
                <w:sz w:val="24"/>
                <w:szCs w:val="22"/>
                <w:highlight w:val="none"/>
              </w:rPr>
              <w:t>①未列入中标候选人名单的投标保证金的退还：在评标委员会推荐中标候选人且发布中标结果公示期结束后5日内退还投标保证金；</w:t>
            </w:r>
          </w:p>
          <w:p>
            <w:pPr>
              <w:ind w:left="2" w:leftChars="-15" w:right="-62" w:hanging="33" w:hangingChars="14"/>
              <w:jc w:val="left"/>
              <w:outlineLvl w:val="0"/>
              <w:rPr>
                <w:highlight w:val="none"/>
              </w:rPr>
            </w:pPr>
            <w:r>
              <w:rPr>
                <w:rFonts w:hint="eastAsia" w:ascii="宋体" w:hAnsi="宋体"/>
                <w:sz w:val="24"/>
                <w:szCs w:val="22"/>
                <w:highlight w:val="none"/>
              </w:rPr>
              <w:t>②列入中标候选人名单的投标保证金的退还：招标人与中标人签订合同协议书后5日内退还投标保证金。</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781" w:type="dxa"/>
            <w:tcBorders>
              <w:top w:val="nil"/>
              <w:left w:val="single" w:color="auto" w:sz="4" w:space="0"/>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9</w:t>
            </w:r>
          </w:p>
        </w:tc>
        <w:tc>
          <w:tcPr>
            <w:tcW w:w="2044" w:type="dxa"/>
            <w:tcBorders>
              <w:top w:val="nil"/>
              <w:left w:val="nil"/>
              <w:bottom w:val="single" w:color="000000" w:sz="4" w:space="0"/>
              <w:right w:val="single" w:color="000000" w:sz="4" w:space="0"/>
            </w:tcBorders>
            <w:vAlign w:val="center"/>
          </w:tcPr>
          <w:p>
            <w:pPr>
              <w:ind w:left="2" w:leftChars="-15" w:right="-62" w:hanging="33" w:hangingChars="14"/>
              <w:jc w:val="center"/>
              <w:outlineLvl w:val="0"/>
              <w:rPr>
                <w:rFonts w:hint="eastAsia" w:ascii="宋体" w:hAnsi="宋体"/>
                <w:sz w:val="24"/>
                <w:szCs w:val="22"/>
                <w:highlight w:val="none"/>
              </w:rPr>
            </w:pPr>
            <w:r>
              <w:rPr>
                <w:rFonts w:hint="eastAsia" w:ascii="宋体" w:hAnsi="宋体"/>
                <w:sz w:val="24"/>
                <w:szCs w:val="22"/>
                <w:highlight w:val="none"/>
              </w:rPr>
              <w:t>投标有效期</w:t>
            </w:r>
          </w:p>
        </w:tc>
        <w:tc>
          <w:tcPr>
            <w:tcW w:w="6439" w:type="dxa"/>
            <w:tcBorders>
              <w:top w:val="nil"/>
              <w:left w:val="nil"/>
              <w:bottom w:val="single" w:color="000000" w:sz="4" w:space="0"/>
              <w:right w:val="single" w:color="000000" w:sz="4" w:space="0"/>
            </w:tcBorders>
            <w:vAlign w:val="center"/>
          </w:tcPr>
          <w:p>
            <w:pPr>
              <w:ind w:left="2" w:leftChars="-15" w:right="-62" w:hanging="33" w:hangingChars="14"/>
              <w:jc w:val="left"/>
              <w:outlineLvl w:val="0"/>
              <w:rPr>
                <w:rFonts w:hint="eastAsia" w:ascii="宋体" w:hAnsi="宋体"/>
                <w:sz w:val="24"/>
                <w:szCs w:val="22"/>
                <w:highlight w:val="none"/>
              </w:rPr>
            </w:pPr>
            <w:r>
              <w:rPr>
                <w:rFonts w:hint="eastAsia" w:ascii="宋体" w:hAnsi="宋体"/>
                <w:sz w:val="24"/>
                <w:szCs w:val="22"/>
                <w:highlight w:val="none"/>
              </w:rPr>
              <w:t>60日历天（从投标截止之日算起）</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781" w:type="dxa"/>
            <w:tcBorders>
              <w:top w:val="nil"/>
              <w:left w:val="single" w:color="auto" w:sz="4" w:space="0"/>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10</w:t>
            </w:r>
          </w:p>
        </w:tc>
        <w:tc>
          <w:tcPr>
            <w:tcW w:w="2044" w:type="dxa"/>
            <w:tcBorders>
              <w:top w:val="nil"/>
              <w:left w:val="nil"/>
              <w:bottom w:val="single" w:color="000000" w:sz="4" w:space="0"/>
              <w:right w:val="single" w:color="000000" w:sz="4" w:space="0"/>
            </w:tcBorders>
            <w:vAlign w:val="center"/>
          </w:tcPr>
          <w:p>
            <w:pPr>
              <w:ind w:left="2" w:leftChars="-15" w:right="-62" w:hanging="33" w:hangingChars="14"/>
              <w:jc w:val="center"/>
              <w:outlineLvl w:val="0"/>
              <w:rPr>
                <w:rFonts w:ascii="宋体" w:hAnsi="宋体"/>
                <w:sz w:val="24"/>
                <w:szCs w:val="22"/>
                <w:highlight w:val="none"/>
              </w:rPr>
            </w:pPr>
            <w:r>
              <w:rPr>
                <w:rFonts w:hint="eastAsia" w:ascii="宋体" w:hAnsi="宋体"/>
                <w:sz w:val="24"/>
                <w:szCs w:val="22"/>
                <w:highlight w:val="none"/>
              </w:rPr>
              <w:t>踏勘现场</w:t>
            </w:r>
          </w:p>
        </w:tc>
        <w:tc>
          <w:tcPr>
            <w:tcW w:w="6439" w:type="dxa"/>
            <w:tcBorders>
              <w:top w:val="nil"/>
              <w:left w:val="nil"/>
              <w:bottom w:val="single" w:color="000000" w:sz="4" w:space="0"/>
              <w:right w:val="single" w:color="000000" w:sz="4" w:space="0"/>
            </w:tcBorders>
            <w:vAlign w:val="center"/>
          </w:tcPr>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开标前招标人不再统一组织踏勘现场，投标单位自行踏勘</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781" w:type="dxa"/>
            <w:tcBorders>
              <w:top w:val="nil"/>
              <w:left w:val="single" w:color="auto" w:sz="4" w:space="0"/>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11</w:t>
            </w:r>
          </w:p>
        </w:tc>
        <w:tc>
          <w:tcPr>
            <w:tcW w:w="2044" w:type="dxa"/>
            <w:tcBorders>
              <w:top w:val="nil"/>
              <w:left w:val="nil"/>
              <w:bottom w:val="single" w:color="000000" w:sz="4" w:space="0"/>
              <w:right w:val="single" w:color="000000" w:sz="4" w:space="0"/>
            </w:tcBorders>
            <w:vAlign w:val="center"/>
          </w:tcPr>
          <w:p>
            <w:pPr>
              <w:ind w:left="2" w:leftChars="-15" w:right="-62" w:hanging="33" w:hangingChars="14"/>
              <w:jc w:val="center"/>
              <w:outlineLvl w:val="0"/>
              <w:rPr>
                <w:rFonts w:ascii="宋体" w:hAnsi="宋体"/>
                <w:sz w:val="24"/>
                <w:szCs w:val="22"/>
                <w:highlight w:val="none"/>
              </w:rPr>
            </w:pPr>
            <w:r>
              <w:rPr>
                <w:rFonts w:hint="eastAsia" w:ascii="宋体" w:hAnsi="宋体"/>
                <w:sz w:val="24"/>
                <w:szCs w:val="22"/>
                <w:highlight w:val="none"/>
              </w:rPr>
              <w:t>投标文件所附证书证件要求</w:t>
            </w:r>
          </w:p>
        </w:tc>
        <w:tc>
          <w:tcPr>
            <w:tcW w:w="6439" w:type="dxa"/>
            <w:tcBorders>
              <w:top w:val="nil"/>
              <w:left w:val="nil"/>
              <w:bottom w:val="single" w:color="000000" w:sz="4" w:space="0"/>
              <w:right w:val="single" w:color="000000" w:sz="4" w:space="0"/>
            </w:tcBorders>
            <w:vAlign w:val="center"/>
          </w:tcPr>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电子投标文件所附各类证件、证书、证明采用原件扫描件</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81" w:type="dxa"/>
            <w:tcBorders>
              <w:top w:val="nil"/>
              <w:left w:val="single" w:color="auto" w:sz="4" w:space="0"/>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12</w:t>
            </w:r>
          </w:p>
        </w:tc>
        <w:tc>
          <w:tcPr>
            <w:tcW w:w="2044" w:type="dxa"/>
            <w:tcBorders>
              <w:top w:val="nil"/>
              <w:left w:val="nil"/>
              <w:bottom w:val="single" w:color="000000" w:sz="4" w:space="0"/>
              <w:right w:val="single" w:color="000000" w:sz="4" w:space="0"/>
            </w:tcBorders>
            <w:vAlign w:val="center"/>
          </w:tcPr>
          <w:p>
            <w:pPr>
              <w:ind w:left="2" w:leftChars="-15" w:right="-62" w:hanging="33" w:hangingChars="14"/>
              <w:jc w:val="center"/>
              <w:outlineLvl w:val="0"/>
              <w:rPr>
                <w:rFonts w:ascii="宋体" w:hAnsi="宋体"/>
                <w:sz w:val="24"/>
                <w:szCs w:val="22"/>
                <w:highlight w:val="none"/>
              </w:rPr>
            </w:pPr>
            <w:r>
              <w:rPr>
                <w:rFonts w:hint="eastAsia" w:ascii="宋体" w:hAnsi="宋体"/>
                <w:sz w:val="24"/>
                <w:szCs w:val="22"/>
                <w:highlight w:val="none"/>
              </w:rPr>
              <w:t>投标文件提交</w:t>
            </w:r>
          </w:p>
          <w:p>
            <w:pPr>
              <w:ind w:left="2" w:leftChars="-15" w:right="-62" w:hanging="33" w:hangingChars="14"/>
              <w:jc w:val="center"/>
              <w:outlineLvl w:val="0"/>
              <w:rPr>
                <w:rFonts w:ascii="宋体" w:hAnsi="宋体"/>
                <w:sz w:val="24"/>
                <w:szCs w:val="22"/>
                <w:highlight w:val="none"/>
              </w:rPr>
            </w:pPr>
            <w:r>
              <w:rPr>
                <w:rFonts w:hint="eastAsia" w:ascii="宋体" w:hAnsi="宋体"/>
                <w:sz w:val="24"/>
                <w:szCs w:val="22"/>
                <w:highlight w:val="none"/>
              </w:rPr>
              <w:t>截止时间及地点</w:t>
            </w:r>
          </w:p>
        </w:tc>
        <w:tc>
          <w:tcPr>
            <w:tcW w:w="6439" w:type="dxa"/>
            <w:tcBorders>
              <w:top w:val="nil"/>
              <w:left w:val="nil"/>
              <w:bottom w:val="single" w:color="000000" w:sz="4" w:space="0"/>
              <w:right w:val="single" w:color="000000" w:sz="4" w:space="0"/>
            </w:tcBorders>
            <w:vAlign w:val="center"/>
          </w:tcPr>
          <w:p>
            <w:pPr>
              <w:ind w:left="2" w:leftChars="-15" w:right="-62" w:hanging="33" w:hangingChars="14"/>
              <w:jc w:val="left"/>
              <w:outlineLvl w:val="0"/>
              <w:rPr>
                <w:rFonts w:ascii="宋体" w:hAnsi="宋体"/>
                <w:sz w:val="24"/>
                <w:szCs w:val="22"/>
                <w:highlight w:val="none"/>
                <w:lang w:val="zh-CN"/>
              </w:rPr>
            </w:pPr>
            <w:r>
              <w:rPr>
                <w:rFonts w:hint="eastAsia" w:ascii="宋体" w:hAnsi="宋体"/>
                <w:sz w:val="24"/>
                <w:szCs w:val="22"/>
                <w:highlight w:val="none"/>
                <w:lang w:val="zh-CN"/>
              </w:rPr>
              <w:t>时间：</w:t>
            </w:r>
            <w:r>
              <w:rPr>
                <w:rFonts w:hint="eastAsia" w:ascii="宋体" w:hAnsi="宋体"/>
                <w:sz w:val="24"/>
                <w:szCs w:val="22"/>
                <w:highlight w:val="none"/>
                <w:lang w:val="en-US" w:eastAsia="zh-CN"/>
              </w:rPr>
              <w:t>2020</w:t>
            </w:r>
            <w:r>
              <w:rPr>
                <w:rFonts w:hint="eastAsia" w:ascii="宋体" w:hAnsi="宋体"/>
                <w:sz w:val="24"/>
                <w:szCs w:val="22"/>
                <w:highlight w:val="none"/>
                <w:lang w:val="zh-CN"/>
              </w:rPr>
              <w:t>年</w:t>
            </w:r>
            <w:r>
              <w:rPr>
                <w:rFonts w:hint="eastAsia" w:ascii="宋体" w:hAnsi="宋体"/>
                <w:sz w:val="24"/>
                <w:szCs w:val="22"/>
                <w:highlight w:val="none"/>
                <w:lang w:val="en-US" w:eastAsia="zh-CN"/>
              </w:rPr>
              <w:t>11</w:t>
            </w:r>
            <w:r>
              <w:rPr>
                <w:rFonts w:hint="eastAsia" w:ascii="宋体" w:hAnsi="宋体"/>
                <w:sz w:val="24"/>
                <w:szCs w:val="22"/>
                <w:highlight w:val="none"/>
                <w:lang w:val="zh-CN"/>
              </w:rPr>
              <w:t>月</w:t>
            </w:r>
            <w:r>
              <w:rPr>
                <w:rFonts w:hint="eastAsia" w:ascii="宋体" w:hAnsi="宋体"/>
                <w:sz w:val="24"/>
                <w:szCs w:val="22"/>
                <w:highlight w:val="none"/>
                <w:lang w:val="en-US" w:eastAsia="zh-CN"/>
              </w:rPr>
              <w:t>26</w:t>
            </w:r>
            <w:r>
              <w:rPr>
                <w:rFonts w:hint="eastAsia" w:ascii="宋体" w:hAnsi="宋体"/>
                <w:sz w:val="24"/>
                <w:szCs w:val="22"/>
                <w:highlight w:val="none"/>
                <w:lang w:val="zh-CN"/>
              </w:rPr>
              <w:t>日</w:t>
            </w:r>
            <w:r>
              <w:rPr>
                <w:rFonts w:hint="eastAsia" w:ascii="宋体" w:hAnsi="宋体"/>
                <w:sz w:val="24"/>
                <w:szCs w:val="22"/>
                <w:highlight w:val="none"/>
                <w:lang w:val="en-US" w:eastAsia="zh-CN"/>
              </w:rPr>
              <w:t>09</w:t>
            </w:r>
            <w:r>
              <w:rPr>
                <w:rFonts w:hint="eastAsia" w:ascii="宋体" w:hAnsi="宋体"/>
                <w:sz w:val="24"/>
                <w:szCs w:val="22"/>
                <w:highlight w:val="none"/>
                <w:lang w:val="zh-CN"/>
              </w:rPr>
              <w:t>时</w:t>
            </w:r>
            <w:r>
              <w:rPr>
                <w:rFonts w:hint="eastAsia" w:ascii="宋体" w:hAnsi="宋体"/>
                <w:sz w:val="24"/>
                <w:szCs w:val="22"/>
                <w:highlight w:val="none"/>
                <w:lang w:val="en-US" w:eastAsia="zh-CN"/>
              </w:rPr>
              <w:t>00</w:t>
            </w:r>
            <w:bookmarkStart w:id="2" w:name="_GoBack"/>
            <w:bookmarkEnd w:id="2"/>
            <w:r>
              <w:rPr>
                <w:rFonts w:hint="eastAsia" w:ascii="宋体" w:hAnsi="宋体"/>
                <w:sz w:val="24"/>
                <w:szCs w:val="22"/>
                <w:highlight w:val="none"/>
                <w:lang w:val="zh-CN"/>
              </w:rPr>
              <w:t>分(北京时间）</w:t>
            </w:r>
          </w:p>
          <w:p>
            <w:pPr>
              <w:ind w:left="2" w:leftChars="-15" w:right="-62" w:hanging="33" w:hangingChars="14"/>
              <w:jc w:val="left"/>
              <w:outlineLvl w:val="0"/>
              <w:rPr>
                <w:highlight w:val="none"/>
                <w:lang w:val="zh-CN"/>
              </w:rPr>
            </w:pPr>
            <w:r>
              <w:rPr>
                <w:rFonts w:hint="eastAsia" w:ascii="宋体" w:hAnsi="宋体"/>
                <w:sz w:val="24"/>
                <w:szCs w:val="22"/>
                <w:highlight w:val="none"/>
                <w:lang w:val="zh-CN"/>
              </w:rPr>
              <w:t>地点：网上开标，投标人应及时登录招采进宝河北专区电子交易系统在线参与开标。</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1" w:type="dxa"/>
            <w:tcBorders>
              <w:top w:val="nil"/>
              <w:left w:val="single" w:color="auto" w:sz="4" w:space="0"/>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13</w:t>
            </w:r>
          </w:p>
        </w:tc>
        <w:tc>
          <w:tcPr>
            <w:tcW w:w="2044" w:type="dxa"/>
            <w:tcBorders>
              <w:top w:val="nil"/>
              <w:left w:val="nil"/>
              <w:bottom w:val="single" w:color="000000" w:sz="4" w:space="0"/>
              <w:right w:val="single" w:color="000000" w:sz="4" w:space="0"/>
            </w:tcBorders>
            <w:vAlign w:val="center"/>
          </w:tcPr>
          <w:p>
            <w:pPr>
              <w:ind w:left="2" w:leftChars="-15" w:right="-62" w:hanging="33" w:hangingChars="14"/>
              <w:jc w:val="center"/>
              <w:outlineLvl w:val="0"/>
              <w:rPr>
                <w:rFonts w:ascii="宋体" w:hAnsi="宋体"/>
                <w:sz w:val="24"/>
                <w:szCs w:val="22"/>
                <w:highlight w:val="none"/>
              </w:rPr>
            </w:pPr>
            <w:r>
              <w:rPr>
                <w:rFonts w:hint="eastAsia" w:ascii="宋体" w:hAnsi="宋体"/>
                <w:sz w:val="24"/>
                <w:szCs w:val="22"/>
                <w:highlight w:val="none"/>
              </w:rPr>
              <w:t>开标时间及开标地点</w:t>
            </w:r>
          </w:p>
        </w:tc>
        <w:tc>
          <w:tcPr>
            <w:tcW w:w="6439" w:type="dxa"/>
            <w:tcBorders>
              <w:top w:val="nil"/>
              <w:left w:val="nil"/>
              <w:bottom w:val="single" w:color="000000" w:sz="4" w:space="0"/>
              <w:right w:val="single" w:color="000000" w:sz="4" w:space="0"/>
            </w:tcBorders>
            <w:vAlign w:val="center"/>
          </w:tcPr>
          <w:p>
            <w:pPr>
              <w:ind w:left="2" w:leftChars="-15" w:right="-62" w:hanging="33" w:hangingChars="14"/>
              <w:outlineLvl w:val="0"/>
              <w:rPr>
                <w:rFonts w:ascii="宋体" w:hAnsi="宋体"/>
                <w:sz w:val="24"/>
                <w:szCs w:val="22"/>
                <w:highlight w:val="none"/>
                <w:lang w:val="zh-CN"/>
              </w:rPr>
            </w:pPr>
            <w:r>
              <w:rPr>
                <w:rFonts w:hint="eastAsia" w:ascii="宋体" w:hAnsi="宋体"/>
                <w:sz w:val="24"/>
                <w:szCs w:val="22"/>
                <w:highlight w:val="none"/>
                <w:lang w:val="zh-CN"/>
              </w:rPr>
              <w:t>开标时间：同投标截止时间</w:t>
            </w:r>
          </w:p>
          <w:p>
            <w:pPr>
              <w:ind w:left="2" w:leftChars="-15" w:right="-62" w:hanging="33" w:hangingChars="14"/>
              <w:outlineLvl w:val="0"/>
              <w:rPr>
                <w:rFonts w:ascii="宋体" w:hAnsi="宋体"/>
                <w:sz w:val="24"/>
                <w:szCs w:val="22"/>
                <w:highlight w:val="none"/>
                <w:lang w:val="zh-CN"/>
              </w:rPr>
            </w:pPr>
            <w:r>
              <w:rPr>
                <w:rFonts w:hint="eastAsia" w:ascii="宋体" w:hAnsi="宋体"/>
                <w:sz w:val="24"/>
                <w:szCs w:val="22"/>
                <w:highlight w:val="none"/>
                <w:lang w:val="zh-CN"/>
              </w:rPr>
              <w:t>开标地点：网上开标，投标人应及时登录招采进宝河北专区电子交易系统在线参与开标。</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81" w:type="dxa"/>
            <w:tcBorders>
              <w:top w:val="nil"/>
              <w:left w:val="single" w:color="auto" w:sz="4" w:space="0"/>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14</w:t>
            </w:r>
          </w:p>
        </w:tc>
        <w:tc>
          <w:tcPr>
            <w:tcW w:w="2044" w:type="dxa"/>
            <w:tcBorders>
              <w:top w:val="nil"/>
              <w:left w:val="nil"/>
              <w:bottom w:val="single" w:color="000000" w:sz="4" w:space="0"/>
              <w:right w:val="single" w:color="000000" w:sz="4" w:space="0"/>
            </w:tcBorders>
            <w:vAlign w:val="center"/>
          </w:tcPr>
          <w:p>
            <w:pPr>
              <w:ind w:left="2" w:leftChars="-15" w:right="-62" w:hanging="33" w:hangingChars="14"/>
              <w:jc w:val="center"/>
              <w:outlineLvl w:val="0"/>
              <w:rPr>
                <w:rFonts w:hint="eastAsia" w:ascii="宋体" w:hAnsi="宋体"/>
                <w:b/>
                <w:bCs/>
                <w:sz w:val="24"/>
                <w:szCs w:val="22"/>
                <w:highlight w:val="none"/>
              </w:rPr>
            </w:pPr>
            <w:r>
              <w:rPr>
                <w:rFonts w:hint="eastAsia" w:ascii="宋体" w:hAnsi="宋体"/>
                <w:b/>
                <w:bCs/>
                <w:sz w:val="24"/>
                <w:szCs w:val="22"/>
                <w:highlight w:val="none"/>
              </w:rPr>
              <w:t>招标人最高限价</w:t>
            </w:r>
          </w:p>
        </w:tc>
        <w:tc>
          <w:tcPr>
            <w:tcW w:w="6439" w:type="dxa"/>
            <w:tcBorders>
              <w:top w:val="nil"/>
              <w:left w:val="nil"/>
              <w:bottom w:val="single" w:color="000000" w:sz="4" w:space="0"/>
              <w:right w:val="single" w:color="000000" w:sz="4" w:space="0"/>
            </w:tcBorders>
            <w:vAlign w:val="center"/>
          </w:tcPr>
          <w:p>
            <w:pPr>
              <w:ind w:left="2" w:leftChars="-15" w:right="-62" w:hanging="33" w:hangingChars="14"/>
              <w:jc w:val="left"/>
              <w:outlineLvl w:val="0"/>
              <w:rPr>
                <w:rFonts w:hint="eastAsia" w:ascii="宋体" w:hAnsi="宋体"/>
                <w:b/>
                <w:bCs/>
                <w:sz w:val="24"/>
                <w:szCs w:val="22"/>
                <w:highlight w:val="none"/>
              </w:rPr>
            </w:pPr>
            <w:r>
              <w:rPr>
                <w:rFonts w:hint="eastAsia" w:ascii="宋体" w:hAnsi="宋体"/>
                <w:b/>
                <w:bCs/>
                <w:sz w:val="24"/>
                <w:szCs w:val="22"/>
                <w:highlight w:val="none"/>
                <w:lang w:val="en-US" w:eastAsia="zh-CN"/>
              </w:rPr>
              <w:t>2478000</w:t>
            </w:r>
            <w:r>
              <w:rPr>
                <w:rFonts w:hint="eastAsia" w:ascii="宋体" w:hAnsi="宋体"/>
                <w:b/>
                <w:bCs/>
                <w:sz w:val="24"/>
                <w:szCs w:val="22"/>
                <w:highlight w:val="none"/>
              </w:rPr>
              <w:t>元（超出此限价的为无效标书）</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781" w:type="dxa"/>
            <w:tcBorders>
              <w:top w:val="nil"/>
              <w:left w:val="single" w:color="auto" w:sz="4" w:space="0"/>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15</w:t>
            </w:r>
          </w:p>
        </w:tc>
        <w:tc>
          <w:tcPr>
            <w:tcW w:w="2044" w:type="dxa"/>
            <w:tcBorders>
              <w:top w:val="nil"/>
              <w:left w:val="nil"/>
              <w:bottom w:val="single" w:color="000000" w:sz="4" w:space="0"/>
              <w:right w:val="single" w:color="000000" w:sz="4" w:space="0"/>
            </w:tcBorders>
            <w:vAlign w:val="center"/>
          </w:tcPr>
          <w:p>
            <w:pPr>
              <w:ind w:left="2" w:leftChars="-15" w:right="-62" w:hanging="33" w:hangingChars="14"/>
              <w:jc w:val="center"/>
              <w:outlineLvl w:val="0"/>
              <w:rPr>
                <w:rFonts w:hint="eastAsia" w:ascii="宋体" w:hAnsi="宋体"/>
                <w:sz w:val="24"/>
                <w:szCs w:val="22"/>
                <w:highlight w:val="none"/>
              </w:rPr>
            </w:pPr>
            <w:r>
              <w:rPr>
                <w:rFonts w:hint="eastAsia" w:ascii="宋体" w:hAnsi="宋体"/>
                <w:sz w:val="24"/>
                <w:szCs w:val="22"/>
                <w:highlight w:val="none"/>
              </w:rPr>
              <w:t>评标方法和标准</w:t>
            </w:r>
          </w:p>
        </w:tc>
        <w:tc>
          <w:tcPr>
            <w:tcW w:w="6439" w:type="dxa"/>
            <w:tcBorders>
              <w:top w:val="nil"/>
              <w:left w:val="nil"/>
              <w:bottom w:val="single" w:color="000000" w:sz="4" w:space="0"/>
              <w:right w:val="single" w:color="000000" w:sz="4" w:space="0"/>
            </w:tcBorders>
            <w:vAlign w:val="center"/>
          </w:tcPr>
          <w:p>
            <w:pPr>
              <w:ind w:left="2" w:leftChars="-15" w:right="-62" w:hanging="33" w:hangingChars="14"/>
              <w:jc w:val="left"/>
              <w:outlineLvl w:val="0"/>
              <w:rPr>
                <w:rFonts w:hint="eastAsia" w:ascii="宋体" w:hAnsi="宋体"/>
                <w:sz w:val="24"/>
                <w:szCs w:val="22"/>
                <w:highlight w:val="none"/>
              </w:rPr>
            </w:pPr>
            <w:r>
              <w:rPr>
                <w:rFonts w:hint="eastAsia" w:ascii="宋体" w:hAnsi="宋体"/>
                <w:sz w:val="24"/>
                <w:szCs w:val="22"/>
                <w:highlight w:val="none"/>
              </w:rPr>
              <w:t>本次招标采用综合评分法，详见第六章评标定标办法</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781" w:type="dxa"/>
            <w:tcBorders>
              <w:top w:val="nil"/>
              <w:left w:val="single" w:color="auto" w:sz="4" w:space="0"/>
              <w:bottom w:val="single" w:color="auto"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16</w:t>
            </w:r>
          </w:p>
        </w:tc>
        <w:tc>
          <w:tcPr>
            <w:tcW w:w="2044" w:type="dxa"/>
            <w:tcBorders>
              <w:top w:val="nil"/>
              <w:left w:val="nil"/>
              <w:bottom w:val="single" w:color="auto" w:sz="4" w:space="0"/>
              <w:right w:val="single" w:color="000000" w:sz="4" w:space="0"/>
            </w:tcBorders>
            <w:vAlign w:val="center"/>
          </w:tcPr>
          <w:p>
            <w:pPr>
              <w:ind w:left="2" w:leftChars="-15" w:right="-62" w:hanging="33" w:hangingChars="14"/>
              <w:jc w:val="center"/>
              <w:outlineLvl w:val="0"/>
              <w:rPr>
                <w:rFonts w:ascii="宋体" w:hAnsi="宋体"/>
                <w:sz w:val="24"/>
                <w:szCs w:val="22"/>
                <w:highlight w:val="none"/>
              </w:rPr>
            </w:pPr>
            <w:r>
              <w:rPr>
                <w:rFonts w:hint="eastAsia" w:ascii="宋体" w:hAnsi="宋体"/>
                <w:sz w:val="24"/>
                <w:szCs w:val="22"/>
                <w:highlight w:val="none"/>
              </w:rPr>
              <w:t>招标代理机构</w:t>
            </w:r>
          </w:p>
          <w:p>
            <w:pPr>
              <w:ind w:left="2" w:leftChars="-15" w:right="-62" w:hanging="33" w:hangingChars="14"/>
              <w:jc w:val="center"/>
              <w:outlineLvl w:val="0"/>
              <w:rPr>
                <w:rFonts w:ascii="宋体" w:hAnsi="宋体"/>
                <w:sz w:val="24"/>
                <w:szCs w:val="22"/>
                <w:highlight w:val="none"/>
              </w:rPr>
            </w:pPr>
            <w:r>
              <w:rPr>
                <w:rFonts w:hint="eastAsia" w:ascii="宋体" w:hAnsi="宋体"/>
                <w:sz w:val="24"/>
                <w:szCs w:val="22"/>
                <w:highlight w:val="none"/>
              </w:rPr>
              <w:t>联系方式</w:t>
            </w:r>
          </w:p>
        </w:tc>
        <w:tc>
          <w:tcPr>
            <w:tcW w:w="6439" w:type="dxa"/>
            <w:tcBorders>
              <w:top w:val="nil"/>
              <w:left w:val="nil"/>
              <w:bottom w:val="single" w:color="auto" w:sz="4" w:space="0"/>
              <w:right w:val="single" w:color="000000" w:sz="4" w:space="0"/>
            </w:tcBorders>
            <w:vAlign w:val="center"/>
          </w:tcPr>
          <w:p>
            <w:pPr>
              <w:ind w:left="2" w:leftChars="-15" w:right="-62" w:hanging="33" w:hangingChars="14"/>
              <w:outlineLvl w:val="0"/>
              <w:rPr>
                <w:rFonts w:hint="eastAsia" w:ascii="宋体" w:hAnsi="宋体"/>
                <w:sz w:val="24"/>
                <w:szCs w:val="22"/>
                <w:highlight w:val="none"/>
              </w:rPr>
            </w:pPr>
            <w:r>
              <w:rPr>
                <w:rFonts w:hint="eastAsia" w:ascii="宋体" w:hAnsi="宋体"/>
                <w:sz w:val="24"/>
                <w:szCs w:val="22"/>
                <w:highlight w:val="none"/>
              </w:rPr>
              <w:t>代理机构全称：</w:t>
            </w:r>
            <w:r>
              <w:rPr>
                <w:rFonts w:hint="eastAsia" w:ascii="宋体" w:hAnsi="宋体"/>
                <w:sz w:val="24"/>
                <w:szCs w:val="22"/>
                <w:highlight w:val="none"/>
                <w:lang w:eastAsia="zh-CN"/>
              </w:rPr>
              <w:t>石家庄吉思企业管理有限公司</w:t>
            </w:r>
          </w:p>
          <w:p>
            <w:pPr>
              <w:ind w:left="2" w:leftChars="-15" w:right="-62" w:hanging="33" w:hangingChars="14"/>
              <w:outlineLvl w:val="0"/>
              <w:rPr>
                <w:rFonts w:hint="eastAsia" w:ascii="宋体" w:hAnsi="宋体"/>
                <w:sz w:val="24"/>
                <w:szCs w:val="22"/>
                <w:highlight w:val="none"/>
              </w:rPr>
            </w:pPr>
            <w:r>
              <w:rPr>
                <w:rFonts w:hint="eastAsia" w:ascii="宋体" w:hAnsi="宋体"/>
                <w:sz w:val="24"/>
                <w:szCs w:val="22"/>
                <w:highlight w:val="none"/>
              </w:rPr>
              <w:t>地址：</w:t>
            </w:r>
            <w:r>
              <w:rPr>
                <w:rFonts w:hint="eastAsia" w:ascii="宋体" w:hAnsi="宋体"/>
                <w:sz w:val="24"/>
                <w:szCs w:val="22"/>
                <w:highlight w:val="none"/>
                <w:lang w:val="en-US" w:eastAsia="zh-CN"/>
              </w:rPr>
              <w:t xml:space="preserve">河北省石家庄市裕华区槐中路516号 </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联系方式</w:t>
            </w:r>
            <w:r>
              <w:rPr>
                <w:rFonts w:hint="eastAsia" w:ascii="宋体" w:hAnsi="宋体"/>
                <w:sz w:val="24"/>
                <w:szCs w:val="22"/>
                <w:highlight w:val="none"/>
                <w:lang w:val="en-US" w:eastAsia="zh-CN"/>
              </w:rPr>
              <w:t>:陶丽红0311-89678005</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17</w:t>
            </w:r>
          </w:p>
        </w:tc>
        <w:tc>
          <w:tcPr>
            <w:tcW w:w="2044" w:type="dxa"/>
            <w:tcBorders>
              <w:top w:val="single" w:color="auto" w:sz="4" w:space="0"/>
              <w:left w:val="single" w:color="auto" w:sz="4" w:space="0"/>
              <w:bottom w:val="single" w:color="auto" w:sz="4" w:space="0"/>
              <w:right w:val="single" w:color="auto" w:sz="4" w:space="0"/>
            </w:tcBorders>
            <w:vAlign w:val="center"/>
          </w:tcPr>
          <w:p>
            <w:pPr>
              <w:ind w:left="2" w:leftChars="-15" w:right="-62" w:hanging="33" w:hangingChars="14"/>
              <w:jc w:val="center"/>
              <w:outlineLvl w:val="0"/>
              <w:rPr>
                <w:rFonts w:ascii="宋体" w:hAnsi="宋体"/>
                <w:b/>
                <w:bCs/>
                <w:sz w:val="24"/>
                <w:szCs w:val="22"/>
                <w:highlight w:val="none"/>
              </w:rPr>
            </w:pPr>
            <w:r>
              <w:rPr>
                <w:rFonts w:hint="eastAsia" w:ascii="宋体" w:hAnsi="宋体"/>
                <w:b/>
                <w:bCs/>
                <w:sz w:val="24"/>
                <w:szCs w:val="22"/>
                <w:highlight w:val="none"/>
              </w:rPr>
              <w:t>开标程序</w:t>
            </w:r>
          </w:p>
          <w:p>
            <w:pPr>
              <w:ind w:left="2" w:leftChars="-15" w:right="-62" w:hanging="33" w:hangingChars="14"/>
              <w:outlineLvl w:val="0"/>
              <w:rPr>
                <w:rFonts w:ascii="宋体" w:hAnsi="宋体"/>
                <w:sz w:val="24"/>
                <w:szCs w:val="22"/>
                <w:highlight w:val="none"/>
              </w:rPr>
            </w:pPr>
          </w:p>
        </w:tc>
        <w:tc>
          <w:tcPr>
            <w:tcW w:w="6439" w:type="dxa"/>
            <w:tcBorders>
              <w:top w:val="single" w:color="auto" w:sz="4" w:space="0"/>
              <w:left w:val="single" w:color="auto" w:sz="4" w:space="0"/>
              <w:bottom w:val="single" w:color="auto" w:sz="4" w:space="0"/>
              <w:right w:val="single" w:color="auto" w:sz="4" w:space="0"/>
            </w:tcBorders>
            <w:vAlign w:val="center"/>
          </w:tcPr>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按下列程序进行开标：</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（1）招标人（招标代理机构）通过招采进宝河北专区发送开标指令；</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（2）投标人在解密截止时间之前，通过招采进宝河北专区对已递交的电子投标文件进行解密；</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（3）待所有投标人解密完成或到解密截止时间后，招标人（招标代理机构）发布开标一览表；</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（4）投标人对开标记录使用CA数字证书进行电子签名，未进行电子签名的视为默认开标记录；</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（5）开标结束。</w:t>
            </w:r>
          </w:p>
          <w:p>
            <w:pPr>
              <w:ind w:left="2" w:leftChars="-15" w:right="-62" w:hanging="33" w:hangingChars="14"/>
              <w:outlineLvl w:val="0"/>
              <w:rPr>
                <w:rFonts w:ascii="宋体" w:hAnsi="宋体"/>
                <w:sz w:val="24"/>
                <w:szCs w:val="22"/>
                <w:highlight w:val="none"/>
                <w:lang w:val="zh-CN"/>
              </w:rPr>
            </w:pPr>
            <w:r>
              <w:rPr>
                <w:rFonts w:hint="eastAsia" w:ascii="宋体" w:hAnsi="宋体"/>
                <w:sz w:val="24"/>
                <w:szCs w:val="22"/>
                <w:highlight w:val="none"/>
              </w:rPr>
              <w:t xml:space="preserve">注：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      </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781" w:type="dxa"/>
            <w:tcBorders>
              <w:top w:val="single" w:color="auto" w:sz="4" w:space="0"/>
              <w:left w:val="single" w:color="auto" w:sz="4" w:space="0"/>
              <w:bottom w:val="single" w:color="000000"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18</w:t>
            </w:r>
          </w:p>
        </w:tc>
        <w:tc>
          <w:tcPr>
            <w:tcW w:w="2044" w:type="dxa"/>
            <w:tcBorders>
              <w:top w:val="single" w:color="auto" w:sz="4" w:space="0"/>
              <w:left w:val="nil"/>
              <w:bottom w:val="single" w:color="000000" w:sz="4" w:space="0"/>
              <w:right w:val="single" w:color="000000" w:sz="4" w:space="0"/>
            </w:tcBorders>
            <w:vAlign w:val="center"/>
          </w:tcPr>
          <w:p>
            <w:pPr>
              <w:ind w:left="2" w:leftChars="-15" w:right="-62" w:hanging="33" w:hangingChars="14"/>
              <w:jc w:val="center"/>
              <w:outlineLvl w:val="0"/>
              <w:rPr>
                <w:rFonts w:ascii="宋体" w:hAnsi="宋体"/>
                <w:sz w:val="24"/>
                <w:szCs w:val="22"/>
                <w:highlight w:val="none"/>
              </w:rPr>
            </w:pPr>
            <w:r>
              <w:rPr>
                <w:rFonts w:hint="eastAsia" w:ascii="宋体" w:hAnsi="宋体"/>
                <w:sz w:val="24"/>
                <w:szCs w:val="22"/>
                <w:highlight w:val="none"/>
              </w:rPr>
              <w:t>电子签章</w:t>
            </w:r>
          </w:p>
        </w:tc>
        <w:tc>
          <w:tcPr>
            <w:tcW w:w="6439" w:type="dxa"/>
            <w:tcBorders>
              <w:top w:val="single" w:color="auto" w:sz="4" w:space="0"/>
              <w:left w:val="nil"/>
              <w:bottom w:val="single" w:color="000000" w:sz="4" w:space="0"/>
              <w:right w:val="single" w:color="000000" w:sz="4" w:space="0"/>
            </w:tcBorders>
            <w:vAlign w:val="center"/>
          </w:tcPr>
          <w:p>
            <w:pPr>
              <w:ind w:left="2" w:leftChars="-15" w:right="-62" w:hanging="33" w:hangingChars="14"/>
              <w:jc w:val="left"/>
              <w:outlineLvl w:val="0"/>
              <w:rPr>
                <w:rFonts w:ascii="宋体" w:hAnsi="宋体"/>
                <w:sz w:val="24"/>
                <w:szCs w:val="22"/>
                <w:highlight w:val="none"/>
                <w:lang w:val="zh-CN"/>
              </w:rPr>
            </w:pPr>
            <w:r>
              <w:rPr>
                <w:rFonts w:hint="eastAsia" w:ascii="宋体" w:hAnsi="宋体"/>
                <w:sz w:val="24"/>
                <w:szCs w:val="22"/>
                <w:highlight w:val="none"/>
              </w:rPr>
              <w:t>投标人应在电子投标文件封面使用CA 数字证书加盖单位和法定代表人电子印章。封面盖章即视为投标人已按</w:t>
            </w:r>
            <w:r>
              <w:rPr>
                <w:rFonts w:hint="eastAsia" w:ascii="宋体" w:hAnsi="宋体"/>
                <w:sz w:val="24"/>
                <w:szCs w:val="22"/>
                <w:highlight w:val="none"/>
                <w:lang w:eastAsia="zh-CN"/>
              </w:rPr>
              <w:t>采购</w:t>
            </w:r>
            <w:r>
              <w:rPr>
                <w:rFonts w:hint="eastAsia" w:ascii="宋体" w:hAnsi="宋体"/>
                <w:sz w:val="24"/>
                <w:szCs w:val="22"/>
                <w:highlight w:val="none"/>
              </w:rPr>
              <w:t>文件要求在指定位置盖章，法定代表人或其委托代理人已在指定位置签字。</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9" w:hRule="atLeast"/>
          <w:jc w:val="center"/>
        </w:trPr>
        <w:tc>
          <w:tcPr>
            <w:tcW w:w="781" w:type="dxa"/>
            <w:tcBorders>
              <w:top w:val="nil"/>
              <w:left w:val="single" w:color="auto" w:sz="4" w:space="0"/>
              <w:bottom w:val="single" w:color="auto" w:sz="4" w:space="0"/>
              <w:right w:val="single" w:color="000000"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19</w:t>
            </w:r>
          </w:p>
        </w:tc>
        <w:tc>
          <w:tcPr>
            <w:tcW w:w="2044" w:type="dxa"/>
            <w:tcBorders>
              <w:top w:val="nil"/>
              <w:left w:val="nil"/>
              <w:bottom w:val="single" w:color="auto" w:sz="4" w:space="0"/>
              <w:right w:val="single" w:color="000000" w:sz="4" w:space="0"/>
            </w:tcBorders>
            <w:vAlign w:val="center"/>
          </w:tcPr>
          <w:p>
            <w:pPr>
              <w:ind w:left="2" w:leftChars="-15" w:right="-62" w:hanging="33" w:hangingChars="14"/>
              <w:jc w:val="center"/>
              <w:outlineLvl w:val="0"/>
              <w:rPr>
                <w:rFonts w:ascii="宋体" w:hAnsi="宋体"/>
                <w:sz w:val="24"/>
                <w:szCs w:val="22"/>
                <w:highlight w:val="none"/>
              </w:rPr>
            </w:pPr>
            <w:r>
              <w:rPr>
                <w:rFonts w:hint="eastAsia" w:ascii="宋体" w:hAnsi="宋体"/>
                <w:sz w:val="24"/>
                <w:szCs w:val="22"/>
                <w:highlight w:val="none"/>
              </w:rPr>
              <w:t>投标文件的递交</w:t>
            </w:r>
          </w:p>
        </w:tc>
        <w:tc>
          <w:tcPr>
            <w:tcW w:w="6439" w:type="dxa"/>
            <w:tcBorders>
              <w:top w:val="nil"/>
              <w:left w:val="nil"/>
              <w:bottom w:val="single" w:color="auto" w:sz="4" w:space="0"/>
              <w:right w:val="single" w:color="000000" w:sz="4" w:space="0"/>
            </w:tcBorders>
            <w:vAlign w:val="center"/>
          </w:tcPr>
          <w:p>
            <w:pPr>
              <w:ind w:left="2" w:leftChars="-15" w:right="-62" w:hanging="33" w:hangingChars="14"/>
              <w:jc w:val="left"/>
              <w:outlineLvl w:val="0"/>
              <w:rPr>
                <w:rFonts w:ascii="宋体" w:hAnsi="宋体"/>
                <w:sz w:val="24"/>
                <w:szCs w:val="22"/>
                <w:highlight w:val="none"/>
                <w:lang w:val="zh-CN"/>
              </w:rPr>
            </w:pPr>
            <w:r>
              <w:rPr>
                <w:rFonts w:hint="eastAsia" w:ascii="宋体" w:hAnsi="宋体"/>
                <w:sz w:val="24"/>
                <w:szCs w:val="22"/>
                <w:highlight w:val="none"/>
              </w:rPr>
              <w:t>本次招标为电子招投标，投标文件采用数据电子文件。投标人应使用投标文件制作工具及CA数字证书为电子投标文件加密，并在投标文件递交截止时间前，通过招采进宝河北专区（网址：</w:t>
            </w:r>
            <w:r>
              <w:rPr>
                <w:highlight w:val="none"/>
              </w:rPr>
              <w:fldChar w:fldCharType="begin"/>
            </w:r>
            <w:r>
              <w:rPr>
                <w:highlight w:val="none"/>
              </w:rPr>
              <w:instrText xml:space="preserve"> HYPERLINK "http://hb.zcjb.com.cn/ebidding/login）递交加密的电子投标文件。" </w:instrText>
            </w:r>
            <w:r>
              <w:rPr>
                <w:highlight w:val="none"/>
              </w:rPr>
              <w:fldChar w:fldCharType="separate"/>
            </w:r>
            <w:r>
              <w:rPr>
                <w:rFonts w:hint="eastAsia" w:ascii="宋体" w:hAnsi="宋体"/>
                <w:sz w:val="24"/>
                <w:szCs w:val="22"/>
                <w:highlight w:val="none"/>
              </w:rPr>
              <w:t>http://hb.zcjb.com.cn/ebidding/login）递交加密的电子投标文件。</w:t>
            </w:r>
            <w:r>
              <w:rPr>
                <w:rFonts w:hint="eastAsia" w:ascii="宋体" w:hAnsi="宋体"/>
                <w:sz w:val="24"/>
                <w:szCs w:val="22"/>
                <w:highlight w:val="none"/>
              </w:rPr>
              <w:fldChar w:fldCharType="end"/>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20</w:t>
            </w:r>
          </w:p>
        </w:tc>
        <w:tc>
          <w:tcPr>
            <w:tcW w:w="2044" w:type="dxa"/>
            <w:tcBorders>
              <w:top w:val="single" w:color="auto" w:sz="4" w:space="0"/>
              <w:left w:val="single" w:color="auto" w:sz="4" w:space="0"/>
              <w:bottom w:val="single" w:color="auto" w:sz="4" w:space="0"/>
              <w:right w:val="single" w:color="auto" w:sz="4" w:space="0"/>
            </w:tcBorders>
            <w:vAlign w:val="center"/>
          </w:tcPr>
          <w:p>
            <w:pPr>
              <w:ind w:left="2" w:leftChars="-15" w:right="-62" w:hanging="33" w:hangingChars="14"/>
              <w:jc w:val="center"/>
              <w:outlineLvl w:val="0"/>
              <w:rPr>
                <w:rFonts w:ascii="宋体" w:hAnsi="宋体"/>
                <w:sz w:val="24"/>
                <w:szCs w:val="22"/>
                <w:highlight w:val="none"/>
              </w:rPr>
            </w:pPr>
            <w:r>
              <w:rPr>
                <w:rFonts w:hint="eastAsia" w:ascii="宋体" w:hAnsi="宋体"/>
                <w:sz w:val="24"/>
                <w:szCs w:val="22"/>
                <w:highlight w:val="none"/>
                <w:lang w:eastAsia="zh-CN"/>
              </w:rPr>
              <w:t>采购</w:t>
            </w:r>
            <w:r>
              <w:rPr>
                <w:rFonts w:hint="eastAsia" w:ascii="宋体" w:hAnsi="宋体"/>
                <w:sz w:val="24"/>
                <w:szCs w:val="22"/>
                <w:highlight w:val="none"/>
              </w:rPr>
              <w:t>文件澄清发出的形式</w:t>
            </w:r>
          </w:p>
        </w:tc>
        <w:tc>
          <w:tcPr>
            <w:tcW w:w="6439" w:type="dxa"/>
            <w:tcBorders>
              <w:top w:val="single" w:color="auto" w:sz="4" w:space="0"/>
              <w:left w:val="single" w:color="auto" w:sz="4" w:space="0"/>
              <w:bottom w:val="single" w:color="auto" w:sz="4" w:space="0"/>
              <w:right w:val="single" w:color="000000" w:sz="4" w:space="0"/>
            </w:tcBorders>
            <w:vAlign w:val="center"/>
          </w:tcPr>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通过招采进宝河北专区电子交易系统发布，投标人应及时查看有无澄清或修改。因投标人自身原因未从招采进宝河北专区电子交易系统下载相关资料，或未获取到完整资料，导致投标被否决的，自行承担责任。</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21</w:t>
            </w:r>
          </w:p>
        </w:tc>
        <w:tc>
          <w:tcPr>
            <w:tcW w:w="2044" w:type="dxa"/>
            <w:tcBorders>
              <w:top w:val="single" w:color="auto" w:sz="4" w:space="0"/>
              <w:left w:val="single" w:color="auto" w:sz="4" w:space="0"/>
              <w:bottom w:val="single" w:color="auto" w:sz="4" w:space="0"/>
              <w:right w:val="single" w:color="auto" w:sz="4" w:space="0"/>
            </w:tcBorders>
            <w:vAlign w:val="center"/>
          </w:tcPr>
          <w:p>
            <w:pPr>
              <w:ind w:left="2" w:leftChars="-15" w:right="-62" w:hanging="33" w:hangingChars="14"/>
              <w:jc w:val="center"/>
              <w:outlineLvl w:val="0"/>
              <w:rPr>
                <w:rFonts w:ascii="宋体" w:hAnsi="宋体"/>
                <w:sz w:val="24"/>
                <w:szCs w:val="22"/>
                <w:highlight w:val="none"/>
              </w:rPr>
            </w:pPr>
            <w:r>
              <w:rPr>
                <w:rFonts w:hint="eastAsia" w:ascii="宋体" w:hAnsi="宋体"/>
                <w:sz w:val="24"/>
                <w:szCs w:val="22"/>
                <w:highlight w:val="none"/>
              </w:rPr>
              <w:t>投标人要求澄清</w:t>
            </w:r>
            <w:r>
              <w:rPr>
                <w:rFonts w:hint="eastAsia" w:ascii="宋体" w:hAnsi="宋体"/>
                <w:sz w:val="24"/>
                <w:szCs w:val="22"/>
                <w:highlight w:val="none"/>
                <w:lang w:eastAsia="zh-CN"/>
              </w:rPr>
              <w:t>采购</w:t>
            </w:r>
            <w:r>
              <w:rPr>
                <w:rFonts w:hint="eastAsia" w:ascii="宋体" w:hAnsi="宋体"/>
                <w:sz w:val="24"/>
                <w:szCs w:val="22"/>
                <w:highlight w:val="none"/>
              </w:rPr>
              <w:t>文件（政府采购供应商质疑）</w:t>
            </w:r>
          </w:p>
        </w:tc>
        <w:tc>
          <w:tcPr>
            <w:tcW w:w="6439" w:type="dxa"/>
            <w:tcBorders>
              <w:top w:val="single" w:color="auto" w:sz="4" w:space="0"/>
              <w:left w:val="single" w:color="auto" w:sz="4" w:space="0"/>
              <w:bottom w:val="single" w:color="auto" w:sz="4" w:space="0"/>
              <w:right w:val="single" w:color="000000" w:sz="4" w:space="0"/>
            </w:tcBorders>
            <w:vAlign w:val="center"/>
          </w:tcPr>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潜在投标人如对</w:t>
            </w:r>
            <w:r>
              <w:rPr>
                <w:rFonts w:hint="eastAsia" w:ascii="宋体" w:hAnsi="宋体"/>
                <w:sz w:val="24"/>
                <w:szCs w:val="22"/>
                <w:highlight w:val="none"/>
                <w:lang w:eastAsia="zh-CN"/>
              </w:rPr>
              <w:t>采购</w:t>
            </w:r>
            <w:r>
              <w:rPr>
                <w:rFonts w:hint="eastAsia" w:ascii="宋体" w:hAnsi="宋体"/>
                <w:sz w:val="24"/>
                <w:szCs w:val="22"/>
                <w:highlight w:val="none"/>
              </w:rPr>
              <w:t>文件有异议的，以书面形式或通过招采进宝河北专区电子交易系统以数据电文形式向招标人、招标代理机构提出。</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22</w:t>
            </w:r>
          </w:p>
        </w:tc>
        <w:tc>
          <w:tcPr>
            <w:tcW w:w="2044" w:type="dxa"/>
            <w:tcBorders>
              <w:top w:val="single" w:color="auto" w:sz="4" w:space="0"/>
              <w:left w:val="single" w:color="auto" w:sz="4" w:space="0"/>
              <w:bottom w:val="single" w:color="auto" w:sz="4" w:space="0"/>
              <w:right w:val="single" w:color="auto" w:sz="4" w:space="0"/>
            </w:tcBorders>
            <w:vAlign w:val="center"/>
          </w:tcPr>
          <w:p>
            <w:pPr>
              <w:ind w:left="2" w:leftChars="-15" w:right="-62" w:hanging="33" w:hangingChars="14"/>
              <w:jc w:val="center"/>
              <w:outlineLvl w:val="0"/>
              <w:rPr>
                <w:rFonts w:ascii="宋体" w:hAnsi="宋体"/>
                <w:sz w:val="24"/>
                <w:szCs w:val="22"/>
                <w:highlight w:val="none"/>
              </w:rPr>
            </w:pPr>
            <w:r>
              <w:rPr>
                <w:rFonts w:hint="eastAsia" w:ascii="宋体" w:hAnsi="宋体"/>
                <w:sz w:val="24"/>
                <w:szCs w:val="22"/>
                <w:highlight w:val="none"/>
              </w:rPr>
              <w:t>解密截止时间</w:t>
            </w:r>
          </w:p>
        </w:tc>
        <w:tc>
          <w:tcPr>
            <w:tcW w:w="6439" w:type="dxa"/>
            <w:tcBorders>
              <w:top w:val="single" w:color="auto" w:sz="4" w:space="0"/>
              <w:left w:val="single" w:color="auto" w:sz="4" w:space="0"/>
              <w:bottom w:val="single" w:color="auto" w:sz="4" w:space="0"/>
              <w:right w:val="single" w:color="000000" w:sz="4" w:space="0"/>
            </w:tcBorders>
            <w:vAlign w:val="center"/>
          </w:tcPr>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解密截止时间：</w:t>
            </w:r>
            <w:r>
              <w:rPr>
                <w:rFonts w:hint="eastAsia" w:ascii="宋体" w:hAnsi="宋体"/>
                <w:sz w:val="24"/>
                <w:szCs w:val="22"/>
                <w:highlight w:val="none"/>
                <w:lang w:val="en-US" w:eastAsia="zh-CN"/>
              </w:rPr>
              <w:t>2020</w:t>
            </w:r>
            <w:r>
              <w:rPr>
                <w:rFonts w:hint="eastAsia" w:ascii="宋体" w:hAnsi="宋体"/>
                <w:sz w:val="24"/>
                <w:szCs w:val="22"/>
                <w:highlight w:val="none"/>
              </w:rPr>
              <w:t>年</w:t>
            </w:r>
            <w:r>
              <w:rPr>
                <w:rFonts w:hint="eastAsia" w:ascii="宋体" w:hAnsi="宋体"/>
                <w:sz w:val="24"/>
                <w:szCs w:val="22"/>
                <w:highlight w:val="none"/>
                <w:lang w:val="en-US" w:eastAsia="zh-CN"/>
              </w:rPr>
              <w:t>11</w:t>
            </w:r>
            <w:r>
              <w:rPr>
                <w:rFonts w:hint="eastAsia" w:ascii="宋体" w:hAnsi="宋体"/>
                <w:sz w:val="24"/>
                <w:szCs w:val="22"/>
                <w:highlight w:val="none"/>
              </w:rPr>
              <w:t>月</w:t>
            </w:r>
            <w:r>
              <w:rPr>
                <w:rFonts w:hint="eastAsia" w:ascii="宋体" w:hAnsi="宋体"/>
                <w:sz w:val="24"/>
                <w:szCs w:val="22"/>
                <w:highlight w:val="none"/>
                <w:lang w:val="en-US" w:eastAsia="zh-CN"/>
              </w:rPr>
              <w:t>26</w:t>
            </w:r>
            <w:r>
              <w:rPr>
                <w:rFonts w:hint="eastAsia" w:ascii="宋体" w:hAnsi="宋体"/>
                <w:sz w:val="24"/>
                <w:szCs w:val="22"/>
                <w:highlight w:val="none"/>
              </w:rPr>
              <w:t>日</w:t>
            </w:r>
            <w:r>
              <w:rPr>
                <w:rFonts w:hint="eastAsia" w:ascii="宋体" w:hAnsi="宋体"/>
                <w:sz w:val="24"/>
                <w:szCs w:val="22"/>
                <w:highlight w:val="none"/>
                <w:lang w:val="en-US" w:eastAsia="zh-CN"/>
              </w:rPr>
              <w:t>09</w:t>
            </w:r>
            <w:r>
              <w:rPr>
                <w:rFonts w:hint="eastAsia" w:ascii="宋体" w:hAnsi="宋体"/>
                <w:sz w:val="24"/>
                <w:szCs w:val="22"/>
                <w:highlight w:val="none"/>
              </w:rPr>
              <w:t>时</w:t>
            </w:r>
            <w:r>
              <w:rPr>
                <w:rFonts w:hint="eastAsia" w:ascii="宋体" w:hAnsi="宋体"/>
                <w:sz w:val="24"/>
                <w:szCs w:val="22"/>
                <w:highlight w:val="none"/>
                <w:lang w:val="en-US" w:eastAsia="zh-CN"/>
              </w:rPr>
              <w:t>30</w:t>
            </w:r>
            <w:r>
              <w:rPr>
                <w:rFonts w:hint="eastAsia" w:ascii="宋体" w:hAnsi="宋体"/>
                <w:sz w:val="24"/>
                <w:szCs w:val="22"/>
                <w:highlight w:val="none"/>
              </w:rPr>
              <w:t>分之前完成解密。</w:t>
            </w:r>
          </w:p>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注：投标人需在开标时间以后，解密截止时间之前，通过招采进宝河北专区开标大厅使用CA数字证书对其递交的电子投标文件进行解密。</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23</w:t>
            </w:r>
          </w:p>
        </w:tc>
        <w:tc>
          <w:tcPr>
            <w:tcW w:w="2044" w:type="dxa"/>
            <w:tcBorders>
              <w:top w:val="single" w:color="auto" w:sz="4" w:space="0"/>
              <w:left w:val="single" w:color="auto" w:sz="4" w:space="0"/>
              <w:bottom w:val="single" w:color="auto" w:sz="4" w:space="0"/>
              <w:right w:val="single" w:color="auto" w:sz="4" w:space="0"/>
            </w:tcBorders>
            <w:vAlign w:val="center"/>
          </w:tcPr>
          <w:p>
            <w:pPr>
              <w:ind w:left="2" w:leftChars="-15" w:right="-62" w:hanging="33" w:hangingChars="14"/>
              <w:jc w:val="center"/>
              <w:outlineLvl w:val="0"/>
              <w:rPr>
                <w:rFonts w:ascii="宋体" w:hAnsi="宋体"/>
                <w:sz w:val="24"/>
                <w:szCs w:val="22"/>
                <w:highlight w:val="none"/>
              </w:rPr>
            </w:pPr>
            <w:r>
              <w:rPr>
                <w:rFonts w:hint="eastAsia" w:ascii="宋体" w:hAnsi="宋体"/>
                <w:b/>
                <w:bCs/>
                <w:sz w:val="24"/>
                <w:szCs w:val="22"/>
                <w:highlight w:val="none"/>
              </w:rPr>
              <w:t>开标补救措施</w:t>
            </w:r>
          </w:p>
        </w:tc>
        <w:tc>
          <w:tcPr>
            <w:tcW w:w="6439" w:type="dxa"/>
            <w:tcBorders>
              <w:top w:val="single" w:color="auto" w:sz="4" w:space="0"/>
              <w:left w:val="single" w:color="auto" w:sz="4" w:space="0"/>
              <w:bottom w:val="single" w:color="auto" w:sz="4" w:space="0"/>
              <w:right w:val="single" w:color="000000" w:sz="4" w:space="0"/>
            </w:tcBorders>
            <w:vAlign w:val="center"/>
          </w:tcPr>
          <w:p>
            <w:pPr>
              <w:ind w:left="2" w:leftChars="-15" w:right="-62" w:hanging="33" w:hangingChars="14"/>
              <w:outlineLvl w:val="0"/>
              <w:rPr>
                <w:rFonts w:ascii="宋体" w:hAnsi="宋体"/>
                <w:sz w:val="24"/>
                <w:szCs w:val="22"/>
                <w:highlight w:val="none"/>
              </w:rPr>
            </w:pPr>
            <w:r>
              <w:rPr>
                <w:rFonts w:hint="eastAsia" w:ascii="宋体" w:hAnsi="宋体"/>
                <w:sz w:val="24"/>
                <w:szCs w:val="22"/>
                <w:highlight w:val="none"/>
              </w:rPr>
              <w:t xml:space="preserve">1.投标人无法使用CA数字证书解密投标文件时，可以通过密码信封解密。商务文件、技术文件、价格文件对应的解密密码在编制投标文件时和.etnd 格式的文件一起生成，存放于.txt 格式的文件中。 </w:t>
            </w:r>
          </w:p>
          <w:p>
            <w:pPr>
              <w:ind w:left="2" w:leftChars="-15" w:right="-62" w:hanging="33" w:hangingChars="14"/>
              <w:outlineLvl w:val="0"/>
              <w:rPr>
                <w:highlight w:val="none"/>
              </w:rPr>
            </w:pPr>
            <w:r>
              <w:rPr>
                <w:rFonts w:hint="eastAsia" w:ascii="宋体" w:hAnsi="宋体"/>
                <w:sz w:val="24"/>
                <w:szCs w:val="22"/>
                <w:highlight w:val="none"/>
              </w:rPr>
              <w:t>2.因招采进宝河北专区电子交易系统原因，造成交易系统无法正常使用的，应暂时中止电子开标，并在恢复正常后继续开标活动。</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24</w:t>
            </w:r>
          </w:p>
        </w:tc>
        <w:tc>
          <w:tcPr>
            <w:tcW w:w="2044" w:type="dxa"/>
            <w:tcBorders>
              <w:top w:val="single" w:color="auto" w:sz="4" w:space="0"/>
              <w:left w:val="single" w:color="auto" w:sz="4" w:space="0"/>
              <w:bottom w:val="single" w:color="auto" w:sz="4" w:space="0"/>
              <w:right w:val="single" w:color="auto" w:sz="4" w:space="0"/>
            </w:tcBorders>
            <w:vAlign w:val="center"/>
          </w:tcPr>
          <w:p>
            <w:pPr>
              <w:ind w:left="2" w:leftChars="-15" w:right="-62" w:hanging="33" w:hangingChars="14"/>
              <w:jc w:val="center"/>
              <w:outlineLvl w:val="0"/>
              <w:rPr>
                <w:rFonts w:hint="eastAsia" w:ascii="宋体" w:hAnsi="宋体"/>
                <w:b/>
                <w:bCs/>
                <w:sz w:val="24"/>
                <w:szCs w:val="22"/>
                <w:highlight w:val="none"/>
              </w:rPr>
            </w:pPr>
            <w:r>
              <w:rPr>
                <w:rFonts w:hint="eastAsia" w:ascii="Times New Roman" w:hAnsi="Times New Roman" w:eastAsia="宋体" w:cs="Times New Roman"/>
                <w:color w:val="000000"/>
                <w:kern w:val="0"/>
                <w:sz w:val="24"/>
                <w:szCs w:val="22"/>
                <w:highlight w:val="none"/>
                <w:lang w:val="en-US" w:eastAsia="zh-CN" w:bidi="ar-SA"/>
              </w:rPr>
              <w:t>招标代理服务费</w:t>
            </w:r>
          </w:p>
        </w:tc>
        <w:tc>
          <w:tcPr>
            <w:tcW w:w="6439" w:type="dxa"/>
            <w:tcBorders>
              <w:top w:val="single" w:color="auto" w:sz="4" w:space="0"/>
              <w:left w:val="single" w:color="auto" w:sz="4" w:space="0"/>
              <w:bottom w:val="single" w:color="auto" w:sz="4" w:space="0"/>
              <w:right w:val="single" w:color="000000" w:sz="4" w:space="0"/>
            </w:tcBorders>
            <w:vAlign w:val="center"/>
          </w:tcPr>
          <w:p>
            <w:pPr>
              <w:ind w:left="2" w:leftChars="-15" w:right="-62" w:hanging="33" w:hangingChars="14"/>
              <w:outlineLvl w:val="0"/>
              <w:rPr>
                <w:rFonts w:hint="eastAsia" w:ascii="宋体" w:hAnsi="宋体"/>
                <w:sz w:val="24"/>
                <w:szCs w:val="22"/>
                <w:highlight w:val="none"/>
              </w:rPr>
            </w:pPr>
            <w:r>
              <w:rPr>
                <w:rFonts w:hint="eastAsia" w:ascii="宋体" w:hAnsi="宋体" w:eastAsia="宋体" w:cs="宋体"/>
                <w:b w:val="0"/>
                <w:bCs/>
                <w:color w:val="000000"/>
                <w:sz w:val="24"/>
                <w:szCs w:val="28"/>
                <w:highlight w:val="none"/>
              </w:rPr>
              <w:t>参照国家计委“计价格【2002】1980”号、“国家发改委【2003】857 号”和国家发改价格【2015】299 号文，</w:t>
            </w:r>
            <w:r>
              <w:rPr>
                <w:rFonts w:hint="eastAsia" w:cs="Times New Roman"/>
                <w:color w:val="000000"/>
                <w:kern w:val="0"/>
                <w:sz w:val="24"/>
                <w:szCs w:val="22"/>
                <w:highlight w:val="none"/>
                <w:lang w:val="en-US" w:eastAsia="zh-CN" w:bidi="ar-SA"/>
              </w:rPr>
              <w:t>由中标单位在领取中标通知书前一次性支付。中标人领取中标通知书时须提交与电子投标文件一致的纸制投标文件2份并加盖公章。</w:t>
            </w:r>
          </w:p>
        </w:tc>
      </w:tr>
    </w:tbl>
    <w:p>
      <w:pPr>
        <w:spacing w:before="312" w:beforeLines="100" w:after="156" w:afterLines="50" w:line="440" w:lineRule="exact"/>
        <w:jc w:val="center"/>
        <w:outlineLvl w:val="0"/>
        <w:rPr>
          <w:rFonts w:ascii="宋体" w:hAnsi="宋体" w:cs="宋体"/>
          <w:b/>
          <w:bCs/>
          <w:kern w:val="0"/>
          <w:sz w:val="32"/>
          <w:szCs w:val="32"/>
          <w:highlight w:val="none"/>
        </w:rPr>
      </w:pPr>
      <w:r>
        <w:rPr>
          <w:rFonts w:hint="eastAsia" w:ascii="宋体" w:hAnsi="宋体" w:cs="宋体"/>
          <w:b/>
          <w:spacing w:val="8"/>
          <w:sz w:val="24"/>
          <w:szCs w:val="24"/>
          <w:highlight w:val="none"/>
        </w:rPr>
        <w:br w:type="page"/>
      </w:r>
      <w:r>
        <w:rPr>
          <w:rFonts w:hint="eastAsia" w:ascii="宋体" w:hAnsi="宋体" w:cs="宋体"/>
          <w:b/>
          <w:sz w:val="32"/>
          <w:szCs w:val="32"/>
          <w:highlight w:val="none"/>
        </w:rPr>
        <w:t>二、</w:t>
      </w:r>
      <w:r>
        <w:rPr>
          <w:rFonts w:hint="eastAsia" w:ascii="宋体" w:hAnsi="宋体" w:cs="宋体"/>
          <w:b/>
          <w:bCs/>
          <w:kern w:val="0"/>
          <w:sz w:val="32"/>
          <w:szCs w:val="32"/>
          <w:highlight w:val="none"/>
        </w:rPr>
        <w:t>投标须知</w:t>
      </w:r>
    </w:p>
    <w:p>
      <w:pPr>
        <w:autoSpaceDE w:val="0"/>
        <w:autoSpaceDN w:val="0"/>
        <w:adjustRightInd w:val="0"/>
        <w:snapToGrid w:val="0"/>
        <w:spacing w:line="276" w:lineRule="auto"/>
        <w:jc w:val="center"/>
        <w:outlineLvl w:val="0"/>
        <w:rPr>
          <w:rFonts w:ascii="宋体" w:hAnsi="宋体" w:cs="宋体"/>
          <w:b/>
          <w:bCs/>
          <w:kern w:val="0"/>
          <w:sz w:val="28"/>
          <w:szCs w:val="24"/>
          <w:highlight w:val="none"/>
        </w:rPr>
      </w:pPr>
      <w:r>
        <w:rPr>
          <w:rFonts w:hint="eastAsia" w:ascii="宋体" w:hAnsi="宋体" w:cs="宋体"/>
          <w:b/>
          <w:bCs/>
          <w:kern w:val="0"/>
          <w:sz w:val="28"/>
          <w:szCs w:val="24"/>
          <w:highlight w:val="none"/>
        </w:rPr>
        <w:t>（一）总  则</w:t>
      </w:r>
    </w:p>
    <w:p>
      <w:pPr>
        <w:autoSpaceDE w:val="0"/>
        <w:autoSpaceDN w:val="0"/>
        <w:adjustRightInd w:val="0"/>
        <w:snapToGrid w:val="0"/>
        <w:spacing w:line="360" w:lineRule="auto"/>
        <w:ind w:firstLine="540"/>
        <w:rPr>
          <w:rFonts w:ascii="宋体" w:hAnsi="宋体" w:cs="宋体"/>
          <w:b/>
          <w:bCs/>
          <w:kern w:val="0"/>
          <w:sz w:val="24"/>
          <w:szCs w:val="24"/>
          <w:highlight w:val="none"/>
        </w:rPr>
      </w:pPr>
      <w:r>
        <w:rPr>
          <w:rFonts w:hint="eastAsia" w:ascii="宋体" w:hAnsi="宋体" w:cs="宋体"/>
          <w:b/>
          <w:bCs/>
          <w:kern w:val="0"/>
          <w:sz w:val="24"/>
          <w:szCs w:val="24"/>
          <w:highlight w:val="none"/>
        </w:rPr>
        <w:t>1、项目说明</w:t>
      </w:r>
    </w:p>
    <w:p>
      <w:pPr>
        <w:autoSpaceDE w:val="0"/>
        <w:autoSpaceDN w:val="0"/>
        <w:adjustRightInd w:val="0"/>
        <w:snapToGrid w:val="0"/>
        <w:spacing w:line="360" w:lineRule="auto"/>
        <w:ind w:firstLine="540"/>
        <w:rPr>
          <w:rFonts w:ascii="宋体" w:hAnsi="宋体" w:cs="宋体"/>
          <w:bCs/>
          <w:kern w:val="0"/>
          <w:sz w:val="24"/>
          <w:szCs w:val="24"/>
          <w:highlight w:val="none"/>
        </w:rPr>
      </w:pPr>
      <w:r>
        <w:rPr>
          <w:rFonts w:hint="eastAsia" w:ascii="宋体" w:hAnsi="宋体" w:cs="宋体"/>
          <w:bCs/>
          <w:kern w:val="0"/>
          <w:sz w:val="24"/>
          <w:szCs w:val="24"/>
          <w:highlight w:val="none"/>
        </w:rPr>
        <w:t>1.1 本招标项目说明详见投标须知前附表（以下简称“前附表”）第1项所述。</w:t>
      </w:r>
    </w:p>
    <w:p>
      <w:pPr>
        <w:autoSpaceDE w:val="0"/>
        <w:autoSpaceDN w:val="0"/>
        <w:adjustRightInd w:val="0"/>
        <w:snapToGrid w:val="0"/>
        <w:spacing w:line="360" w:lineRule="auto"/>
        <w:ind w:firstLine="540"/>
        <w:rPr>
          <w:rFonts w:ascii="宋体" w:hAnsi="宋体" w:cs="宋体"/>
          <w:bCs/>
          <w:kern w:val="0"/>
          <w:sz w:val="24"/>
          <w:szCs w:val="24"/>
          <w:highlight w:val="none"/>
        </w:rPr>
      </w:pPr>
      <w:r>
        <w:rPr>
          <w:rFonts w:hint="eastAsia" w:ascii="宋体" w:hAnsi="宋体" w:cs="宋体"/>
          <w:bCs/>
          <w:kern w:val="0"/>
          <w:sz w:val="24"/>
          <w:szCs w:val="24"/>
          <w:highlight w:val="none"/>
        </w:rPr>
        <w:t>1.2 上述招标项目按照《中华人民共和国政府采购法》及有关招标投标规定，现通过公开招标的方式来择优选定中标单位。</w:t>
      </w:r>
    </w:p>
    <w:p>
      <w:pPr>
        <w:autoSpaceDE w:val="0"/>
        <w:autoSpaceDN w:val="0"/>
        <w:adjustRightInd w:val="0"/>
        <w:snapToGrid w:val="0"/>
        <w:spacing w:line="360" w:lineRule="auto"/>
        <w:ind w:firstLine="540"/>
        <w:rPr>
          <w:rFonts w:ascii="宋体" w:hAnsi="宋体" w:cs="宋体"/>
          <w:b/>
          <w:bCs/>
          <w:kern w:val="0"/>
          <w:sz w:val="24"/>
          <w:szCs w:val="24"/>
          <w:highlight w:val="none"/>
        </w:rPr>
      </w:pPr>
      <w:r>
        <w:rPr>
          <w:rFonts w:hint="eastAsia" w:ascii="宋体" w:hAnsi="宋体" w:cs="宋体"/>
          <w:b/>
          <w:bCs/>
          <w:kern w:val="0"/>
          <w:sz w:val="24"/>
          <w:szCs w:val="24"/>
          <w:highlight w:val="none"/>
        </w:rPr>
        <w:t>2、招标内容</w:t>
      </w:r>
    </w:p>
    <w:p>
      <w:pPr>
        <w:autoSpaceDE w:val="0"/>
        <w:autoSpaceDN w:val="0"/>
        <w:adjustRightInd w:val="0"/>
        <w:snapToGrid w:val="0"/>
        <w:spacing w:line="360" w:lineRule="auto"/>
        <w:ind w:firstLine="540"/>
        <w:rPr>
          <w:rFonts w:ascii="宋体" w:hAnsi="宋体" w:cs="宋体"/>
          <w:bCs/>
          <w:kern w:val="0"/>
          <w:sz w:val="24"/>
          <w:szCs w:val="24"/>
          <w:highlight w:val="none"/>
        </w:rPr>
      </w:pPr>
      <w:r>
        <w:rPr>
          <w:rFonts w:hint="eastAsia" w:ascii="宋体" w:hAnsi="宋体" w:cs="宋体"/>
          <w:bCs/>
          <w:kern w:val="0"/>
          <w:sz w:val="24"/>
          <w:szCs w:val="24"/>
          <w:highlight w:val="none"/>
        </w:rPr>
        <w:t>本招标项目内容详见前附表第2项。</w:t>
      </w:r>
    </w:p>
    <w:p>
      <w:pPr>
        <w:autoSpaceDE w:val="0"/>
        <w:autoSpaceDN w:val="0"/>
        <w:adjustRightInd w:val="0"/>
        <w:snapToGrid w:val="0"/>
        <w:spacing w:line="360" w:lineRule="auto"/>
        <w:ind w:firstLine="540"/>
        <w:rPr>
          <w:rFonts w:ascii="宋体" w:hAnsi="宋体" w:cs="宋体"/>
          <w:b/>
          <w:bCs/>
          <w:kern w:val="0"/>
          <w:sz w:val="24"/>
          <w:szCs w:val="24"/>
          <w:highlight w:val="none"/>
        </w:rPr>
      </w:pPr>
      <w:r>
        <w:rPr>
          <w:rFonts w:hint="eastAsia" w:ascii="宋体" w:hAnsi="宋体" w:cs="宋体"/>
          <w:b/>
          <w:bCs/>
          <w:kern w:val="0"/>
          <w:sz w:val="24"/>
          <w:szCs w:val="24"/>
          <w:highlight w:val="none"/>
        </w:rPr>
        <w:t>3、资金来源</w:t>
      </w:r>
    </w:p>
    <w:p>
      <w:pPr>
        <w:autoSpaceDE w:val="0"/>
        <w:autoSpaceDN w:val="0"/>
        <w:adjustRightInd w:val="0"/>
        <w:snapToGrid w:val="0"/>
        <w:spacing w:line="360" w:lineRule="auto"/>
        <w:ind w:firstLine="540"/>
        <w:rPr>
          <w:rFonts w:ascii="宋体" w:hAnsi="宋体" w:cs="宋体"/>
          <w:bCs/>
          <w:kern w:val="0"/>
          <w:sz w:val="24"/>
          <w:szCs w:val="24"/>
          <w:highlight w:val="none"/>
        </w:rPr>
      </w:pPr>
      <w:r>
        <w:rPr>
          <w:rFonts w:hint="eastAsia" w:ascii="宋体" w:hAnsi="宋体" w:cs="宋体"/>
          <w:bCs/>
          <w:kern w:val="0"/>
          <w:sz w:val="24"/>
          <w:szCs w:val="24"/>
          <w:highlight w:val="none"/>
        </w:rPr>
        <w:t>招标人的资金通过前附表第3项所述的方式获得。</w:t>
      </w:r>
    </w:p>
    <w:p>
      <w:pPr>
        <w:autoSpaceDE w:val="0"/>
        <w:autoSpaceDN w:val="0"/>
        <w:adjustRightInd w:val="0"/>
        <w:snapToGrid w:val="0"/>
        <w:spacing w:line="360" w:lineRule="auto"/>
        <w:ind w:firstLine="540"/>
        <w:rPr>
          <w:rFonts w:ascii="宋体" w:hAnsi="宋体" w:cs="宋体"/>
          <w:b/>
          <w:bCs/>
          <w:kern w:val="0"/>
          <w:sz w:val="24"/>
          <w:szCs w:val="24"/>
          <w:highlight w:val="none"/>
        </w:rPr>
      </w:pPr>
      <w:r>
        <w:rPr>
          <w:rFonts w:hint="eastAsia" w:ascii="宋体" w:hAnsi="宋体" w:cs="宋体"/>
          <w:b/>
          <w:bCs/>
          <w:kern w:val="0"/>
          <w:sz w:val="24"/>
          <w:szCs w:val="24"/>
          <w:highlight w:val="none"/>
        </w:rPr>
        <w:t>4、合格的投标人</w:t>
      </w:r>
    </w:p>
    <w:p>
      <w:pPr>
        <w:autoSpaceDE w:val="0"/>
        <w:autoSpaceDN w:val="0"/>
        <w:adjustRightInd w:val="0"/>
        <w:snapToGrid w:val="0"/>
        <w:spacing w:line="360" w:lineRule="auto"/>
        <w:ind w:firstLine="540"/>
        <w:rPr>
          <w:rFonts w:ascii="宋体" w:hAnsi="宋体" w:cs="宋体"/>
          <w:bCs/>
          <w:kern w:val="0"/>
          <w:sz w:val="24"/>
          <w:szCs w:val="24"/>
          <w:highlight w:val="none"/>
        </w:rPr>
      </w:pPr>
      <w:r>
        <w:rPr>
          <w:rFonts w:hint="eastAsia" w:ascii="宋体" w:hAnsi="宋体" w:cs="宋体"/>
          <w:bCs/>
          <w:kern w:val="0"/>
          <w:sz w:val="24"/>
          <w:szCs w:val="24"/>
          <w:highlight w:val="none"/>
        </w:rPr>
        <w:t>本招标项目投标人的合格条件详见前附表第4项。</w:t>
      </w:r>
    </w:p>
    <w:p>
      <w:pPr>
        <w:autoSpaceDE w:val="0"/>
        <w:autoSpaceDN w:val="0"/>
        <w:adjustRightInd w:val="0"/>
        <w:snapToGrid w:val="0"/>
        <w:spacing w:line="360" w:lineRule="auto"/>
        <w:ind w:firstLine="540"/>
        <w:rPr>
          <w:rFonts w:ascii="宋体" w:hAnsi="宋体" w:cs="宋体"/>
          <w:b/>
          <w:bCs/>
          <w:kern w:val="0"/>
          <w:sz w:val="24"/>
          <w:szCs w:val="24"/>
          <w:highlight w:val="none"/>
        </w:rPr>
      </w:pPr>
      <w:r>
        <w:rPr>
          <w:rFonts w:hint="eastAsia" w:ascii="宋体" w:hAnsi="宋体" w:cs="宋体"/>
          <w:b/>
          <w:bCs/>
          <w:kern w:val="0"/>
          <w:sz w:val="24"/>
          <w:szCs w:val="24"/>
          <w:highlight w:val="none"/>
        </w:rPr>
        <w:t>5、项目完成期限</w:t>
      </w:r>
    </w:p>
    <w:p>
      <w:pPr>
        <w:autoSpaceDE w:val="0"/>
        <w:autoSpaceDN w:val="0"/>
        <w:adjustRightInd w:val="0"/>
        <w:snapToGrid w:val="0"/>
        <w:spacing w:line="360" w:lineRule="auto"/>
        <w:ind w:firstLine="540"/>
        <w:rPr>
          <w:rFonts w:ascii="宋体" w:hAnsi="宋体" w:cs="宋体"/>
          <w:sz w:val="24"/>
          <w:szCs w:val="24"/>
          <w:highlight w:val="none"/>
        </w:rPr>
      </w:pPr>
      <w:r>
        <w:rPr>
          <w:rFonts w:hint="eastAsia" w:ascii="宋体" w:hAnsi="宋体" w:cs="宋体"/>
          <w:bCs/>
          <w:kern w:val="0"/>
          <w:sz w:val="24"/>
          <w:szCs w:val="24"/>
          <w:highlight w:val="none"/>
        </w:rPr>
        <w:t>本招标项目的项目完成期限详</w:t>
      </w:r>
      <w:r>
        <w:rPr>
          <w:rFonts w:hint="eastAsia" w:ascii="宋体" w:hAnsi="宋体" w:cs="宋体"/>
          <w:sz w:val="24"/>
          <w:szCs w:val="24"/>
          <w:highlight w:val="none"/>
        </w:rPr>
        <w:t>见前附表</w:t>
      </w:r>
      <w:r>
        <w:rPr>
          <w:rFonts w:hint="eastAsia" w:ascii="宋体" w:hAnsi="宋体" w:cs="宋体"/>
          <w:bCs/>
          <w:kern w:val="0"/>
          <w:sz w:val="24"/>
          <w:szCs w:val="24"/>
          <w:highlight w:val="none"/>
        </w:rPr>
        <w:t>第5项</w:t>
      </w:r>
      <w:r>
        <w:rPr>
          <w:rFonts w:hint="eastAsia" w:ascii="宋体" w:hAnsi="宋体" w:cs="宋体"/>
          <w:sz w:val="24"/>
          <w:szCs w:val="24"/>
          <w:highlight w:val="none"/>
        </w:rPr>
        <w:t>。</w:t>
      </w:r>
    </w:p>
    <w:p>
      <w:pPr>
        <w:autoSpaceDE w:val="0"/>
        <w:autoSpaceDN w:val="0"/>
        <w:adjustRightInd w:val="0"/>
        <w:snapToGrid w:val="0"/>
        <w:spacing w:line="360" w:lineRule="auto"/>
        <w:ind w:firstLine="540"/>
        <w:rPr>
          <w:rFonts w:ascii="宋体" w:hAnsi="宋体" w:cs="宋体"/>
          <w:b/>
          <w:bCs/>
          <w:kern w:val="0"/>
          <w:sz w:val="24"/>
          <w:szCs w:val="24"/>
          <w:highlight w:val="none"/>
        </w:rPr>
      </w:pPr>
      <w:r>
        <w:rPr>
          <w:rFonts w:hint="eastAsia" w:ascii="宋体" w:hAnsi="宋体" w:cs="宋体"/>
          <w:b/>
          <w:bCs/>
          <w:kern w:val="0"/>
          <w:sz w:val="24"/>
          <w:szCs w:val="24"/>
          <w:highlight w:val="none"/>
        </w:rPr>
        <w:t>6、投标报价</w:t>
      </w:r>
    </w:p>
    <w:p>
      <w:pPr>
        <w:autoSpaceDE w:val="0"/>
        <w:autoSpaceDN w:val="0"/>
        <w:adjustRightInd w:val="0"/>
        <w:snapToGrid w:val="0"/>
        <w:spacing w:line="360" w:lineRule="auto"/>
        <w:ind w:firstLine="540"/>
        <w:rPr>
          <w:rFonts w:ascii="宋体" w:hAnsi="宋体" w:cs="宋体"/>
          <w:bCs/>
          <w:kern w:val="0"/>
          <w:sz w:val="24"/>
          <w:szCs w:val="24"/>
          <w:highlight w:val="none"/>
        </w:rPr>
      </w:pPr>
      <w:r>
        <w:rPr>
          <w:rFonts w:hint="eastAsia" w:ascii="宋体" w:hAnsi="宋体" w:cs="宋体"/>
          <w:bCs/>
          <w:kern w:val="0"/>
          <w:sz w:val="24"/>
          <w:szCs w:val="24"/>
          <w:highlight w:val="none"/>
        </w:rPr>
        <w:t>投标报价包括项目人员工资、税费、企业利润、不可预见费用（包括项目赶工加班费、办公费用、项目设计变更费用、紧急情况差旅费等），即全包价。</w:t>
      </w:r>
    </w:p>
    <w:p>
      <w:pPr>
        <w:autoSpaceDE w:val="0"/>
        <w:autoSpaceDN w:val="0"/>
        <w:adjustRightInd w:val="0"/>
        <w:snapToGrid w:val="0"/>
        <w:spacing w:line="360" w:lineRule="auto"/>
        <w:ind w:firstLine="540"/>
        <w:rPr>
          <w:rFonts w:ascii="宋体" w:hAnsi="宋体" w:cs="宋体"/>
          <w:b/>
          <w:bCs/>
          <w:kern w:val="0"/>
          <w:sz w:val="24"/>
          <w:szCs w:val="24"/>
          <w:highlight w:val="none"/>
        </w:rPr>
      </w:pPr>
      <w:r>
        <w:rPr>
          <w:rFonts w:hint="eastAsia" w:ascii="宋体" w:hAnsi="宋体" w:cs="宋体"/>
          <w:b/>
          <w:bCs/>
          <w:kern w:val="0"/>
          <w:sz w:val="24"/>
          <w:szCs w:val="24"/>
          <w:highlight w:val="none"/>
        </w:rPr>
        <w:t>7、投标费用</w:t>
      </w:r>
    </w:p>
    <w:p>
      <w:pPr>
        <w:autoSpaceDE w:val="0"/>
        <w:autoSpaceDN w:val="0"/>
        <w:adjustRightInd w:val="0"/>
        <w:snapToGrid w:val="0"/>
        <w:spacing w:line="360" w:lineRule="auto"/>
        <w:ind w:firstLine="540"/>
        <w:rPr>
          <w:rFonts w:ascii="宋体" w:hAnsi="宋体" w:cs="宋体"/>
          <w:bCs/>
          <w:kern w:val="0"/>
          <w:sz w:val="24"/>
          <w:szCs w:val="24"/>
          <w:highlight w:val="none"/>
        </w:rPr>
      </w:pPr>
      <w:r>
        <w:rPr>
          <w:rFonts w:hint="eastAsia" w:ascii="宋体" w:hAnsi="宋体" w:cs="宋体"/>
          <w:bCs/>
          <w:kern w:val="0"/>
          <w:sz w:val="24"/>
          <w:szCs w:val="24"/>
          <w:highlight w:val="none"/>
        </w:rPr>
        <w:t>投标费用系指投标人承担的所有与准备和递交投标文件有关的费用。无论投标过程结果如何，招标人在任何情况下不负责该费用。</w:t>
      </w:r>
    </w:p>
    <w:p>
      <w:pPr>
        <w:autoSpaceDE w:val="0"/>
        <w:autoSpaceDN w:val="0"/>
        <w:adjustRightInd w:val="0"/>
        <w:snapToGrid w:val="0"/>
        <w:spacing w:line="276" w:lineRule="auto"/>
        <w:jc w:val="center"/>
        <w:outlineLvl w:val="0"/>
        <w:rPr>
          <w:rFonts w:ascii="宋体" w:hAnsi="宋体" w:cs="宋体"/>
          <w:b/>
          <w:bCs/>
          <w:kern w:val="0"/>
          <w:sz w:val="28"/>
          <w:szCs w:val="24"/>
          <w:highlight w:val="none"/>
        </w:rPr>
      </w:pPr>
      <w:r>
        <w:rPr>
          <w:rFonts w:hint="eastAsia" w:ascii="宋体" w:hAnsi="宋体" w:cs="宋体"/>
          <w:b/>
          <w:bCs/>
          <w:kern w:val="0"/>
          <w:sz w:val="28"/>
          <w:szCs w:val="24"/>
          <w:highlight w:val="none"/>
        </w:rPr>
        <w:t>（二）</w:t>
      </w:r>
      <w:r>
        <w:rPr>
          <w:rFonts w:hint="eastAsia" w:ascii="宋体" w:hAnsi="宋体" w:cs="宋体"/>
          <w:b/>
          <w:bCs/>
          <w:kern w:val="0"/>
          <w:sz w:val="28"/>
          <w:szCs w:val="24"/>
          <w:highlight w:val="none"/>
          <w:lang w:eastAsia="zh-CN"/>
        </w:rPr>
        <w:t>采购</w:t>
      </w:r>
      <w:r>
        <w:rPr>
          <w:rFonts w:hint="eastAsia" w:ascii="宋体" w:hAnsi="宋体" w:cs="宋体"/>
          <w:b/>
          <w:bCs/>
          <w:kern w:val="0"/>
          <w:sz w:val="28"/>
          <w:szCs w:val="24"/>
          <w:highlight w:val="none"/>
        </w:rPr>
        <w:t>文件</w:t>
      </w:r>
    </w:p>
    <w:p>
      <w:pPr>
        <w:autoSpaceDE w:val="0"/>
        <w:autoSpaceDN w:val="0"/>
        <w:adjustRightInd w:val="0"/>
        <w:snapToGrid w:val="0"/>
        <w:spacing w:line="360" w:lineRule="auto"/>
        <w:ind w:firstLine="540"/>
        <w:rPr>
          <w:rFonts w:ascii="宋体" w:hAnsi="宋体" w:cs="宋体"/>
          <w:b/>
          <w:bCs/>
          <w:kern w:val="0"/>
          <w:sz w:val="24"/>
          <w:szCs w:val="24"/>
          <w:highlight w:val="none"/>
        </w:rPr>
      </w:pPr>
      <w:r>
        <w:rPr>
          <w:rFonts w:hint="eastAsia" w:ascii="宋体" w:hAnsi="宋体" w:cs="宋体"/>
          <w:b/>
          <w:bCs/>
          <w:kern w:val="0"/>
          <w:sz w:val="24"/>
          <w:szCs w:val="24"/>
          <w:highlight w:val="none"/>
        </w:rPr>
        <w:t>7、</w:t>
      </w:r>
      <w:r>
        <w:rPr>
          <w:rFonts w:hint="eastAsia" w:ascii="宋体" w:hAnsi="宋体" w:cs="宋体"/>
          <w:b/>
          <w:bCs/>
          <w:kern w:val="0"/>
          <w:sz w:val="24"/>
          <w:szCs w:val="24"/>
          <w:highlight w:val="none"/>
          <w:lang w:eastAsia="zh-CN"/>
        </w:rPr>
        <w:t>采购</w:t>
      </w:r>
      <w:r>
        <w:rPr>
          <w:rFonts w:hint="eastAsia" w:ascii="宋体" w:hAnsi="宋体" w:cs="宋体"/>
          <w:b/>
          <w:bCs/>
          <w:kern w:val="0"/>
          <w:sz w:val="24"/>
          <w:szCs w:val="24"/>
          <w:highlight w:val="none"/>
        </w:rPr>
        <w:t>文件的组成</w:t>
      </w:r>
    </w:p>
    <w:p>
      <w:pPr>
        <w:autoSpaceDE w:val="0"/>
        <w:autoSpaceDN w:val="0"/>
        <w:adjustRightInd w:val="0"/>
        <w:snapToGrid w:val="0"/>
        <w:spacing w:line="360" w:lineRule="auto"/>
        <w:ind w:firstLine="540"/>
        <w:rPr>
          <w:rFonts w:ascii="宋体" w:hAnsi="宋体" w:cs="宋体"/>
          <w:bCs/>
          <w:kern w:val="0"/>
          <w:sz w:val="24"/>
          <w:szCs w:val="24"/>
          <w:highlight w:val="none"/>
        </w:rPr>
      </w:pPr>
      <w:r>
        <w:rPr>
          <w:rFonts w:hint="eastAsia" w:ascii="宋体" w:hAnsi="宋体" w:cs="宋体"/>
          <w:bCs/>
          <w:kern w:val="0"/>
          <w:sz w:val="24"/>
          <w:szCs w:val="24"/>
          <w:highlight w:val="none"/>
        </w:rPr>
        <w:t xml:space="preserve">7.1 </w:t>
      </w:r>
      <w:r>
        <w:rPr>
          <w:rFonts w:hint="eastAsia" w:ascii="宋体" w:hAnsi="宋体" w:cs="宋体"/>
          <w:bCs/>
          <w:kern w:val="0"/>
          <w:sz w:val="24"/>
          <w:szCs w:val="24"/>
          <w:highlight w:val="none"/>
          <w:lang w:eastAsia="zh-CN"/>
        </w:rPr>
        <w:t>采购</w:t>
      </w:r>
      <w:r>
        <w:rPr>
          <w:rFonts w:hint="eastAsia" w:ascii="宋体" w:hAnsi="宋体" w:cs="宋体"/>
          <w:bCs/>
          <w:kern w:val="0"/>
          <w:sz w:val="24"/>
          <w:szCs w:val="24"/>
          <w:highlight w:val="none"/>
        </w:rPr>
        <w:t>文件包括：</w:t>
      </w:r>
    </w:p>
    <w:p>
      <w:pPr>
        <w:autoSpaceDE w:val="0"/>
        <w:autoSpaceDN w:val="0"/>
        <w:adjustRightInd w:val="0"/>
        <w:snapToGrid w:val="0"/>
        <w:spacing w:line="360" w:lineRule="auto"/>
        <w:ind w:firstLine="540"/>
        <w:rPr>
          <w:rFonts w:ascii="宋体" w:hAnsi="宋体" w:cs="宋体"/>
          <w:bCs/>
          <w:kern w:val="0"/>
          <w:sz w:val="24"/>
          <w:szCs w:val="24"/>
          <w:highlight w:val="none"/>
        </w:rPr>
      </w:pPr>
      <w:r>
        <w:rPr>
          <w:rFonts w:hint="eastAsia" w:ascii="宋体" w:hAnsi="宋体" w:cs="宋体"/>
          <w:bCs/>
          <w:kern w:val="0"/>
          <w:sz w:val="24"/>
          <w:szCs w:val="24"/>
          <w:highlight w:val="none"/>
        </w:rPr>
        <w:t xml:space="preserve">   第一章    招标公告</w:t>
      </w:r>
    </w:p>
    <w:p>
      <w:pPr>
        <w:autoSpaceDE w:val="0"/>
        <w:autoSpaceDN w:val="0"/>
        <w:adjustRightInd w:val="0"/>
        <w:snapToGrid w:val="0"/>
        <w:spacing w:line="360" w:lineRule="auto"/>
        <w:ind w:firstLine="540"/>
        <w:rPr>
          <w:rFonts w:ascii="宋体" w:hAnsi="宋体" w:cs="宋体"/>
          <w:bCs/>
          <w:kern w:val="0"/>
          <w:sz w:val="24"/>
          <w:szCs w:val="24"/>
          <w:highlight w:val="none"/>
        </w:rPr>
      </w:pPr>
      <w:r>
        <w:rPr>
          <w:rFonts w:hint="eastAsia" w:ascii="宋体" w:hAnsi="宋体" w:cs="宋体"/>
          <w:bCs/>
          <w:kern w:val="0"/>
          <w:sz w:val="24"/>
          <w:szCs w:val="24"/>
          <w:highlight w:val="none"/>
        </w:rPr>
        <w:t xml:space="preserve">   第二章    投标须知及投标须知前附表</w:t>
      </w:r>
    </w:p>
    <w:p>
      <w:pPr>
        <w:autoSpaceDE w:val="0"/>
        <w:autoSpaceDN w:val="0"/>
        <w:adjustRightInd w:val="0"/>
        <w:snapToGrid w:val="0"/>
        <w:spacing w:line="360" w:lineRule="auto"/>
        <w:ind w:firstLine="540"/>
        <w:rPr>
          <w:rFonts w:ascii="宋体" w:hAnsi="宋体" w:cs="宋体"/>
          <w:bCs/>
          <w:kern w:val="0"/>
          <w:sz w:val="24"/>
          <w:szCs w:val="24"/>
          <w:highlight w:val="none"/>
        </w:rPr>
      </w:pPr>
      <w:r>
        <w:rPr>
          <w:rFonts w:hint="eastAsia" w:ascii="宋体" w:hAnsi="宋体" w:cs="宋体"/>
          <w:bCs/>
          <w:kern w:val="0"/>
          <w:sz w:val="24"/>
          <w:szCs w:val="24"/>
          <w:highlight w:val="none"/>
        </w:rPr>
        <w:t xml:space="preserve">   第三章    合同主要条款</w:t>
      </w:r>
    </w:p>
    <w:p>
      <w:pPr>
        <w:autoSpaceDE w:val="0"/>
        <w:autoSpaceDN w:val="0"/>
        <w:adjustRightInd w:val="0"/>
        <w:snapToGrid w:val="0"/>
        <w:spacing w:line="360" w:lineRule="auto"/>
        <w:rPr>
          <w:rFonts w:ascii="宋体" w:hAnsi="宋体" w:cs="宋体"/>
          <w:bCs/>
          <w:kern w:val="0"/>
          <w:sz w:val="24"/>
          <w:szCs w:val="24"/>
          <w:highlight w:val="none"/>
        </w:rPr>
      </w:pPr>
      <w:r>
        <w:rPr>
          <w:rFonts w:hint="eastAsia" w:ascii="宋体" w:hAnsi="宋体" w:cs="宋体"/>
          <w:bCs/>
          <w:kern w:val="0"/>
          <w:sz w:val="24"/>
          <w:szCs w:val="24"/>
          <w:highlight w:val="none"/>
        </w:rPr>
        <w:t xml:space="preserve">       第四章    招标要求</w:t>
      </w:r>
    </w:p>
    <w:p>
      <w:pPr>
        <w:autoSpaceDE w:val="0"/>
        <w:autoSpaceDN w:val="0"/>
        <w:adjustRightInd w:val="0"/>
        <w:snapToGrid w:val="0"/>
        <w:spacing w:line="360" w:lineRule="auto"/>
        <w:ind w:firstLine="540"/>
        <w:rPr>
          <w:rFonts w:ascii="宋体" w:hAnsi="宋体" w:cs="宋体"/>
          <w:bCs/>
          <w:kern w:val="0"/>
          <w:sz w:val="24"/>
          <w:szCs w:val="24"/>
          <w:highlight w:val="none"/>
        </w:rPr>
      </w:pPr>
      <w:r>
        <w:rPr>
          <w:rFonts w:hint="eastAsia" w:ascii="宋体" w:hAnsi="宋体" w:cs="宋体"/>
          <w:bCs/>
          <w:kern w:val="0"/>
          <w:sz w:val="24"/>
          <w:szCs w:val="24"/>
          <w:highlight w:val="none"/>
        </w:rPr>
        <w:t xml:space="preserve">   第五章    投标文件（部分）格式</w:t>
      </w:r>
    </w:p>
    <w:p>
      <w:pPr>
        <w:autoSpaceDE w:val="0"/>
        <w:autoSpaceDN w:val="0"/>
        <w:adjustRightInd w:val="0"/>
        <w:snapToGrid w:val="0"/>
        <w:spacing w:line="360" w:lineRule="auto"/>
        <w:ind w:firstLine="540"/>
        <w:rPr>
          <w:rFonts w:ascii="宋体" w:hAnsi="宋体" w:cs="宋体"/>
          <w:bCs/>
          <w:kern w:val="0"/>
          <w:sz w:val="24"/>
          <w:szCs w:val="24"/>
          <w:highlight w:val="none"/>
        </w:rPr>
      </w:pPr>
      <w:r>
        <w:rPr>
          <w:rFonts w:hint="eastAsia" w:ascii="宋体" w:hAnsi="宋体" w:cs="宋体"/>
          <w:bCs/>
          <w:kern w:val="0"/>
          <w:sz w:val="24"/>
          <w:szCs w:val="24"/>
          <w:highlight w:val="none"/>
        </w:rPr>
        <w:t xml:space="preserve">   第六章    评标定标办法</w:t>
      </w:r>
    </w:p>
    <w:p>
      <w:pPr>
        <w:autoSpaceDE w:val="0"/>
        <w:autoSpaceDN w:val="0"/>
        <w:adjustRightInd w:val="0"/>
        <w:snapToGrid w:val="0"/>
        <w:spacing w:line="360" w:lineRule="auto"/>
        <w:ind w:firstLine="540"/>
        <w:rPr>
          <w:rFonts w:ascii="宋体" w:hAnsi="宋体" w:cs="宋体"/>
          <w:bCs/>
          <w:kern w:val="0"/>
          <w:sz w:val="24"/>
          <w:szCs w:val="24"/>
          <w:highlight w:val="none"/>
        </w:rPr>
      </w:pPr>
      <w:r>
        <w:rPr>
          <w:rFonts w:hint="eastAsia" w:ascii="宋体" w:hAnsi="宋体" w:cs="宋体"/>
          <w:bCs/>
          <w:kern w:val="0"/>
          <w:sz w:val="24"/>
          <w:szCs w:val="24"/>
          <w:highlight w:val="none"/>
        </w:rPr>
        <w:t>7.2 除7.1内容外，招标人在提交投标文件截止时间15天前，以书面形式发出的对</w:t>
      </w:r>
      <w:r>
        <w:rPr>
          <w:rFonts w:hint="eastAsia" w:ascii="宋体" w:hAnsi="宋体" w:cs="宋体"/>
          <w:bCs/>
          <w:kern w:val="0"/>
          <w:sz w:val="24"/>
          <w:szCs w:val="24"/>
          <w:highlight w:val="none"/>
          <w:lang w:eastAsia="zh-CN"/>
        </w:rPr>
        <w:t>采购</w:t>
      </w:r>
      <w:r>
        <w:rPr>
          <w:rFonts w:hint="eastAsia" w:ascii="宋体" w:hAnsi="宋体" w:cs="宋体"/>
          <w:bCs/>
          <w:kern w:val="0"/>
          <w:sz w:val="24"/>
          <w:szCs w:val="24"/>
          <w:highlight w:val="none"/>
        </w:rPr>
        <w:t>文件的澄清或修改内容，均为</w:t>
      </w:r>
      <w:r>
        <w:rPr>
          <w:rFonts w:hint="eastAsia" w:ascii="宋体" w:hAnsi="宋体" w:cs="宋体"/>
          <w:bCs/>
          <w:kern w:val="0"/>
          <w:sz w:val="24"/>
          <w:szCs w:val="24"/>
          <w:highlight w:val="none"/>
          <w:lang w:eastAsia="zh-CN"/>
        </w:rPr>
        <w:t>采购</w:t>
      </w:r>
      <w:r>
        <w:rPr>
          <w:rFonts w:hint="eastAsia" w:ascii="宋体" w:hAnsi="宋体" w:cs="宋体"/>
          <w:bCs/>
          <w:kern w:val="0"/>
          <w:sz w:val="24"/>
          <w:szCs w:val="24"/>
          <w:highlight w:val="none"/>
        </w:rPr>
        <w:t>文件的组成部分，对招标人和投标人起约束作用。</w:t>
      </w:r>
    </w:p>
    <w:p>
      <w:pPr>
        <w:autoSpaceDE w:val="0"/>
        <w:autoSpaceDN w:val="0"/>
        <w:adjustRightInd w:val="0"/>
        <w:snapToGrid w:val="0"/>
        <w:spacing w:line="360" w:lineRule="auto"/>
        <w:ind w:firstLine="540"/>
        <w:rPr>
          <w:rFonts w:ascii="宋体" w:hAnsi="宋体" w:cs="宋体"/>
          <w:sz w:val="24"/>
          <w:szCs w:val="24"/>
          <w:highlight w:val="none"/>
        </w:rPr>
      </w:pPr>
      <w:r>
        <w:rPr>
          <w:rFonts w:hint="eastAsia" w:ascii="宋体" w:hAnsi="宋体" w:cs="宋体"/>
          <w:bCs/>
          <w:kern w:val="0"/>
          <w:sz w:val="24"/>
          <w:szCs w:val="24"/>
          <w:highlight w:val="none"/>
        </w:rPr>
        <w:t>7.3 投标人获取</w:t>
      </w:r>
      <w:r>
        <w:rPr>
          <w:rFonts w:hint="eastAsia" w:ascii="宋体" w:hAnsi="宋体" w:cs="宋体"/>
          <w:bCs/>
          <w:kern w:val="0"/>
          <w:sz w:val="24"/>
          <w:szCs w:val="24"/>
          <w:highlight w:val="none"/>
          <w:lang w:eastAsia="zh-CN"/>
        </w:rPr>
        <w:t>采购</w:t>
      </w:r>
      <w:r>
        <w:rPr>
          <w:rFonts w:hint="eastAsia" w:ascii="宋体" w:hAnsi="宋体" w:cs="宋体"/>
          <w:bCs/>
          <w:kern w:val="0"/>
          <w:sz w:val="24"/>
          <w:szCs w:val="24"/>
          <w:highlight w:val="none"/>
        </w:rPr>
        <w:t>文件后，应仔细检查</w:t>
      </w:r>
      <w:r>
        <w:rPr>
          <w:rFonts w:hint="eastAsia" w:ascii="宋体" w:hAnsi="宋体" w:cs="宋体"/>
          <w:bCs/>
          <w:kern w:val="0"/>
          <w:sz w:val="24"/>
          <w:szCs w:val="24"/>
          <w:highlight w:val="none"/>
          <w:lang w:eastAsia="zh-CN"/>
        </w:rPr>
        <w:t>采购</w:t>
      </w:r>
      <w:r>
        <w:rPr>
          <w:rFonts w:hint="eastAsia" w:ascii="宋体" w:hAnsi="宋体" w:cs="宋体"/>
          <w:bCs/>
          <w:kern w:val="0"/>
          <w:sz w:val="24"/>
          <w:szCs w:val="24"/>
          <w:highlight w:val="none"/>
        </w:rPr>
        <w:t>文件的所有内容，对份（页）数等方面认真核对，如有残缺等问题应在获取</w:t>
      </w:r>
      <w:r>
        <w:rPr>
          <w:rFonts w:hint="eastAsia" w:ascii="宋体" w:hAnsi="宋体" w:cs="宋体"/>
          <w:bCs/>
          <w:kern w:val="0"/>
          <w:sz w:val="24"/>
          <w:szCs w:val="24"/>
          <w:highlight w:val="none"/>
          <w:lang w:eastAsia="zh-CN"/>
        </w:rPr>
        <w:t>采购</w:t>
      </w:r>
      <w:r>
        <w:rPr>
          <w:rFonts w:hint="eastAsia" w:ascii="宋体" w:hAnsi="宋体" w:cs="宋体"/>
          <w:bCs/>
          <w:kern w:val="0"/>
          <w:sz w:val="24"/>
          <w:szCs w:val="24"/>
          <w:highlight w:val="none"/>
        </w:rPr>
        <w:t>文件后24小时内向招标人提出，否则，由此引起的损失由投标人自</w:t>
      </w:r>
      <w:r>
        <w:rPr>
          <w:rFonts w:hint="eastAsia" w:ascii="宋体" w:hAnsi="宋体" w:cs="宋体"/>
          <w:sz w:val="24"/>
          <w:szCs w:val="24"/>
          <w:highlight w:val="none"/>
        </w:rPr>
        <w:t>行</w:t>
      </w:r>
      <w:r>
        <w:rPr>
          <w:rFonts w:hint="eastAsia" w:ascii="宋体" w:hAnsi="宋体" w:cs="宋体"/>
          <w:bCs/>
          <w:kern w:val="0"/>
          <w:sz w:val="24"/>
          <w:szCs w:val="24"/>
          <w:highlight w:val="none"/>
        </w:rPr>
        <w:t>承担。投标人同时应认真审阅</w:t>
      </w:r>
      <w:r>
        <w:rPr>
          <w:rFonts w:hint="eastAsia" w:ascii="宋体" w:hAnsi="宋体" w:cs="宋体"/>
          <w:bCs/>
          <w:kern w:val="0"/>
          <w:sz w:val="24"/>
          <w:szCs w:val="24"/>
          <w:highlight w:val="none"/>
          <w:lang w:eastAsia="zh-CN"/>
        </w:rPr>
        <w:t>采购</w:t>
      </w:r>
      <w:r>
        <w:rPr>
          <w:rFonts w:hint="eastAsia" w:ascii="宋体" w:hAnsi="宋体" w:cs="宋体"/>
          <w:bCs/>
          <w:kern w:val="0"/>
          <w:sz w:val="24"/>
          <w:szCs w:val="24"/>
          <w:highlight w:val="none"/>
        </w:rPr>
        <w:t>文件中所有的事项、格式、条款和规范要求等，</w:t>
      </w:r>
      <w:r>
        <w:rPr>
          <w:rFonts w:hint="eastAsia" w:ascii="宋体" w:hAnsi="宋体" w:cs="宋体"/>
          <w:sz w:val="24"/>
          <w:szCs w:val="24"/>
          <w:highlight w:val="none"/>
        </w:rPr>
        <w:t>若投标人的投标文件没有按</w:t>
      </w:r>
      <w:r>
        <w:rPr>
          <w:rFonts w:hint="eastAsia" w:ascii="宋体" w:hAnsi="宋体" w:cs="宋体"/>
          <w:sz w:val="24"/>
          <w:szCs w:val="24"/>
          <w:highlight w:val="none"/>
          <w:lang w:eastAsia="zh-CN"/>
        </w:rPr>
        <w:t>采购</w:t>
      </w:r>
      <w:r>
        <w:rPr>
          <w:rFonts w:hint="eastAsia" w:ascii="宋体" w:hAnsi="宋体" w:cs="宋体"/>
          <w:sz w:val="24"/>
          <w:szCs w:val="24"/>
          <w:highlight w:val="none"/>
        </w:rPr>
        <w:t>文件要求提交全部资料，或投标文件没有对</w:t>
      </w:r>
      <w:r>
        <w:rPr>
          <w:rFonts w:hint="eastAsia" w:ascii="宋体" w:hAnsi="宋体" w:cs="宋体"/>
          <w:sz w:val="24"/>
          <w:szCs w:val="24"/>
          <w:highlight w:val="none"/>
          <w:lang w:eastAsia="zh-CN"/>
        </w:rPr>
        <w:t>采购</w:t>
      </w:r>
      <w:r>
        <w:rPr>
          <w:rFonts w:hint="eastAsia" w:ascii="宋体" w:hAnsi="宋体" w:cs="宋体"/>
          <w:sz w:val="24"/>
          <w:szCs w:val="24"/>
          <w:highlight w:val="none"/>
        </w:rPr>
        <w:t>文件做出实质性响应，其风险由投标人自行承担，并根据有关条款规定，该投标将可能被拒绝。</w:t>
      </w:r>
    </w:p>
    <w:p>
      <w:pPr>
        <w:snapToGrid w:val="0"/>
        <w:spacing w:line="360" w:lineRule="auto"/>
        <w:ind w:firstLine="560"/>
        <w:rPr>
          <w:rFonts w:ascii="宋体" w:hAnsi="宋体" w:cs="宋体"/>
          <w:b/>
          <w:sz w:val="24"/>
          <w:szCs w:val="24"/>
          <w:highlight w:val="none"/>
        </w:rPr>
      </w:pPr>
      <w:r>
        <w:rPr>
          <w:rFonts w:hint="eastAsia" w:ascii="宋体" w:hAnsi="宋体" w:cs="宋体"/>
          <w:b/>
          <w:sz w:val="24"/>
          <w:szCs w:val="24"/>
          <w:highlight w:val="none"/>
        </w:rPr>
        <w:t>8、</w:t>
      </w:r>
      <w:r>
        <w:rPr>
          <w:rFonts w:hint="eastAsia" w:ascii="宋体" w:hAnsi="宋体" w:cs="宋体"/>
          <w:b/>
          <w:sz w:val="24"/>
          <w:szCs w:val="24"/>
          <w:highlight w:val="none"/>
          <w:lang w:eastAsia="zh-CN"/>
        </w:rPr>
        <w:t>采购</w:t>
      </w:r>
      <w:r>
        <w:rPr>
          <w:rFonts w:hint="eastAsia" w:ascii="宋体" w:hAnsi="宋体" w:cs="宋体"/>
          <w:b/>
          <w:sz w:val="24"/>
          <w:szCs w:val="24"/>
          <w:highlight w:val="none"/>
        </w:rPr>
        <w:t>文件的澄清和修改</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8.1 投标人对</w:t>
      </w:r>
      <w:r>
        <w:rPr>
          <w:rFonts w:hint="eastAsia" w:ascii="宋体" w:hAnsi="宋体" w:cs="宋体"/>
          <w:sz w:val="24"/>
          <w:szCs w:val="24"/>
          <w:highlight w:val="none"/>
          <w:lang w:eastAsia="zh-CN"/>
        </w:rPr>
        <w:t>采购文件</w:t>
      </w:r>
      <w:r>
        <w:rPr>
          <w:rFonts w:hint="eastAsia" w:ascii="宋体" w:hAnsi="宋体" w:cs="宋体"/>
          <w:sz w:val="24"/>
          <w:szCs w:val="24"/>
          <w:highlight w:val="none"/>
        </w:rPr>
        <w:t>有疑问的，通过招采进宝电子招投标交易平台以数据电文形式向招标人、招标代理机构提出澄清要求。</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 xml:space="preserve">8.2 </w:t>
      </w:r>
      <w:r>
        <w:rPr>
          <w:rFonts w:hint="eastAsia" w:ascii="宋体" w:hAnsi="宋体" w:cs="宋体"/>
          <w:sz w:val="24"/>
          <w:szCs w:val="24"/>
          <w:highlight w:val="none"/>
          <w:lang w:eastAsia="zh-CN"/>
        </w:rPr>
        <w:t>采购文件</w:t>
      </w:r>
      <w:r>
        <w:rPr>
          <w:rFonts w:hint="eastAsia" w:ascii="宋体" w:hAnsi="宋体" w:cs="宋体"/>
          <w:sz w:val="24"/>
          <w:szCs w:val="24"/>
          <w:highlight w:val="none"/>
        </w:rPr>
        <w:t>发出后，在提交投标文件截止时间15日前，招标人可对</w:t>
      </w:r>
      <w:r>
        <w:rPr>
          <w:rFonts w:hint="eastAsia" w:ascii="宋体" w:hAnsi="宋体" w:cs="宋体"/>
          <w:sz w:val="24"/>
          <w:szCs w:val="24"/>
          <w:highlight w:val="none"/>
          <w:lang w:eastAsia="zh-CN"/>
        </w:rPr>
        <w:t>采购文件</w:t>
      </w:r>
      <w:r>
        <w:rPr>
          <w:rFonts w:hint="eastAsia" w:ascii="宋体" w:hAnsi="宋体" w:cs="宋体"/>
          <w:sz w:val="24"/>
          <w:szCs w:val="24"/>
          <w:highlight w:val="none"/>
        </w:rPr>
        <w:t>进行必要的澄清或修改。</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8.3 无论是招标人根据需要主动对</w:t>
      </w:r>
      <w:r>
        <w:rPr>
          <w:rFonts w:hint="eastAsia" w:ascii="宋体" w:hAnsi="宋体" w:cs="宋体"/>
          <w:sz w:val="24"/>
          <w:szCs w:val="24"/>
          <w:highlight w:val="none"/>
          <w:lang w:eastAsia="zh-CN"/>
        </w:rPr>
        <w:t>采购文件</w:t>
      </w:r>
      <w:r>
        <w:rPr>
          <w:rFonts w:hint="eastAsia" w:ascii="宋体" w:hAnsi="宋体" w:cs="宋体"/>
          <w:sz w:val="24"/>
          <w:szCs w:val="24"/>
          <w:highlight w:val="none"/>
        </w:rPr>
        <w:t>进行必要的澄清或修改，或是根据投标人的要求对</w:t>
      </w:r>
      <w:r>
        <w:rPr>
          <w:rFonts w:hint="eastAsia" w:ascii="宋体" w:hAnsi="宋体" w:cs="宋体"/>
          <w:sz w:val="24"/>
          <w:szCs w:val="24"/>
          <w:highlight w:val="none"/>
          <w:lang w:eastAsia="zh-CN"/>
        </w:rPr>
        <w:t>采购文件</w:t>
      </w:r>
      <w:r>
        <w:rPr>
          <w:rFonts w:hint="eastAsia" w:ascii="宋体" w:hAnsi="宋体" w:cs="宋体"/>
          <w:sz w:val="24"/>
          <w:szCs w:val="24"/>
          <w:highlight w:val="none"/>
        </w:rPr>
        <w:t>做出澄清，采购人都将于</w:t>
      </w:r>
      <w:r>
        <w:rPr>
          <w:rFonts w:hint="eastAsia" w:ascii="宋体" w:hAnsi="宋体" w:cs="宋体"/>
          <w:sz w:val="24"/>
          <w:szCs w:val="24"/>
          <w:highlight w:val="none"/>
          <w:lang w:eastAsia="zh-CN"/>
        </w:rPr>
        <w:t>采购文件</w:t>
      </w:r>
      <w:r>
        <w:rPr>
          <w:rFonts w:hint="eastAsia" w:ascii="宋体" w:hAnsi="宋体" w:cs="宋体"/>
          <w:sz w:val="24"/>
          <w:szCs w:val="24"/>
          <w:highlight w:val="none"/>
        </w:rPr>
        <w:t>递交截止时间前在招采进宝电子招投标交易平台通知所有供应商收受人。投标人在收到该澄清文件后应于当日内以书面形式给予确认。该澄清或者修改的内容为</w:t>
      </w:r>
      <w:r>
        <w:rPr>
          <w:rFonts w:hint="eastAsia" w:ascii="宋体" w:hAnsi="宋体" w:cs="宋体"/>
          <w:sz w:val="24"/>
          <w:szCs w:val="24"/>
          <w:highlight w:val="none"/>
          <w:lang w:eastAsia="zh-CN"/>
        </w:rPr>
        <w:t>采购文件</w:t>
      </w:r>
      <w:r>
        <w:rPr>
          <w:rFonts w:hint="eastAsia" w:ascii="宋体" w:hAnsi="宋体" w:cs="宋体"/>
          <w:sz w:val="24"/>
          <w:szCs w:val="24"/>
          <w:highlight w:val="none"/>
        </w:rPr>
        <w:t>的组成部分，具有约束作用。</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 xml:space="preserve">8.4 </w:t>
      </w:r>
      <w:r>
        <w:rPr>
          <w:rFonts w:hint="eastAsia" w:ascii="宋体" w:hAnsi="宋体" w:cs="宋体"/>
          <w:sz w:val="24"/>
          <w:szCs w:val="24"/>
          <w:highlight w:val="none"/>
          <w:lang w:eastAsia="zh-CN"/>
        </w:rPr>
        <w:t>采购文件</w:t>
      </w:r>
      <w:r>
        <w:rPr>
          <w:rFonts w:hint="eastAsia" w:ascii="宋体" w:hAnsi="宋体" w:cs="宋体"/>
          <w:sz w:val="24"/>
          <w:szCs w:val="24"/>
          <w:highlight w:val="none"/>
        </w:rPr>
        <w:t>的澄清、修改、补充等内容均以以招采进宝电子招投标交易平台发出的内容为准。当</w:t>
      </w:r>
      <w:r>
        <w:rPr>
          <w:rFonts w:hint="eastAsia" w:ascii="宋体" w:hAnsi="宋体" w:cs="宋体"/>
          <w:sz w:val="24"/>
          <w:szCs w:val="24"/>
          <w:highlight w:val="none"/>
          <w:lang w:eastAsia="zh-CN"/>
        </w:rPr>
        <w:t>采购文件</w:t>
      </w:r>
      <w:r>
        <w:rPr>
          <w:rFonts w:hint="eastAsia" w:ascii="宋体" w:hAnsi="宋体" w:cs="宋体"/>
          <w:sz w:val="24"/>
          <w:szCs w:val="24"/>
          <w:highlight w:val="none"/>
        </w:rPr>
        <w:t>和</w:t>
      </w:r>
      <w:r>
        <w:rPr>
          <w:rFonts w:hint="eastAsia" w:ascii="宋体" w:hAnsi="宋体" w:cs="宋体"/>
          <w:sz w:val="24"/>
          <w:szCs w:val="24"/>
          <w:highlight w:val="none"/>
          <w:lang w:eastAsia="zh-CN"/>
        </w:rPr>
        <w:t>采购文件</w:t>
      </w:r>
      <w:r>
        <w:rPr>
          <w:rFonts w:hint="eastAsia" w:ascii="宋体" w:hAnsi="宋体" w:cs="宋体"/>
          <w:sz w:val="24"/>
          <w:szCs w:val="24"/>
          <w:highlight w:val="none"/>
        </w:rPr>
        <w:t>的澄清、修改、补充等在同一内容的表述上不一致时，以最后发出的书面文件为准。评标将以修改后的补充通知为准。</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8.5 为使投标人在编制投标文件时有充分的时间对</w:t>
      </w:r>
      <w:r>
        <w:rPr>
          <w:rFonts w:hint="eastAsia" w:ascii="宋体" w:hAnsi="宋体" w:cs="宋体"/>
          <w:sz w:val="24"/>
          <w:szCs w:val="24"/>
          <w:highlight w:val="none"/>
          <w:lang w:eastAsia="zh-CN"/>
        </w:rPr>
        <w:t>采购文件</w:t>
      </w:r>
      <w:r>
        <w:rPr>
          <w:rFonts w:hint="eastAsia" w:ascii="宋体" w:hAnsi="宋体" w:cs="宋体"/>
          <w:sz w:val="24"/>
          <w:szCs w:val="24"/>
          <w:highlight w:val="none"/>
        </w:rPr>
        <w:t>的澄清、修改、补充等内容进行研究，招标人将酌情延长提交投标文件的截止时间，具体时间将在</w:t>
      </w:r>
      <w:r>
        <w:rPr>
          <w:rFonts w:hint="eastAsia" w:ascii="宋体" w:hAnsi="宋体" w:cs="宋体"/>
          <w:sz w:val="24"/>
          <w:szCs w:val="24"/>
          <w:highlight w:val="none"/>
          <w:lang w:eastAsia="zh-CN"/>
        </w:rPr>
        <w:t>采购文件</w:t>
      </w:r>
      <w:r>
        <w:rPr>
          <w:rFonts w:hint="eastAsia" w:ascii="宋体" w:hAnsi="宋体" w:cs="宋体"/>
          <w:sz w:val="24"/>
          <w:szCs w:val="24"/>
          <w:highlight w:val="none"/>
        </w:rPr>
        <w:t>的修改、补充通知中予以明确。</w:t>
      </w:r>
    </w:p>
    <w:p>
      <w:pPr>
        <w:autoSpaceDE w:val="0"/>
        <w:autoSpaceDN w:val="0"/>
        <w:adjustRightInd w:val="0"/>
        <w:snapToGrid w:val="0"/>
        <w:spacing w:line="276" w:lineRule="auto"/>
        <w:jc w:val="center"/>
        <w:outlineLvl w:val="0"/>
        <w:rPr>
          <w:rFonts w:ascii="宋体" w:hAnsi="宋体" w:cs="宋体"/>
          <w:b/>
          <w:bCs/>
          <w:kern w:val="0"/>
          <w:sz w:val="28"/>
          <w:szCs w:val="24"/>
          <w:highlight w:val="none"/>
        </w:rPr>
      </w:pPr>
      <w:r>
        <w:rPr>
          <w:rFonts w:hint="eastAsia" w:ascii="宋体" w:hAnsi="宋体" w:cs="宋体"/>
          <w:b/>
          <w:bCs/>
          <w:kern w:val="0"/>
          <w:sz w:val="28"/>
          <w:szCs w:val="24"/>
          <w:highlight w:val="none"/>
        </w:rPr>
        <w:t>（三）投标文件的编制</w:t>
      </w:r>
    </w:p>
    <w:p>
      <w:pPr>
        <w:autoSpaceDE w:val="0"/>
        <w:autoSpaceDN w:val="0"/>
        <w:adjustRightInd w:val="0"/>
        <w:snapToGrid w:val="0"/>
        <w:spacing w:line="360" w:lineRule="auto"/>
        <w:ind w:firstLine="524"/>
        <w:rPr>
          <w:rFonts w:ascii="宋体" w:hAnsi="宋体" w:cs="宋体"/>
          <w:b/>
          <w:bCs/>
          <w:kern w:val="0"/>
          <w:sz w:val="24"/>
          <w:szCs w:val="24"/>
          <w:highlight w:val="none"/>
        </w:rPr>
      </w:pPr>
      <w:r>
        <w:rPr>
          <w:rFonts w:hint="eastAsia" w:ascii="宋体" w:hAnsi="宋体" w:cs="宋体"/>
          <w:b/>
          <w:bCs/>
          <w:kern w:val="0"/>
          <w:sz w:val="24"/>
          <w:szCs w:val="24"/>
          <w:highlight w:val="none"/>
        </w:rPr>
        <w:t>9、投标文件的语言及度量衡单位</w:t>
      </w:r>
    </w:p>
    <w:p>
      <w:pPr>
        <w:autoSpaceDE w:val="0"/>
        <w:autoSpaceDN w:val="0"/>
        <w:adjustRightInd w:val="0"/>
        <w:snapToGrid w:val="0"/>
        <w:spacing w:line="360" w:lineRule="auto"/>
        <w:ind w:firstLine="524"/>
        <w:rPr>
          <w:rFonts w:ascii="宋体" w:hAnsi="宋体" w:cs="宋体"/>
          <w:bCs/>
          <w:kern w:val="0"/>
          <w:sz w:val="24"/>
          <w:szCs w:val="24"/>
          <w:highlight w:val="none"/>
        </w:rPr>
      </w:pPr>
      <w:r>
        <w:rPr>
          <w:rFonts w:hint="eastAsia" w:ascii="宋体" w:hAnsi="宋体" w:cs="宋体"/>
          <w:bCs/>
          <w:kern w:val="0"/>
          <w:sz w:val="24"/>
          <w:szCs w:val="24"/>
          <w:highlight w:val="none"/>
        </w:rPr>
        <w:t>9.1 投标文件和与投标有关的所有文件均应使用中文。</w:t>
      </w:r>
    </w:p>
    <w:p>
      <w:pPr>
        <w:autoSpaceDE w:val="0"/>
        <w:autoSpaceDN w:val="0"/>
        <w:adjustRightInd w:val="0"/>
        <w:snapToGrid w:val="0"/>
        <w:spacing w:line="360" w:lineRule="auto"/>
        <w:ind w:firstLine="524"/>
        <w:rPr>
          <w:rFonts w:ascii="宋体" w:hAnsi="宋体" w:cs="宋体"/>
          <w:bCs/>
          <w:kern w:val="0"/>
          <w:sz w:val="24"/>
          <w:szCs w:val="24"/>
          <w:highlight w:val="none"/>
        </w:rPr>
      </w:pPr>
      <w:r>
        <w:rPr>
          <w:rFonts w:hint="eastAsia" w:ascii="宋体" w:hAnsi="宋体" w:cs="宋体"/>
          <w:bCs/>
          <w:kern w:val="0"/>
          <w:sz w:val="24"/>
          <w:szCs w:val="24"/>
          <w:highlight w:val="none"/>
        </w:rPr>
        <w:t>9.2 除工程规范另有规定外，投标文件使用的度量衡单位，均采用中华人民共和国法定计量单位。</w:t>
      </w:r>
    </w:p>
    <w:p>
      <w:pPr>
        <w:autoSpaceDE w:val="0"/>
        <w:autoSpaceDN w:val="0"/>
        <w:adjustRightInd w:val="0"/>
        <w:snapToGrid w:val="0"/>
        <w:spacing w:line="360" w:lineRule="auto"/>
        <w:ind w:firstLine="524"/>
        <w:rPr>
          <w:rFonts w:ascii="宋体" w:hAnsi="宋体" w:cs="宋体"/>
          <w:bCs/>
          <w:kern w:val="0"/>
          <w:sz w:val="24"/>
          <w:szCs w:val="24"/>
          <w:highlight w:val="none"/>
        </w:rPr>
      </w:pPr>
      <w:r>
        <w:rPr>
          <w:rFonts w:hint="eastAsia" w:ascii="宋体" w:hAnsi="宋体" w:cs="宋体"/>
          <w:b/>
          <w:bCs/>
          <w:kern w:val="0"/>
          <w:sz w:val="24"/>
          <w:szCs w:val="24"/>
          <w:highlight w:val="none"/>
        </w:rPr>
        <w:t>10、投标文件的组成</w:t>
      </w:r>
    </w:p>
    <w:p>
      <w:pPr>
        <w:snapToGrid w:val="0"/>
        <w:spacing w:line="360" w:lineRule="auto"/>
        <w:ind w:firstLine="560"/>
        <w:rPr>
          <w:rFonts w:hint="eastAsia" w:ascii="宋体" w:hAnsi="宋体" w:cs="宋体"/>
          <w:b w:val="0"/>
          <w:bCs/>
          <w:sz w:val="24"/>
          <w:szCs w:val="24"/>
          <w:highlight w:val="none"/>
        </w:rPr>
      </w:pPr>
      <w:r>
        <w:rPr>
          <w:rFonts w:hint="eastAsia" w:ascii="宋体" w:hAnsi="宋体" w:cs="宋体"/>
          <w:b w:val="0"/>
          <w:bCs/>
          <w:sz w:val="24"/>
          <w:szCs w:val="24"/>
          <w:highlight w:val="none"/>
        </w:rPr>
        <w:t>一、投标函；</w:t>
      </w:r>
    </w:p>
    <w:p>
      <w:pPr>
        <w:snapToGrid w:val="0"/>
        <w:spacing w:line="360" w:lineRule="auto"/>
        <w:ind w:firstLine="480" w:firstLineChars="200"/>
        <w:rPr>
          <w:rFonts w:hint="eastAsia" w:ascii="宋体" w:hAnsi="宋体" w:cs="宋体"/>
          <w:b w:val="0"/>
          <w:bCs/>
          <w:sz w:val="24"/>
          <w:szCs w:val="24"/>
          <w:highlight w:val="none"/>
        </w:rPr>
      </w:pPr>
      <w:r>
        <w:rPr>
          <w:rFonts w:hint="eastAsia" w:ascii="宋体" w:hAnsi="宋体" w:cs="宋体"/>
          <w:b w:val="0"/>
          <w:bCs/>
          <w:sz w:val="24"/>
          <w:szCs w:val="24"/>
          <w:highlight w:val="none"/>
        </w:rPr>
        <w:t xml:space="preserve"> 二、法定代表人身份证明书；</w:t>
      </w:r>
    </w:p>
    <w:p>
      <w:pPr>
        <w:snapToGrid w:val="0"/>
        <w:spacing w:line="360" w:lineRule="auto"/>
        <w:ind w:firstLine="560"/>
        <w:rPr>
          <w:rFonts w:hint="eastAsia" w:ascii="宋体" w:hAnsi="宋体" w:cs="宋体"/>
          <w:b w:val="0"/>
          <w:bCs/>
          <w:sz w:val="24"/>
          <w:szCs w:val="24"/>
          <w:highlight w:val="none"/>
        </w:rPr>
      </w:pPr>
      <w:r>
        <w:rPr>
          <w:rFonts w:hint="eastAsia" w:ascii="宋体" w:hAnsi="宋体" w:cs="宋体"/>
          <w:b w:val="0"/>
          <w:bCs/>
          <w:sz w:val="24"/>
          <w:szCs w:val="24"/>
          <w:highlight w:val="none"/>
        </w:rPr>
        <w:t>三、法定代表人授权委托书；</w:t>
      </w:r>
    </w:p>
    <w:p>
      <w:pPr>
        <w:snapToGrid w:val="0"/>
        <w:spacing w:line="360" w:lineRule="auto"/>
        <w:ind w:firstLine="560"/>
        <w:rPr>
          <w:rFonts w:hint="eastAsia" w:ascii="宋体" w:hAnsi="宋体" w:cs="宋体"/>
          <w:b w:val="0"/>
          <w:bCs/>
          <w:sz w:val="24"/>
          <w:szCs w:val="24"/>
          <w:highlight w:val="none"/>
        </w:rPr>
      </w:pPr>
      <w:r>
        <w:rPr>
          <w:rFonts w:hint="eastAsia" w:ascii="宋体" w:hAnsi="宋体" w:cs="宋体"/>
          <w:b w:val="0"/>
          <w:bCs/>
          <w:sz w:val="24"/>
          <w:szCs w:val="24"/>
          <w:highlight w:val="none"/>
        </w:rPr>
        <w:t>四、投标保证金证明；</w:t>
      </w:r>
    </w:p>
    <w:p>
      <w:pPr>
        <w:snapToGrid w:val="0"/>
        <w:spacing w:line="360" w:lineRule="auto"/>
        <w:ind w:firstLine="560"/>
        <w:rPr>
          <w:rFonts w:hint="eastAsia" w:ascii="宋体" w:hAnsi="宋体" w:cs="宋体"/>
          <w:b w:val="0"/>
          <w:bCs/>
          <w:sz w:val="24"/>
          <w:szCs w:val="24"/>
          <w:highlight w:val="none"/>
        </w:rPr>
      </w:pPr>
      <w:r>
        <w:rPr>
          <w:rFonts w:hint="eastAsia" w:ascii="宋体" w:hAnsi="宋体" w:cs="宋体"/>
          <w:b w:val="0"/>
          <w:bCs/>
          <w:sz w:val="24"/>
          <w:szCs w:val="24"/>
          <w:highlight w:val="none"/>
        </w:rPr>
        <w:t>五、投标报价明细表；</w:t>
      </w:r>
    </w:p>
    <w:p>
      <w:pPr>
        <w:snapToGrid w:val="0"/>
        <w:spacing w:line="360" w:lineRule="auto"/>
        <w:ind w:firstLine="560"/>
        <w:rPr>
          <w:rFonts w:hint="eastAsia" w:ascii="宋体" w:hAnsi="宋体" w:cs="宋体"/>
          <w:b w:val="0"/>
          <w:bCs/>
          <w:sz w:val="24"/>
          <w:szCs w:val="24"/>
          <w:highlight w:val="none"/>
        </w:rPr>
      </w:pPr>
      <w:r>
        <w:rPr>
          <w:rFonts w:hint="eastAsia" w:ascii="宋体" w:hAnsi="宋体" w:cs="宋体"/>
          <w:b w:val="0"/>
          <w:bCs/>
          <w:sz w:val="24"/>
          <w:szCs w:val="24"/>
          <w:highlight w:val="none"/>
        </w:rPr>
        <w:t>六、投标技术偏离表；</w:t>
      </w:r>
    </w:p>
    <w:p>
      <w:pPr>
        <w:snapToGrid w:val="0"/>
        <w:spacing w:line="360" w:lineRule="auto"/>
        <w:ind w:firstLine="560"/>
        <w:rPr>
          <w:rFonts w:hint="eastAsia" w:ascii="宋体" w:hAnsi="宋体" w:cs="宋体"/>
          <w:b w:val="0"/>
          <w:bCs/>
          <w:sz w:val="24"/>
          <w:szCs w:val="24"/>
          <w:highlight w:val="none"/>
        </w:rPr>
      </w:pPr>
      <w:r>
        <w:rPr>
          <w:rFonts w:hint="eastAsia" w:ascii="宋体" w:hAnsi="宋体" w:cs="宋体"/>
          <w:b w:val="0"/>
          <w:bCs/>
          <w:sz w:val="24"/>
          <w:szCs w:val="24"/>
          <w:highlight w:val="none"/>
        </w:rPr>
        <w:t>七、投标商务偏离表；</w:t>
      </w:r>
    </w:p>
    <w:p>
      <w:pPr>
        <w:snapToGrid w:val="0"/>
        <w:spacing w:line="360" w:lineRule="auto"/>
        <w:ind w:firstLine="560"/>
        <w:rPr>
          <w:rFonts w:hint="eastAsia" w:ascii="宋体" w:hAnsi="宋体" w:cs="宋体"/>
          <w:b w:val="0"/>
          <w:bCs/>
          <w:sz w:val="24"/>
          <w:szCs w:val="24"/>
          <w:highlight w:val="none"/>
        </w:rPr>
      </w:pPr>
      <w:r>
        <w:rPr>
          <w:rFonts w:hint="eastAsia" w:ascii="宋体" w:hAnsi="宋体" w:cs="宋体"/>
          <w:b w:val="0"/>
          <w:bCs/>
          <w:sz w:val="24"/>
          <w:szCs w:val="24"/>
          <w:highlight w:val="none"/>
        </w:rPr>
        <w:t>八、备品及常用工具清单；</w:t>
      </w:r>
    </w:p>
    <w:p>
      <w:pPr>
        <w:snapToGrid w:val="0"/>
        <w:spacing w:line="360" w:lineRule="auto"/>
        <w:ind w:firstLine="560"/>
        <w:rPr>
          <w:rFonts w:hint="eastAsia" w:ascii="宋体" w:hAnsi="宋体" w:cs="宋体"/>
          <w:b w:val="0"/>
          <w:bCs/>
          <w:sz w:val="24"/>
          <w:szCs w:val="24"/>
          <w:highlight w:val="none"/>
        </w:rPr>
      </w:pPr>
      <w:r>
        <w:rPr>
          <w:rFonts w:hint="eastAsia" w:ascii="宋体" w:hAnsi="宋体" w:cs="宋体"/>
          <w:b w:val="0"/>
          <w:bCs/>
          <w:sz w:val="24"/>
          <w:szCs w:val="24"/>
          <w:highlight w:val="none"/>
        </w:rPr>
        <w:t>九、售后服务承诺；</w:t>
      </w:r>
    </w:p>
    <w:p>
      <w:pPr>
        <w:snapToGrid w:val="0"/>
        <w:spacing w:line="360" w:lineRule="auto"/>
        <w:ind w:firstLine="560"/>
        <w:rPr>
          <w:rFonts w:hint="eastAsia" w:ascii="宋体" w:hAnsi="宋体" w:cs="宋体"/>
          <w:b w:val="0"/>
          <w:bCs/>
          <w:sz w:val="24"/>
          <w:szCs w:val="24"/>
          <w:highlight w:val="none"/>
        </w:rPr>
      </w:pPr>
      <w:r>
        <w:rPr>
          <w:rFonts w:hint="eastAsia" w:ascii="宋体" w:hAnsi="宋体" w:cs="宋体"/>
          <w:b w:val="0"/>
          <w:bCs/>
          <w:sz w:val="24"/>
          <w:szCs w:val="24"/>
          <w:highlight w:val="none"/>
        </w:rPr>
        <w:t>十、投标人资质证明文件；</w:t>
      </w:r>
    </w:p>
    <w:p>
      <w:pPr>
        <w:snapToGrid w:val="0"/>
        <w:spacing w:line="360" w:lineRule="auto"/>
        <w:ind w:firstLine="560"/>
        <w:rPr>
          <w:rFonts w:hint="eastAsia" w:ascii="宋体" w:hAnsi="宋体" w:cs="宋体"/>
          <w:b w:val="0"/>
          <w:bCs/>
          <w:sz w:val="24"/>
          <w:szCs w:val="24"/>
          <w:highlight w:val="none"/>
        </w:rPr>
      </w:pPr>
      <w:r>
        <w:rPr>
          <w:rFonts w:hint="eastAsia" w:ascii="宋体" w:hAnsi="宋体" w:cs="宋体"/>
          <w:b w:val="0"/>
          <w:bCs/>
          <w:sz w:val="24"/>
          <w:szCs w:val="24"/>
          <w:highlight w:val="none"/>
        </w:rPr>
        <w:t>十一、技术文件；</w:t>
      </w:r>
    </w:p>
    <w:p>
      <w:pPr>
        <w:snapToGrid w:val="0"/>
        <w:spacing w:line="360" w:lineRule="auto"/>
        <w:ind w:firstLine="560"/>
        <w:rPr>
          <w:rFonts w:hint="eastAsia" w:ascii="宋体" w:hAnsi="宋体" w:cs="宋体"/>
          <w:b w:val="0"/>
          <w:bCs/>
          <w:sz w:val="24"/>
          <w:szCs w:val="24"/>
          <w:highlight w:val="none"/>
        </w:rPr>
      </w:pPr>
      <w:r>
        <w:rPr>
          <w:rFonts w:hint="eastAsia" w:ascii="宋体" w:hAnsi="宋体" w:cs="宋体"/>
          <w:b w:val="0"/>
          <w:bCs/>
          <w:sz w:val="24"/>
          <w:szCs w:val="24"/>
          <w:highlight w:val="none"/>
        </w:rPr>
        <w:t>十二、中小企业声明函；</w:t>
      </w:r>
    </w:p>
    <w:p>
      <w:pPr>
        <w:snapToGrid w:val="0"/>
        <w:spacing w:line="360" w:lineRule="auto"/>
        <w:ind w:firstLine="560"/>
        <w:rPr>
          <w:rFonts w:hint="eastAsia" w:ascii="宋体" w:hAnsi="宋体" w:cs="宋体"/>
          <w:b w:val="0"/>
          <w:bCs/>
          <w:sz w:val="24"/>
          <w:szCs w:val="24"/>
          <w:highlight w:val="none"/>
        </w:rPr>
      </w:pPr>
      <w:r>
        <w:rPr>
          <w:rFonts w:hint="eastAsia" w:ascii="宋体" w:hAnsi="宋体" w:cs="宋体"/>
          <w:b w:val="0"/>
          <w:bCs/>
          <w:sz w:val="24"/>
          <w:szCs w:val="24"/>
          <w:highlight w:val="none"/>
        </w:rPr>
        <w:t>十三、参加政府采购活动前三年内在经营活动中没有重大违法记录的书面声明；</w:t>
      </w:r>
    </w:p>
    <w:p>
      <w:pPr>
        <w:snapToGrid w:val="0"/>
        <w:spacing w:line="360" w:lineRule="auto"/>
        <w:ind w:firstLine="560"/>
        <w:rPr>
          <w:rFonts w:hint="eastAsia" w:ascii="宋体" w:hAnsi="宋体" w:cs="宋体"/>
          <w:b w:val="0"/>
          <w:bCs/>
          <w:sz w:val="24"/>
          <w:szCs w:val="24"/>
          <w:highlight w:val="none"/>
        </w:rPr>
      </w:pPr>
      <w:r>
        <w:rPr>
          <w:rFonts w:hint="eastAsia" w:ascii="宋体" w:hAnsi="宋体" w:cs="宋体"/>
          <w:b w:val="0"/>
          <w:bCs/>
          <w:sz w:val="24"/>
          <w:szCs w:val="24"/>
          <w:highlight w:val="none"/>
        </w:rPr>
        <w:t>十四、投标人认为有必要提供的其它资料；</w:t>
      </w:r>
    </w:p>
    <w:p>
      <w:pPr>
        <w:snapToGrid w:val="0"/>
        <w:spacing w:line="360" w:lineRule="auto"/>
        <w:ind w:firstLine="560"/>
        <w:rPr>
          <w:rFonts w:ascii="宋体" w:hAnsi="宋体" w:cs="宋体"/>
          <w:b/>
          <w:sz w:val="24"/>
          <w:szCs w:val="24"/>
          <w:highlight w:val="none"/>
        </w:rPr>
      </w:pPr>
      <w:r>
        <w:rPr>
          <w:rFonts w:hint="eastAsia" w:ascii="宋体" w:hAnsi="宋体" w:cs="宋体"/>
          <w:b/>
          <w:sz w:val="24"/>
          <w:szCs w:val="24"/>
          <w:highlight w:val="none"/>
        </w:rPr>
        <w:t>11、投标保证金</w:t>
      </w:r>
    </w:p>
    <w:p>
      <w:pPr>
        <w:spacing w:line="480" w:lineRule="exact"/>
        <w:ind w:firstLine="540" w:firstLineChars="225"/>
        <w:rPr>
          <w:rFonts w:ascii="宋体" w:hAnsi="宋体" w:cs="宋体"/>
          <w:b/>
          <w:bCs/>
          <w:sz w:val="24"/>
          <w:szCs w:val="24"/>
          <w:highlight w:val="none"/>
          <w:lang w:val="zh-CN"/>
        </w:rPr>
      </w:pPr>
      <w:r>
        <w:rPr>
          <w:rFonts w:hint="eastAsia" w:ascii="宋体" w:hAnsi="宋体" w:cs="宋体"/>
          <w:sz w:val="24"/>
          <w:highlight w:val="none"/>
        </w:rPr>
        <w:t>11.1</w:t>
      </w:r>
      <w:r>
        <w:rPr>
          <w:rFonts w:hint="eastAsia" w:ascii="宋体" w:hAnsi="宋体" w:cs="宋体"/>
          <w:bCs/>
          <w:kern w:val="0"/>
          <w:sz w:val="24"/>
          <w:szCs w:val="24"/>
          <w:highlight w:val="none"/>
        </w:rPr>
        <w:t>详见前附表第7项。</w:t>
      </w:r>
    </w:p>
    <w:p>
      <w:pPr>
        <w:spacing w:line="480" w:lineRule="exact"/>
        <w:ind w:firstLine="540" w:firstLineChars="225"/>
        <w:rPr>
          <w:rFonts w:ascii="宋体" w:hAnsi="宋体" w:cs="宋体"/>
          <w:sz w:val="24"/>
          <w:szCs w:val="24"/>
          <w:highlight w:val="none"/>
        </w:rPr>
      </w:pPr>
      <w:r>
        <w:rPr>
          <w:rFonts w:hint="eastAsia" w:ascii="宋体" w:hAnsi="宋体" w:cs="宋体"/>
          <w:sz w:val="24"/>
          <w:szCs w:val="24"/>
          <w:highlight w:val="none"/>
        </w:rPr>
        <w:t>11.2未按规定提交投标保证金的投标为无效投标。</w:t>
      </w:r>
    </w:p>
    <w:p>
      <w:pPr>
        <w:spacing w:line="480" w:lineRule="exact"/>
        <w:ind w:firstLine="540" w:firstLineChars="225"/>
        <w:rPr>
          <w:rFonts w:ascii="宋体" w:hAnsi="宋体" w:cs="宋体"/>
          <w:sz w:val="24"/>
          <w:szCs w:val="24"/>
          <w:highlight w:val="none"/>
        </w:rPr>
      </w:pPr>
      <w:r>
        <w:rPr>
          <w:rFonts w:hint="eastAsia" w:ascii="宋体" w:hAnsi="宋体" w:cs="宋体"/>
          <w:sz w:val="24"/>
          <w:szCs w:val="24"/>
          <w:highlight w:val="none"/>
        </w:rPr>
        <w:t>11.3 投标人所交纳的投标保证金不计利息。</w:t>
      </w:r>
    </w:p>
    <w:p>
      <w:pPr>
        <w:spacing w:line="480" w:lineRule="exact"/>
        <w:ind w:firstLine="540" w:firstLineChars="225"/>
        <w:rPr>
          <w:rFonts w:ascii="宋体" w:hAnsi="宋体" w:cs="宋体"/>
          <w:sz w:val="24"/>
          <w:szCs w:val="24"/>
          <w:highlight w:val="none"/>
        </w:rPr>
      </w:pPr>
      <w:r>
        <w:rPr>
          <w:rFonts w:hint="eastAsia" w:ascii="宋体" w:hAnsi="宋体" w:cs="宋体"/>
          <w:sz w:val="24"/>
          <w:szCs w:val="24"/>
          <w:highlight w:val="none"/>
        </w:rPr>
        <w:t>11.4未中标人的投标保证金，将在中标通知书发出后五个工作日内全额退还。中标人的投标保证金，在合同签订生效并到巨鹿县公共资源交易中心备案原件一份后五个工作日内预予退还。</w:t>
      </w:r>
    </w:p>
    <w:p>
      <w:pPr>
        <w:spacing w:line="480" w:lineRule="exact"/>
        <w:ind w:firstLine="540" w:firstLineChars="225"/>
        <w:rPr>
          <w:rFonts w:ascii="宋体" w:hAnsi="宋体" w:cs="宋体"/>
          <w:sz w:val="24"/>
          <w:szCs w:val="24"/>
          <w:highlight w:val="none"/>
        </w:rPr>
      </w:pPr>
      <w:r>
        <w:rPr>
          <w:rFonts w:hint="eastAsia" w:ascii="宋体" w:hAnsi="宋体" w:cs="宋体"/>
          <w:sz w:val="24"/>
          <w:szCs w:val="24"/>
          <w:highlight w:val="none"/>
        </w:rPr>
        <w:t>11.5下列任何情况发生时，采购代理机构将不予退还其交纳的投标保证金：</w:t>
      </w:r>
    </w:p>
    <w:p>
      <w:pPr>
        <w:spacing w:line="480" w:lineRule="exact"/>
        <w:ind w:firstLine="540" w:firstLineChars="225"/>
        <w:rPr>
          <w:rFonts w:ascii="宋体" w:hAnsi="宋体" w:cs="宋体"/>
          <w:sz w:val="24"/>
          <w:szCs w:val="24"/>
          <w:highlight w:val="none"/>
        </w:rPr>
      </w:pPr>
      <w:r>
        <w:rPr>
          <w:rFonts w:hint="eastAsia" w:ascii="宋体" w:hAnsi="宋体" w:cs="宋体"/>
          <w:sz w:val="24"/>
          <w:szCs w:val="24"/>
          <w:highlight w:val="none"/>
        </w:rPr>
        <w:t>（1）如果投标人在</w:t>
      </w:r>
      <w:r>
        <w:rPr>
          <w:rFonts w:hint="eastAsia" w:ascii="宋体" w:hAnsi="宋体" w:cs="宋体"/>
          <w:sz w:val="24"/>
          <w:szCs w:val="24"/>
          <w:highlight w:val="none"/>
          <w:lang w:eastAsia="zh-CN"/>
        </w:rPr>
        <w:t>采购文件</w:t>
      </w:r>
      <w:r>
        <w:rPr>
          <w:rFonts w:hint="eastAsia" w:ascii="宋体" w:hAnsi="宋体" w:cs="宋体"/>
          <w:sz w:val="24"/>
          <w:szCs w:val="24"/>
          <w:highlight w:val="none"/>
        </w:rPr>
        <w:t>规定的投标有效期内撤回投标。</w:t>
      </w:r>
    </w:p>
    <w:p>
      <w:pPr>
        <w:spacing w:line="480" w:lineRule="exact"/>
        <w:ind w:firstLine="540" w:firstLineChars="225"/>
        <w:rPr>
          <w:rFonts w:ascii="宋体" w:hAnsi="宋体" w:cs="宋体"/>
          <w:sz w:val="24"/>
          <w:szCs w:val="24"/>
          <w:highlight w:val="none"/>
        </w:rPr>
      </w:pPr>
      <w:r>
        <w:rPr>
          <w:rFonts w:hint="eastAsia" w:ascii="宋体" w:hAnsi="宋体" w:cs="宋体"/>
          <w:sz w:val="24"/>
          <w:szCs w:val="24"/>
          <w:highlight w:val="none"/>
        </w:rPr>
        <w:t>（2）由于中标人的原因未能按照</w:t>
      </w:r>
      <w:r>
        <w:rPr>
          <w:rFonts w:hint="eastAsia" w:ascii="宋体" w:hAnsi="宋体" w:cs="宋体"/>
          <w:sz w:val="24"/>
          <w:szCs w:val="24"/>
          <w:highlight w:val="none"/>
          <w:lang w:eastAsia="zh-CN"/>
        </w:rPr>
        <w:t>采购文件</w:t>
      </w:r>
      <w:r>
        <w:rPr>
          <w:rFonts w:hint="eastAsia" w:ascii="宋体" w:hAnsi="宋体" w:cs="宋体"/>
          <w:sz w:val="24"/>
          <w:szCs w:val="24"/>
          <w:highlight w:val="none"/>
        </w:rPr>
        <w:t>的规定与采购人签订合同。</w:t>
      </w:r>
    </w:p>
    <w:p>
      <w:pPr>
        <w:spacing w:line="480" w:lineRule="exact"/>
        <w:ind w:firstLine="540" w:firstLineChars="225"/>
        <w:rPr>
          <w:rFonts w:ascii="宋体" w:hAnsi="宋体" w:cs="宋体"/>
          <w:sz w:val="24"/>
          <w:szCs w:val="24"/>
          <w:highlight w:val="none"/>
        </w:rPr>
      </w:pPr>
      <w:r>
        <w:rPr>
          <w:rFonts w:hint="eastAsia" w:ascii="宋体" w:hAnsi="宋体" w:cs="宋体"/>
          <w:sz w:val="24"/>
          <w:szCs w:val="24"/>
          <w:highlight w:val="none"/>
        </w:rPr>
        <w:t>（3）投标有效期内，投标人在政府采购活动中有违规、违纪和违法的行为。</w:t>
      </w:r>
    </w:p>
    <w:p>
      <w:pPr>
        <w:snapToGrid w:val="0"/>
        <w:spacing w:line="360" w:lineRule="auto"/>
        <w:rPr>
          <w:rFonts w:ascii="宋体" w:hAnsi="宋体" w:cs="宋体"/>
          <w:b/>
          <w:bCs/>
          <w:kern w:val="0"/>
          <w:sz w:val="24"/>
          <w:szCs w:val="24"/>
          <w:highlight w:val="none"/>
        </w:rPr>
      </w:pPr>
      <w:r>
        <w:rPr>
          <w:rFonts w:hint="eastAsia" w:ascii="宋体" w:hAnsi="宋体" w:cs="宋体"/>
          <w:b/>
          <w:bCs/>
          <w:kern w:val="0"/>
          <w:sz w:val="24"/>
          <w:szCs w:val="24"/>
          <w:highlight w:val="none"/>
        </w:rPr>
        <w:t>12、投标有效期</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12.1 投标有效期见前附表第9项所规定的期限，在此期限内，凡符合本</w:t>
      </w:r>
      <w:r>
        <w:rPr>
          <w:rFonts w:hint="eastAsia" w:ascii="宋体" w:hAnsi="宋体" w:cs="宋体"/>
          <w:bCs/>
          <w:kern w:val="0"/>
          <w:sz w:val="24"/>
          <w:szCs w:val="24"/>
          <w:highlight w:val="none"/>
          <w:lang w:eastAsia="zh-CN"/>
        </w:rPr>
        <w:t>采购文件</w:t>
      </w:r>
      <w:r>
        <w:rPr>
          <w:rFonts w:hint="eastAsia" w:ascii="宋体" w:hAnsi="宋体" w:cs="宋体"/>
          <w:bCs/>
          <w:kern w:val="0"/>
          <w:sz w:val="24"/>
          <w:szCs w:val="24"/>
          <w:highlight w:val="none"/>
        </w:rPr>
        <w:t>要求的投标文件均保持有效。</w:t>
      </w:r>
    </w:p>
    <w:p>
      <w:pPr>
        <w:snapToGrid w:val="0"/>
        <w:spacing w:line="360" w:lineRule="auto"/>
        <w:ind w:firstLine="560"/>
        <w:rPr>
          <w:rFonts w:ascii="宋体" w:hAnsi="宋体" w:cs="宋体"/>
          <w:sz w:val="24"/>
          <w:szCs w:val="24"/>
          <w:highlight w:val="none"/>
        </w:rPr>
      </w:pPr>
      <w:r>
        <w:rPr>
          <w:rFonts w:hint="eastAsia" w:ascii="宋体" w:hAnsi="宋体" w:cs="宋体"/>
          <w:bCs/>
          <w:kern w:val="0"/>
          <w:sz w:val="24"/>
          <w:szCs w:val="24"/>
          <w:highlight w:val="none"/>
        </w:rPr>
        <w:t xml:space="preserve">12.2 </w:t>
      </w:r>
      <w:r>
        <w:rPr>
          <w:rFonts w:hint="eastAsia" w:ascii="宋体" w:hAnsi="宋体" w:cs="宋体"/>
          <w:sz w:val="24"/>
          <w:szCs w:val="24"/>
          <w:highlight w:val="none"/>
        </w:rPr>
        <w:t>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保证金的有效期，在延长的投标有效期内本须知关于投标保证金的退还与没收的规定仍然适用。</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12.3 如投标截止日期被推迟，则投标有效期相应顺延。</w:t>
      </w:r>
    </w:p>
    <w:p>
      <w:pPr>
        <w:snapToGrid w:val="0"/>
        <w:spacing w:line="360" w:lineRule="auto"/>
        <w:ind w:firstLine="560"/>
        <w:rPr>
          <w:rFonts w:ascii="宋体" w:hAnsi="宋体" w:cs="宋体"/>
          <w:b/>
          <w:bCs/>
          <w:kern w:val="0"/>
          <w:sz w:val="24"/>
          <w:szCs w:val="24"/>
          <w:highlight w:val="none"/>
        </w:rPr>
      </w:pPr>
      <w:r>
        <w:rPr>
          <w:rFonts w:hint="eastAsia" w:ascii="宋体" w:hAnsi="宋体" w:cs="宋体"/>
          <w:b/>
          <w:bCs/>
          <w:kern w:val="0"/>
          <w:sz w:val="24"/>
          <w:szCs w:val="24"/>
          <w:highlight w:val="none"/>
        </w:rPr>
        <w:t>15、投标文件的递交和截止日期</w:t>
      </w:r>
    </w:p>
    <w:p>
      <w:pPr>
        <w:snapToGrid w:val="0"/>
        <w:spacing w:line="360" w:lineRule="auto"/>
        <w:ind w:firstLine="560"/>
        <w:rPr>
          <w:rFonts w:ascii="宋体" w:hAnsi="宋体" w:cs="宋体"/>
          <w:sz w:val="24"/>
          <w:szCs w:val="24"/>
          <w:highlight w:val="none"/>
        </w:rPr>
      </w:pPr>
      <w:r>
        <w:rPr>
          <w:rFonts w:hint="eastAsia" w:ascii="宋体" w:hAnsi="宋体" w:cs="宋体"/>
          <w:bCs/>
          <w:kern w:val="0"/>
          <w:sz w:val="24"/>
          <w:szCs w:val="24"/>
          <w:highlight w:val="none"/>
        </w:rPr>
        <w:t xml:space="preserve">15.1 </w:t>
      </w:r>
      <w:r>
        <w:rPr>
          <w:rFonts w:hint="eastAsia" w:ascii="宋体" w:hAnsi="宋体" w:cs="宋体"/>
          <w:sz w:val="24"/>
          <w:szCs w:val="24"/>
          <w:highlight w:val="none"/>
        </w:rPr>
        <w:t>投标人应在投标文件递交截止时间前使用投标文件制作工具及河北CA为电子响应文件加密并上传至招采进宝电子招投标交易平台。</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15.2 投标文件提交的截止时间及地点见前附表第12项的规定。</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15.3 招标人可按本须知规定以修改补充通知的方式，酌情延长提交投标文件的截止时间。在此情况下，投标人的所有权利和义务以及投标人受制约的截止时间，均以延长后新的投标截止时间为准。</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15.4 到投标截止时间止，递交投标文件的投标人少于3家，或经评标委员会评审否决全部投标时，招标人将依法重新组织招标。</w:t>
      </w:r>
    </w:p>
    <w:p>
      <w:pPr>
        <w:snapToGrid w:val="0"/>
        <w:spacing w:line="360" w:lineRule="auto"/>
        <w:ind w:firstLine="560"/>
        <w:rPr>
          <w:rFonts w:ascii="宋体" w:hAnsi="宋体" w:cs="宋体"/>
          <w:b/>
          <w:bCs/>
          <w:kern w:val="0"/>
          <w:sz w:val="24"/>
          <w:szCs w:val="24"/>
          <w:highlight w:val="none"/>
        </w:rPr>
      </w:pPr>
      <w:r>
        <w:rPr>
          <w:rFonts w:hint="eastAsia" w:ascii="宋体" w:hAnsi="宋体" w:cs="宋体"/>
          <w:b/>
          <w:bCs/>
          <w:kern w:val="0"/>
          <w:sz w:val="24"/>
          <w:szCs w:val="24"/>
          <w:highlight w:val="none"/>
        </w:rPr>
        <w:t>16、迟交的投标文件</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投标人在规定的投标截止时间以后送到的投标文件，将被拒绝。</w:t>
      </w:r>
    </w:p>
    <w:p>
      <w:pPr>
        <w:snapToGrid w:val="0"/>
        <w:spacing w:line="360" w:lineRule="auto"/>
        <w:ind w:firstLine="560"/>
        <w:rPr>
          <w:rFonts w:ascii="宋体" w:hAnsi="宋体" w:cs="宋体"/>
          <w:b/>
          <w:bCs/>
          <w:kern w:val="0"/>
          <w:sz w:val="24"/>
          <w:szCs w:val="24"/>
          <w:highlight w:val="none"/>
        </w:rPr>
      </w:pPr>
      <w:r>
        <w:rPr>
          <w:rFonts w:hint="eastAsia" w:ascii="宋体" w:hAnsi="宋体" w:cs="宋体"/>
          <w:b/>
          <w:bCs/>
          <w:kern w:val="0"/>
          <w:sz w:val="24"/>
          <w:szCs w:val="24"/>
          <w:highlight w:val="none"/>
        </w:rPr>
        <w:t>17、投标文件的补充、修改和撤回</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17.1 投标人在提交投标文件后，在规定的投标截止时间之前，可以以书面形式补充、修改或撤回已提交的投标文件，并以书面形式通知招标人。补充、修改的内容为投标文件的组成部分。</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17.2 投标人对投标文件的补充、修改，应按本须知有关规定密封、标记和提交，并在投标文件密封袋上清楚标明“补充、修改”或“撤回”字样。</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17.3 投标人不得在投标截止时间至投标有效期满之前撤回投标文件，否则其投标保证金将被没收。</w:t>
      </w:r>
    </w:p>
    <w:p>
      <w:pPr>
        <w:autoSpaceDE w:val="0"/>
        <w:autoSpaceDN w:val="0"/>
        <w:adjustRightInd w:val="0"/>
        <w:snapToGrid w:val="0"/>
        <w:spacing w:line="276" w:lineRule="auto"/>
        <w:jc w:val="center"/>
        <w:outlineLvl w:val="0"/>
        <w:rPr>
          <w:rFonts w:ascii="宋体" w:hAnsi="宋体" w:cs="宋体"/>
          <w:b/>
          <w:bCs/>
          <w:kern w:val="0"/>
          <w:sz w:val="28"/>
          <w:szCs w:val="24"/>
          <w:highlight w:val="none"/>
        </w:rPr>
      </w:pPr>
      <w:r>
        <w:rPr>
          <w:rFonts w:hint="eastAsia" w:ascii="宋体" w:hAnsi="宋体" w:cs="宋体"/>
          <w:b/>
          <w:bCs/>
          <w:kern w:val="0"/>
          <w:sz w:val="28"/>
          <w:szCs w:val="24"/>
          <w:highlight w:val="none"/>
        </w:rPr>
        <w:t>（四）开 标</w:t>
      </w:r>
    </w:p>
    <w:p>
      <w:pPr>
        <w:snapToGrid w:val="0"/>
        <w:spacing w:line="360" w:lineRule="auto"/>
        <w:ind w:firstLine="560"/>
        <w:outlineLvl w:val="0"/>
        <w:rPr>
          <w:rFonts w:ascii="宋体" w:hAnsi="宋体" w:cs="宋体"/>
          <w:b/>
          <w:bCs/>
          <w:kern w:val="0"/>
          <w:sz w:val="24"/>
          <w:szCs w:val="24"/>
          <w:highlight w:val="none"/>
        </w:rPr>
      </w:pPr>
      <w:r>
        <w:rPr>
          <w:rFonts w:hint="eastAsia" w:ascii="宋体" w:hAnsi="宋体" w:cs="宋体"/>
          <w:b/>
          <w:bCs/>
          <w:kern w:val="0"/>
          <w:sz w:val="24"/>
          <w:szCs w:val="24"/>
          <w:highlight w:val="none"/>
        </w:rPr>
        <w:t>18、开 标</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18.1 招标人按照前附表第12项所规定的时间和地点公开开标，并邀请所有投标人参加。</w:t>
      </w:r>
    </w:p>
    <w:p>
      <w:pPr>
        <w:snapToGrid w:val="0"/>
        <w:spacing w:line="360" w:lineRule="auto"/>
        <w:ind w:firstLine="560"/>
        <w:rPr>
          <w:rFonts w:ascii="宋体" w:hAnsi="宋体" w:cs="宋体"/>
          <w:sz w:val="24"/>
          <w:szCs w:val="24"/>
          <w:highlight w:val="none"/>
        </w:rPr>
      </w:pPr>
      <w:r>
        <w:rPr>
          <w:rFonts w:hint="eastAsia" w:ascii="宋体" w:hAnsi="宋体" w:cs="宋体"/>
          <w:bCs/>
          <w:kern w:val="0"/>
          <w:sz w:val="24"/>
          <w:szCs w:val="24"/>
          <w:highlight w:val="none"/>
        </w:rPr>
        <w:t xml:space="preserve">18.2 </w:t>
      </w:r>
      <w:r>
        <w:rPr>
          <w:rFonts w:hint="eastAsia" w:ascii="宋体" w:hAnsi="宋体" w:cs="宋体"/>
          <w:sz w:val="24"/>
          <w:szCs w:val="24"/>
          <w:highlight w:val="none"/>
        </w:rPr>
        <w:t>按规定提交合格的撤回通知的投标文件不予开封，并退回给投标人，按本须知第19条规定确定为无效的投标文件，不予送交评审。</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18.3 开标程序：</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主持人按下列程序进行开标：</w:t>
      </w:r>
    </w:p>
    <w:p>
      <w:pPr>
        <w:pStyle w:val="41"/>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（1）招标人（招标代理机构）通过招采进宝河北专区发送开标指令；</w:t>
      </w:r>
    </w:p>
    <w:p>
      <w:pPr>
        <w:pStyle w:val="41"/>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（2）投标人在解密截止时间之前，通过招采进宝河北专区对已递交的电子投标文件进行解密；</w:t>
      </w:r>
    </w:p>
    <w:p>
      <w:pPr>
        <w:pStyle w:val="41"/>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（3）待所有投标人解密完成或到解密截止时间后，招标人（招标代理机构）发布开标一览表；</w:t>
      </w:r>
    </w:p>
    <w:p>
      <w:pPr>
        <w:pStyle w:val="41"/>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（4）投标人对开标记录使用CA数字证书进行电子签名，未进行电子签名的视为默认开标记录；</w:t>
      </w:r>
    </w:p>
    <w:p>
      <w:pPr>
        <w:pStyle w:val="41"/>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（5）开标结束。</w:t>
      </w:r>
    </w:p>
    <w:p>
      <w:pPr>
        <w:pStyle w:val="41"/>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注：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pPr>
        <w:snapToGrid w:val="0"/>
        <w:spacing w:line="360" w:lineRule="auto"/>
        <w:ind w:firstLine="560"/>
        <w:rPr>
          <w:rFonts w:ascii="宋体" w:hAnsi="宋体" w:cs="宋体"/>
          <w:b/>
          <w:bCs/>
          <w:sz w:val="24"/>
          <w:szCs w:val="24"/>
          <w:highlight w:val="none"/>
        </w:rPr>
      </w:pPr>
      <w:r>
        <w:rPr>
          <w:rFonts w:hint="eastAsia" w:ascii="宋体" w:hAnsi="宋体" w:cs="宋体"/>
          <w:sz w:val="24"/>
          <w:szCs w:val="24"/>
          <w:highlight w:val="none"/>
        </w:rPr>
        <w:t xml:space="preserve"> </w:t>
      </w:r>
      <w:r>
        <w:rPr>
          <w:rFonts w:hint="eastAsia" w:ascii="宋体" w:hAnsi="宋体" w:cs="宋体"/>
          <w:b/>
          <w:bCs/>
          <w:sz w:val="24"/>
          <w:szCs w:val="24"/>
          <w:highlight w:val="none"/>
        </w:rPr>
        <w:t>19、投标文件的有效性</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19.1开标时投标文件出现下列情形之一的，招标人将拒绝受理：</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19.1.1 投标文件逾期送达或未送达指定地点的；</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19.1.2 未按</w:t>
      </w:r>
      <w:r>
        <w:rPr>
          <w:rFonts w:hint="eastAsia" w:ascii="宋体" w:hAnsi="宋体" w:cs="宋体"/>
          <w:bCs/>
          <w:kern w:val="0"/>
          <w:sz w:val="24"/>
          <w:szCs w:val="24"/>
          <w:highlight w:val="none"/>
          <w:lang w:eastAsia="zh-CN"/>
        </w:rPr>
        <w:t>采购文件</w:t>
      </w:r>
      <w:r>
        <w:rPr>
          <w:rFonts w:hint="eastAsia" w:ascii="宋体" w:hAnsi="宋体" w:cs="宋体"/>
          <w:bCs/>
          <w:kern w:val="0"/>
          <w:sz w:val="24"/>
          <w:szCs w:val="24"/>
          <w:highlight w:val="none"/>
        </w:rPr>
        <w:t>要求提交投标文件的。</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 xml:space="preserve"> 19.2开标时，投标文件出现下列情形之一的，由评标委员会评审后作为无效投标文件处理：</w:t>
      </w:r>
    </w:p>
    <w:p>
      <w:pPr>
        <w:snapToGrid w:val="0"/>
        <w:spacing w:line="360" w:lineRule="auto"/>
        <w:ind w:firstLine="560"/>
        <w:outlineLvl w:val="0"/>
        <w:rPr>
          <w:rFonts w:ascii="宋体" w:hAnsi="宋体" w:cs="宋体"/>
          <w:bCs/>
          <w:kern w:val="0"/>
          <w:sz w:val="24"/>
          <w:szCs w:val="24"/>
          <w:highlight w:val="none"/>
        </w:rPr>
      </w:pPr>
      <w:r>
        <w:rPr>
          <w:rFonts w:hint="eastAsia" w:ascii="宋体" w:hAnsi="宋体" w:cs="宋体"/>
          <w:sz w:val="24"/>
          <w:szCs w:val="24"/>
          <w:highlight w:val="none"/>
        </w:rPr>
        <w:t>19.2.1未按</w:t>
      </w:r>
      <w:r>
        <w:rPr>
          <w:rFonts w:hint="eastAsia" w:ascii="宋体" w:hAnsi="宋体" w:cs="宋体"/>
          <w:sz w:val="24"/>
          <w:szCs w:val="24"/>
          <w:highlight w:val="none"/>
          <w:lang w:eastAsia="zh-CN"/>
        </w:rPr>
        <w:t>采购文件</w:t>
      </w:r>
      <w:r>
        <w:rPr>
          <w:rFonts w:hint="eastAsia" w:ascii="宋体" w:hAnsi="宋体" w:cs="宋体"/>
          <w:sz w:val="24"/>
          <w:szCs w:val="24"/>
          <w:highlight w:val="none"/>
        </w:rPr>
        <w:t>要求加盖</w:t>
      </w:r>
      <w:r>
        <w:rPr>
          <w:rFonts w:hint="eastAsia" w:ascii="宋体" w:hAnsi="宋体" w:cs="宋体"/>
          <w:bCs/>
          <w:kern w:val="0"/>
          <w:sz w:val="24"/>
          <w:szCs w:val="24"/>
          <w:highlight w:val="none"/>
        </w:rPr>
        <w:t>投标人公章及法定代表人印鉴的；</w:t>
      </w:r>
    </w:p>
    <w:p>
      <w:pPr>
        <w:snapToGrid w:val="0"/>
        <w:spacing w:line="360" w:lineRule="auto"/>
        <w:ind w:firstLine="560"/>
        <w:rPr>
          <w:rFonts w:ascii="宋体" w:hAnsi="宋体" w:cs="宋体"/>
          <w:bCs/>
          <w:kern w:val="0"/>
          <w:sz w:val="24"/>
          <w:szCs w:val="24"/>
          <w:highlight w:val="none"/>
        </w:rPr>
      </w:pPr>
      <w:r>
        <w:rPr>
          <w:rFonts w:hint="eastAsia" w:ascii="宋体" w:hAnsi="宋体" w:cs="宋体"/>
          <w:sz w:val="24"/>
          <w:szCs w:val="24"/>
          <w:highlight w:val="none"/>
        </w:rPr>
        <w:t>19.2.2</w:t>
      </w:r>
      <w:r>
        <w:rPr>
          <w:rFonts w:hint="eastAsia" w:ascii="宋体" w:hAnsi="宋体" w:cs="宋体"/>
          <w:bCs/>
          <w:kern w:val="0"/>
          <w:sz w:val="24"/>
          <w:szCs w:val="24"/>
          <w:highlight w:val="none"/>
        </w:rPr>
        <w:t xml:space="preserve"> 投标文件中关键内容字迹不清或未按规定格式填写的；</w:t>
      </w:r>
    </w:p>
    <w:p>
      <w:pPr>
        <w:snapToGrid w:val="0"/>
        <w:spacing w:line="360" w:lineRule="auto"/>
        <w:ind w:firstLine="560"/>
        <w:outlineLvl w:val="0"/>
        <w:rPr>
          <w:rFonts w:ascii="宋体" w:hAnsi="宋体" w:cs="宋体"/>
          <w:bCs/>
          <w:kern w:val="0"/>
          <w:sz w:val="24"/>
          <w:szCs w:val="24"/>
          <w:highlight w:val="none"/>
        </w:rPr>
      </w:pPr>
      <w:r>
        <w:rPr>
          <w:rFonts w:hint="eastAsia" w:ascii="宋体" w:hAnsi="宋体" w:cs="宋体"/>
          <w:sz w:val="24"/>
          <w:szCs w:val="24"/>
          <w:highlight w:val="none"/>
        </w:rPr>
        <w:t>19.2.3</w:t>
      </w:r>
      <w:r>
        <w:rPr>
          <w:rFonts w:hint="eastAsia" w:ascii="宋体" w:hAnsi="宋体" w:cs="宋体"/>
          <w:bCs/>
          <w:kern w:val="0"/>
          <w:sz w:val="24"/>
          <w:szCs w:val="24"/>
          <w:highlight w:val="none"/>
        </w:rPr>
        <w:t>未按</w:t>
      </w:r>
      <w:r>
        <w:rPr>
          <w:rFonts w:hint="eastAsia" w:ascii="宋体" w:hAnsi="宋体" w:cs="宋体"/>
          <w:bCs/>
          <w:kern w:val="0"/>
          <w:sz w:val="24"/>
          <w:szCs w:val="24"/>
          <w:highlight w:val="none"/>
          <w:lang w:eastAsia="zh-CN"/>
        </w:rPr>
        <w:t>采购文件</w:t>
      </w:r>
      <w:r>
        <w:rPr>
          <w:rFonts w:hint="eastAsia" w:ascii="宋体" w:hAnsi="宋体" w:cs="宋体"/>
          <w:bCs/>
          <w:kern w:val="0"/>
          <w:sz w:val="24"/>
          <w:szCs w:val="24"/>
          <w:highlight w:val="none"/>
        </w:rPr>
        <w:t>要求提供相应有效资格证明文件的；</w:t>
      </w:r>
    </w:p>
    <w:p>
      <w:pPr>
        <w:snapToGrid w:val="0"/>
        <w:spacing w:line="360" w:lineRule="auto"/>
        <w:ind w:firstLine="560"/>
        <w:rPr>
          <w:rFonts w:ascii="宋体" w:hAnsi="宋体" w:cs="宋体"/>
          <w:bCs/>
          <w:kern w:val="0"/>
          <w:sz w:val="24"/>
          <w:szCs w:val="24"/>
          <w:highlight w:val="none"/>
        </w:rPr>
      </w:pPr>
      <w:r>
        <w:rPr>
          <w:rFonts w:hint="eastAsia" w:ascii="宋体" w:hAnsi="宋体" w:cs="宋体"/>
          <w:sz w:val="24"/>
          <w:szCs w:val="24"/>
          <w:highlight w:val="none"/>
        </w:rPr>
        <w:t>19.2.4</w:t>
      </w:r>
      <w:r>
        <w:rPr>
          <w:rFonts w:hint="eastAsia" w:ascii="宋体" w:hAnsi="宋体" w:cs="宋体"/>
          <w:bCs/>
          <w:kern w:val="0"/>
          <w:sz w:val="24"/>
          <w:szCs w:val="24"/>
          <w:highlight w:val="none"/>
        </w:rPr>
        <w:t>未能按</w:t>
      </w:r>
      <w:r>
        <w:rPr>
          <w:rFonts w:hint="eastAsia" w:ascii="宋体" w:hAnsi="宋体" w:cs="宋体"/>
          <w:bCs/>
          <w:kern w:val="0"/>
          <w:sz w:val="24"/>
          <w:szCs w:val="24"/>
          <w:highlight w:val="none"/>
          <w:lang w:eastAsia="zh-CN"/>
        </w:rPr>
        <w:t>采购文件</w:t>
      </w:r>
      <w:r>
        <w:rPr>
          <w:rFonts w:hint="eastAsia" w:ascii="宋体" w:hAnsi="宋体" w:cs="宋体"/>
          <w:bCs/>
          <w:kern w:val="0"/>
          <w:sz w:val="24"/>
          <w:szCs w:val="24"/>
          <w:highlight w:val="none"/>
        </w:rPr>
        <w:t>的要求提交投标保证金的；</w:t>
      </w:r>
    </w:p>
    <w:p>
      <w:pPr>
        <w:snapToGrid w:val="0"/>
        <w:spacing w:line="360" w:lineRule="auto"/>
        <w:ind w:firstLine="560"/>
        <w:outlineLvl w:val="0"/>
        <w:rPr>
          <w:rFonts w:ascii="宋体" w:hAnsi="宋体" w:cs="宋体"/>
          <w:bCs/>
          <w:kern w:val="0"/>
          <w:sz w:val="24"/>
          <w:szCs w:val="24"/>
          <w:highlight w:val="none"/>
        </w:rPr>
      </w:pPr>
      <w:r>
        <w:rPr>
          <w:rFonts w:hint="eastAsia" w:ascii="宋体" w:hAnsi="宋体" w:cs="宋体"/>
          <w:sz w:val="24"/>
          <w:szCs w:val="24"/>
          <w:highlight w:val="none"/>
        </w:rPr>
        <w:t>19.2.5</w:t>
      </w:r>
      <w:r>
        <w:rPr>
          <w:rFonts w:hint="eastAsia" w:ascii="宋体" w:hAnsi="宋体" w:cs="宋体"/>
          <w:bCs/>
          <w:kern w:val="0"/>
          <w:sz w:val="24"/>
          <w:szCs w:val="24"/>
          <w:highlight w:val="none"/>
        </w:rPr>
        <w:t>投标文件附有招标人不能接受的条件的；</w:t>
      </w:r>
    </w:p>
    <w:p>
      <w:pPr>
        <w:snapToGrid w:val="0"/>
        <w:spacing w:line="360" w:lineRule="auto"/>
        <w:ind w:firstLine="560"/>
        <w:rPr>
          <w:rFonts w:ascii="宋体" w:hAnsi="宋体" w:cs="宋体"/>
          <w:bCs/>
          <w:kern w:val="0"/>
          <w:sz w:val="24"/>
          <w:szCs w:val="24"/>
          <w:highlight w:val="none"/>
        </w:rPr>
      </w:pPr>
      <w:r>
        <w:rPr>
          <w:rFonts w:hint="eastAsia" w:ascii="宋体" w:hAnsi="宋体" w:cs="宋体"/>
          <w:sz w:val="24"/>
          <w:szCs w:val="24"/>
          <w:highlight w:val="none"/>
        </w:rPr>
        <w:t>19.2.6</w:t>
      </w:r>
      <w:r>
        <w:rPr>
          <w:rFonts w:hint="eastAsia" w:ascii="宋体" w:hAnsi="宋体" w:cs="宋体"/>
          <w:bCs/>
          <w:kern w:val="0"/>
          <w:sz w:val="24"/>
          <w:szCs w:val="24"/>
          <w:highlight w:val="none"/>
        </w:rPr>
        <w:t>不符合</w:t>
      </w:r>
      <w:r>
        <w:rPr>
          <w:rFonts w:hint="eastAsia" w:ascii="宋体" w:hAnsi="宋体" w:cs="宋体"/>
          <w:bCs/>
          <w:kern w:val="0"/>
          <w:sz w:val="24"/>
          <w:szCs w:val="24"/>
          <w:highlight w:val="none"/>
          <w:lang w:eastAsia="zh-CN"/>
        </w:rPr>
        <w:t>采购文件</w:t>
      </w:r>
      <w:r>
        <w:rPr>
          <w:rFonts w:hint="eastAsia" w:ascii="宋体" w:hAnsi="宋体" w:cs="宋体"/>
          <w:bCs/>
          <w:kern w:val="0"/>
          <w:sz w:val="24"/>
          <w:szCs w:val="24"/>
          <w:highlight w:val="none"/>
        </w:rPr>
        <w:t>规定的其他实质性要求，存在重大偏差的。</w:t>
      </w:r>
    </w:p>
    <w:p>
      <w:pPr>
        <w:autoSpaceDE w:val="0"/>
        <w:autoSpaceDN w:val="0"/>
        <w:adjustRightInd w:val="0"/>
        <w:snapToGrid w:val="0"/>
        <w:spacing w:line="360" w:lineRule="auto"/>
        <w:jc w:val="center"/>
        <w:outlineLvl w:val="0"/>
        <w:rPr>
          <w:rFonts w:ascii="宋体" w:hAnsi="宋体" w:cs="宋体"/>
          <w:b/>
          <w:bCs/>
          <w:kern w:val="0"/>
          <w:sz w:val="24"/>
          <w:szCs w:val="24"/>
          <w:highlight w:val="none"/>
        </w:rPr>
      </w:pPr>
      <w:r>
        <w:rPr>
          <w:rFonts w:hint="eastAsia" w:ascii="宋体" w:hAnsi="宋体" w:cs="宋体"/>
          <w:b/>
          <w:bCs/>
          <w:kern w:val="0"/>
          <w:sz w:val="24"/>
          <w:szCs w:val="24"/>
          <w:highlight w:val="none"/>
        </w:rPr>
        <w:t>（五）评 标</w:t>
      </w:r>
    </w:p>
    <w:p>
      <w:pPr>
        <w:snapToGrid w:val="0"/>
        <w:spacing w:line="360" w:lineRule="auto"/>
        <w:ind w:firstLine="560"/>
        <w:rPr>
          <w:rFonts w:ascii="宋体" w:hAnsi="宋体" w:cs="宋体"/>
          <w:b/>
          <w:bCs/>
          <w:kern w:val="0"/>
          <w:sz w:val="24"/>
          <w:szCs w:val="24"/>
          <w:highlight w:val="none"/>
        </w:rPr>
      </w:pPr>
      <w:r>
        <w:rPr>
          <w:rFonts w:hint="eastAsia" w:ascii="宋体" w:hAnsi="宋体" w:cs="宋体"/>
          <w:b/>
          <w:bCs/>
          <w:kern w:val="0"/>
          <w:sz w:val="24"/>
          <w:szCs w:val="24"/>
          <w:highlight w:val="none"/>
        </w:rPr>
        <w:t>20、评标委员会与评标</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20.1评标委员会由招标人依法组建，负责评标活动。</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20.2开标结束后开始评标，评标采用保密方式进行。</w:t>
      </w:r>
    </w:p>
    <w:p>
      <w:pPr>
        <w:snapToGrid w:val="0"/>
        <w:spacing w:line="360" w:lineRule="auto"/>
        <w:ind w:firstLine="560"/>
        <w:outlineLvl w:val="0"/>
        <w:rPr>
          <w:rFonts w:ascii="宋体" w:hAnsi="宋体" w:cs="宋体"/>
          <w:b/>
          <w:bCs/>
          <w:kern w:val="0"/>
          <w:sz w:val="24"/>
          <w:szCs w:val="24"/>
          <w:highlight w:val="none"/>
        </w:rPr>
      </w:pPr>
      <w:r>
        <w:rPr>
          <w:rFonts w:hint="eastAsia" w:ascii="宋体" w:hAnsi="宋体" w:cs="宋体"/>
          <w:b/>
          <w:bCs/>
          <w:kern w:val="0"/>
          <w:sz w:val="24"/>
          <w:szCs w:val="24"/>
          <w:highlight w:val="none"/>
        </w:rPr>
        <w:t>21、投标文件的澄清</w:t>
      </w:r>
    </w:p>
    <w:p>
      <w:pPr>
        <w:snapToGrid w:val="0"/>
        <w:spacing w:line="360" w:lineRule="auto"/>
        <w:ind w:firstLine="560"/>
        <w:rPr>
          <w:rFonts w:ascii="宋体" w:hAnsi="宋体" w:cs="宋体"/>
          <w:bCs/>
          <w:kern w:val="0"/>
          <w:sz w:val="24"/>
          <w:szCs w:val="24"/>
          <w:highlight w:val="none"/>
        </w:rPr>
      </w:pPr>
      <w:r>
        <w:rPr>
          <w:rFonts w:hint="eastAsia" w:ascii="宋体" w:hAnsi="宋体" w:cs="宋体"/>
          <w:bCs/>
          <w:kern w:val="0"/>
          <w:sz w:val="24"/>
          <w:szCs w:val="24"/>
          <w:highlight w:val="none"/>
        </w:rPr>
        <w:t>为有助于对投标文件进行审查、评估和比较，评标委员会可以书面形式要求投标人对投标文件含义不明确的内容作必要的澄清或说明,投标人应采用书面形式进行澄清或说明，但不得超出投标文件的范围或改变投标文件的实质性内容。</w:t>
      </w:r>
    </w:p>
    <w:p>
      <w:pPr>
        <w:snapToGrid w:val="0"/>
        <w:spacing w:line="360" w:lineRule="auto"/>
        <w:ind w:firstLine="560"/>
        <w:outlineLvl w:val="0"/>
        <w:rPr>
          <w:rFonts w:ascii="宋体" w:hAnsi="宋体" w:cs="宋体"/>
          <w:b/>
          <w:bCs/>
          <w:sz w:val="24"/>
          <w:szCs w:val="24"/>
          <w:highlight w:val="none"/>
        </w:rPr>
      </w:pPr>
      <w:r>
        <w:rPr>
          <w:rFonts w:hint="eastAsia" w:ascii="宋体" w:hAnsi="宋体" w:cs="宋体"/>
          <w:b/>
          <w:bCs/>
          <w:kern w:val="0"/>
          <w:sz w:val="24"/>
          <w:szCs w:val="24"/>
          <w:highlight w:val="none"/>
        </w:rPr>
        <w:t>22、</w:t>
      </w:r>
      <w:r>
        <w:rPr>
          <w:rFonts w:hint="eastAsia" w:ascii="宋体" w:hAnsi="宋体" w:cs="宋体"/>
          <w:b/>
          <w:bCs/>
          <w:sz w:val="24"/>
          <w:szCs w:val="24"/>
          <w:highlight w:val="none"/>
        </w:rPr>
        <w:t>投标文件的初步评审</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22.1 开标后，招标代理机构向评标委员会提供书面开标记录。</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22.2 评标时，评标委员会将审查投标文件是否完整，有无计算上的错误，是否提交投标保证金，文件签署是否符合要求，投标文件是否基本符合</w:t>
      </w:r>
      <w:r>
        <w:rPr>
          <w:rFonts w:hint="eastAsia" w:ascii="宋体" w:hAnsi="宋体" w:cs="宋体"/>
          <w:sz w:val="24"/>
          <w:szCs w:val="24"/>
          <w:highlight w:val="none"/>
          <w:lang w:eastAsia="zh-CN"/>
        </w:rPr>
        <w:t>采购文件</w:t>
      </w:r>
      <w:r>
        <w:rPr>
          <w:rFonts w:hint="eastAsia" w:ascii="宋体" w:hAnsi="宋体" w:cs="宋体"/>
          <w:sz w:val="24"/>
          <w:szCs w:val="24"/>
          <w:highlight w:val="none"/>
        </w:rPr>
        <w:t>的要求。评定每份投标文件是否对</w:t>
      </w:r>
      <w:r>
        <w:rPr>
          <w:rFonts w:hint="eastAsia" w:ascii="宋体" w:hAnsi="宋体" w:cs="宋体"/>
          <w:sz w:val="24"/>
          <w:szCs w:val="24"/>
          <w:highlight w:val="none"/>
          <w:lang w:eastAsia="zh-CN"/>
        </w:rPr>
        <w:t>采购文件</w:t>
      </w:r>
      <w:r>
        <w:rPr>
          <w:rFonts w:hint="eastAsia" w:ascii="宋体" w:hAnsi="宋体" w:cs="宋体"/>
          <w:sz w:val="24"/>
          <w:szCs w:val="24"/>
          <w:highlight w:val="none"/>
        </w:rPr>
        <w:t>提出的所有实质性要求和条件做出响应。所谓实质上响应，是指投标文件应与</w:t>
      </w:r>
      <w:r>
        <w:rPr>
          <w:rFonts w:hint="eastAsia" w:ascii="宋体" w:hAnsi="宋体" w:cs="宋体"/>
          <w:sz w:val="24"/>
          <w:szCs w:val="24"/>
          <w:highlight w:val="none"/>
          <w:lang w:eastAsia="zh-CN"/>
        </w:rPr>
        <w:t>采购文件</w:t>
      </w:r>
      <w:r>
        <w:rPr>
          <w:rFonts w:hint="eastAsia" w:ascii="宋体" w:hAnsi="宋体" w:cs="宋体"/>
          <w:sz w:val="24"/>
          <w:szCs w:val="24"/>
          <w:highlight w:val="none"/>
        </w:rPr>
        <w:t>的所有实质性条款、条件和要求相符，无显著差异或保留。</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所谓显著差异或保留是指影响合同的范围、服务质量，或者在实质上与</w:t>
      </w:r>
      <w:r>
        <w:rPr>
          <w:rFonts w:hint="eastAsia" w:ascii="宋体" w:hAnsi="宋体" w:cs="宋体"/>
          <w:sz w:val="24"/>
          <w:szCs w:val="24"/>
          <w:highlight w:val="none"/>
          <w:lang w:eastAsia="zh-CN"/>
        </w:rPr>
        <w:t>采购文件</w:t>
      </w:r>
      <w:r>
        <w:rPr>
          <w:rFonts w:hint="eastAsia" w:ascii="宋体" w:hAnsi="宋体" w:cs="宋体"/>
          <w:sz w:val="24"/>
          <w:szCs w:val="24"/>
          <w:highlight w:val="none"/>
        </w:rPr>
        <w:t>不一致，限制了合同中招标人的权利和投标人的义务，而且纠正这些偏离或保留将会对其他实质上响应要求的投标人的竞争地位产生不公正的影响。</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22.3 如果投标文件未能在实质上响应</w:t>
      </w:r>
      <w:r>
        <w:rPr>
          <w:rFonts w:hint="eastAsia" w:ascii="宋体" w:hAnsi="宋体" w:cs="宋体"/>
          <w:sz w:val="24"/>
          <w:szCs w:val="24"/>
          <w:highlight w:val="none"/>
          <w:lang w:eastAsia="zh-CN"/>
        </w:rPr>
        <w:t>采购文件</w:t>
      </w:r>
      <w:r>
        <w:rPr>
          <w:rFonts w:hint="eastAsia" w:ascii="宋体" w:hAnsi="宋体" w:cs="宋体"/>
          <w:sz w:val="24"/>
          <w:szCs w:val="24"/>
          <w:highlight w:val="none"/>
        </w:rPr>
        <w:t>的各项要求，评标委员会将作废标处理。并且不允许投标人通过修改或撤消其不符合要求的差异或保留，使之成为具有响应性的投标。</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22.4 评标委员会对确定为实质上响应的投标文件进行审核，看其是否有计算上或累加上的算术错误，修改错误的原则如下：</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22.4.1 如果数字表示的金额与文字表示的金额不一致时，应以文字表示的金额为准；</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22.4.2当单价与数量的乘积与合价不一致时，以单价为准，除非评标委员会认为单价有明显的小数点错误，此时应以标出的合价为准，并修改单价。</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22.5按上述修改错误的方法调整投标报价，投标人同意后，调整后的报价对投标人起约束作用。如果投标人不接受修改后的报价，其投标将被拒绝，其投标保证金将被没收。</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22.6允许投标人修改投标中不构成重大偏离的、微小的、非正规、不一致、或不规则的地方，但这些修改不能影响任何投标人的名次排列。</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22.7评标委员会认为投标单位的投标报价低于成本，无法保证质量的，投标文件为无效文件。</w:t>
      </w:r>
    </w:p>
    <w:p>
      <w:pPr>
        <w:snapToGrid w:val="0"/>
        <w:spacing w:line="360" w:lineRule="auto"/>
        <w:ind w:firstLine="560"/>
        <w:outlineLvl w:val="0"/>
        <w:rPr>
          <w:rFonts w:ascii="宋体" w:hAnsi="宋体" w:cs="宋体"/>
          <w:b/>
          <w:bCs/>
          <w:sz w:val="24"/>
          <w:szCs w:val="24"/>
          <w:highlight w:val="none"/>
        </w:rPr>
      </w:pPr>
      <w:r>
        <w:rPr>
          <w:rFonts w:hint="eastAsia" w:ascii="宋体" w:hAnsi="宋体" w:cs="宋体"/>
          <w:b/>
          <w:bCs/>
          <w:sz w:val="24"/>
          <w:szCs w:val="24"/>
          <w:highlight w:val="none"/>
        </w:rPr>
        <w:t>23、投标文件的评审、比较和确定中标人</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23.1 评标委员会将对实质上响应</w:t>
      </w:r>
      <w:r>
        <w:rPr>
          <w:rFonts w:hint="eastAsia" w:ascii="宋体" w:hAnsi="宋体" w:cs="宋体"/>
          <w:sz w:val="24"/>
          <w:szCs w:val="24"/>
          <w:highlight w:val="none"/>
          <w:lang w:eastAsia="zh-CN"/>
        </w:rPr>
        <w:t>采购文件</w:t>
      </w:r>
      <w:r>
        <w:rPr>
          <w:rFonts w:hint="eastAsia" w:ascii="宋体" w:hAnsi="宋体" w:cs="宋体"/>
          <w:sz w:val="24"/>
          <w:szCs w:val="24"/>
          <w:highlight w:val="none"/>
        </w:rPr>
        <w:t>要求的投标文件进行评估和比较。</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23.2 在评审过程中，评标委员会可以以书面形式要求投标人就投标文件中含义不明确的内容进行书面说明并提供相关材料。</w:t>
      </w:r>
    </w:p>
    <w:p>
      <w:pPr>
        <w:snapToGrid w:val="0"/>
        <w:spacing w:line="360" w:lineRule="auto"/>
        <w:ind w:firstLine="619"/>
        <w:rPr>
          <w:rFonts w:ascii="宋体" w:hAnsi="宋体" w:cs="宋体"/>
          <w:sz w:val="24"/>
          <w:szCs w:val="24"/>
          <w:highlight w:val="none"/>
        </w:rPr>
      </w:pPr>
      <w:r>
        <w:rPr>
          <w:rFonts w:hint="eastAsia" w:ascii="宋体" w:hAnsi="宋体" w:cs="宋体"/>
          <w:sz w:val="24"/>
          <w:szCs w:val="24"/>
          <w:highlight w:val="none"/>
        </w:rPr>
        <w:t>23.3 评标委员会根据</w:t>
      </w:r>
      <w:r>
        <w:rPr>
          <w:rFonts w:hint="eastAsia" w:ascii="宋体" w:hAnsi="宋体" w:cs="宋体"/>
          <w:sz w:val="24"/>
          <w:szCs w:val="24"/>
          <w:highlight w:val="none"/>
          <w:lang w:eastAsia="zh-CN"/>
        </w:rPr>
        <w:t>采购文件</w:t>
      </w:r>
      <w:r>
        <w:rPr>
          <w:rFonts w:hint="eastAsia" w:ascii="宋体" w:hAnsi="宋体" w:cs="宋体"/>
          <w:sz w:val="24"/>
          <w:szCs w:val="24"/>
          <w:highlight w:val="none"/>
        </w:rPr>
        <w:t>确定的评标办法进行审核、评审打分并汇总计算，评分标准见本</w:t>
      </w:r>
      <w:r>
        <w:rPr>
          <w:rFonts w:hint="eastAsia" w:ascii="宋体" w:hAnsi="宋体" w:cs="宋体"/>
          <w:sz w:val="24"/>
          <w:szCs w:val="24"/>
          <w:highlight w:val="none"/>
          <w:lang w:eastAsia="zh-CN"/>
        </w:rPr>
        <w:t>采购文件</w:t>
      </w:r>
      <w:r>
        <w:rPr>
          <w:rFonts w:hint="eastAsia" w:ascii="宋体" w:hAnsi="宋体" w:cs="宋体"/>
          <w:sz w:val="24"/>
          <w:szCs w:val="24"/>
          <w:highlight w:val="none"/>
        </w:rPr>
        <w:t>第六章 评标定标办法。</w:t>
      </w:r>
    </w:p>
    <w:p>
      <w:pPr>
        <w:autoSpaceDE w:val="0"/>
        <w:autoSpaceDN w:val="0"/>
        <w:adjustRightInd w:val="0"/>
        <w:snapToGrid w:val="0"/>
        <w:spacing w:line="360" w:lineRule="auto"/>
        <w:ind w:firstLine="560"/>
        <w:jc w:val="left"/>
        <w:rPr>
          <w:rFonts w:ascii="宋体" w:hAnsi="宋体" w:cs="宋体"/>
          <w:sz w:val="24"/>
          <w:szCs w:val="24"/>
          <w:highlight w:val="none"/>
        </w:rPr>
      </w:pPr>
      <w:r>
        <w:rPr>
          <w:rFonts w:hint="eastAsia" w:ascii="宋体" w:hAnsi="宋体" w:cs="宋体"/>
          <w:sz w:val="24"/>
          <w:szCs w:val="24"/>
          <w:highlight w:val="none"/>
        </w:rPr>
        <w:t>23.4评标委员会按照评标办法和计分标准，对各投标人的投标文件分项打分和汇总，汇总各评委打分，所有评委打分的算术平均值为该投标单位的最终得分，评标委员会将评标情况写出评标报告提交项目领导小组，并按照得分结果顺序向领导小组推荐中标候选人排序表（第一中标候选人、第二中标候选人、第三中标候选人），如果出现并列，按投标报价由低到高顺序排列；得分且报价相同的，按服务承诺优劣顺序排列，确定中标候选人顺序。</w:t>
      </w:r>
    </w:p>
    <w:p>
      <w:pPr>
        <w:pStyle w:val="9"/>
        <w:snapToGrid w:val="0"/>
        <w:spacing w:line="360" w:lineRule="auto"/>
        <w:ind w:firstLine="560" w:firstLineChars="0"/>
        <w:rPr>
          <w:rFonts w:ascii="宋体" w:hAnsi="宋体" w:cs="宋体"/>
          <w:sz w:val="24"/>
          <w:highlight w:val="none"/>
        </w:rPr>
      </w:pPr>
      <w:r>
        <w:rPr>
          <w:rFonts w:hint="eastAsia" w:ascii="宋体" w:hAnsi="宋体" w:cs="宋体"/>
          <w:sz w:val="24"/>
          <w:highlight w:val="none"/>
        </w:rPr>
        <w:t>其中得分最高的为第一候选中标人。若确定的第一候选中标人放弃中标、因故不能履约时，根据采购需求或其他中标候选人的投标情况，确定依次递补或重新招标。</w:t>
      </w:r>
    </w:p>
    <w:p>
      <w:pPr>
        <w:pStyle w:val="9"/>
        <w:snapToGrid w:val="0"/>
        <w:spacing w:line="360" w:lineRule="auto"/>
        <w:ind w:firstLine="560" w:firstLineChars="0"/>
        <w:rPr>
          <w:rFonts w:ascii="宋体" w:hAnsi="宋体" w:cs="宋体"/>
          <w:sz w:val="24"/>
          <w:highlight w:val="none"/>
        </w:rPr>
      </w:pPr>
      <w:r>
        <w:rPr>
          <w:rFonts w:hint="eastAsia" w:ascii="宋体" w:hAnsi="宋体" w:cs="宋体"/>
          <w:sz w:val="24"/>
          <w:highlight w:val="none"/>
        </w:rPr>
        <w:t>所有中标候选人由于上述原因不能履行合同的，招标人将依法重新组织招标。</w:t>
      </w:r>
    </w:p>
    <w:p>
      <w:pPr>
        <w:snapToGrid w:val="0"/>
        <w:spacing w:line="360" w:lineRule="auto"/>
        <w:ind w:firstLine="560"/>
        <w:rPr>
          <w:rFonts w:ascii="宋体" w:hAnsi="宋体" w:cs="宋体"/>
          <w:b/>
          <w:bCs/>
          <w:sz w:val="24"/>
          <w:szCs w:val="24"/>
          <w:highlight w:val="none"/>
        </w:rPr>
      </w:pPr>
      <w:r>
        <w:rPr>
          <w:rFonts w:hint="eastAsia" w:ascii="宋体" w:hAnsi="宋体" w:cs="宋体"/>
          <w:b/>
          <w:bCs/>
          <w:sz w:val="24"/>
          <w:szCs w:val="24"/>
          <w:highlight w:val="none"/>
        </w:rPr>
        <w:t>24、评标过程的保密</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24.1 开标后，直至授予中标人合同为止，凡属于对投标文件的审查、澄清、评价和比较有关的资料、中标人的情况以及与评标有关的其他任何情况均严格保密。</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24.2 在投标文件的评审和比较、中标人的确定以及授予合同的过程中，投标人向招标人和评标委员会施加影响的任何行为，都将会导致其投标被拒绝。</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24.3 中标人确定后，招标人不对未中标人就评标过程以及未能中标原因做出任何解释。未中标人不得向评标委员会组成人员或其他有关人员索问评标过程的情况和材料。</w:t>
      </w:r>
    </w:p>
    <w:p>
      <w:pPr>
        <w:autoSpaceDE w:val="0"/>
        <w:autoSpaceDN w:val="0"/>
        <w:adjustRightInd w:val="0"/>
        <w:snapToGrid w:val="0"/>
        <w:spacing w:line="360" w:lineRule="auto"/>
        <w:jc w:val="center"/>
        <w:outlineLvl w:val="0"/>
        <w:rPr>
          <w:rFonts w:ascii="宋体" w:hAnsi="宋体" w:cs="宋体"/>
          <w:b/>
          <w:bCs/>
          <w:kern w:val="0"/>
          <w:sz w:val="24"/>
          <w:szCs w:val="24"/>
          <w:highlight w:val="none"/>
        </w:rPr>
      </w:pPr>
      <w:r>
        <w:rPr>
          <w:rFonts w:hint="eastAsia" w:ascii="宋体" w:hAnsi="宋体" w:cs="宋体"/>
          <w:b/>
          <w:bCs/>
          <w:kern w:val="0"/>
          <w:sz w:val="24"/>
          <w:szCs w:val="24"/>
          <w:highlight w:val="none"/>
        </w:rPr>
        <w:t xml:space="preserve">（六） </w:t>
      </w:r>
      <w:r>
        <w:rPr>
          <w:rFonts w:hint="eastAsia" w:ascii="宋体" w:hAnsi="宋体" w:cs="宋体"/>
          <w:b/>
          <w:sz w:val="24"/>
          <w:szCs w:val="24"/>
          <w:highlight w:val="none"/>
        </w:rPr>
        <w:t>中标通知</w:t>
      </w:r>
    </w:p>
    <w:p>
      <w:pPr>
        <w:autoSpaceDE w:val="0"/>
        <w:autoSpaceDN w:val="0"/>
        <w:adjustRightInd w:val="0"/>
        <w:snapToGrid w:val="0"/>
        <w:spacing w:line="360" w:lineRule="auto"/>
        <w:ind w:firstLine="605"/>
        <w:jc w:val="left"/>
        <w:rPr>
          <w:rFonts w:ascii="宋体" w:hAnsi="宋体" w:cs="宋体"/>
          <w:sz w:val="24"/>
          <w:szCs w:val="24"/>
          <w:highlight w:val="none"/>
        </w:rPr>
      </w:pPr>
      <w:r>
        <w:rPr>
          <w:rFonts w:hint="eastAsia" w:ascii="宋体" w:hAnsi="宋体" w:cs="宋体"/>
          <w:sz w:val="24"/>
          <w:szCs w:val="24"/>
          <w:highlight w:val="none"/>
        </w:rPr>
        <w:t>招标人根据评标委员会的评标结果，向中标人发出《中标通知书》。并将中标情况通知所有未中标人，但不解释未中标原因，不退还投标文件。</w:t>
      </w:r>
    </w:p>
    <w:p>
      <w:pPr>
        <w:autoSpaceDE w:val="0"/>
        <w:autoSpaceDN w:val="0"/>
        <w:adjustRightInd w:val="0"/>
        <w:snapToGrid w:val="0"/>
        <w:spacing w:line="360" w:lineRule="auto"/>
        <w:jc w:val="center"/>
        <w:outlineLvl w:val="0"/>
        <w:rPr>
          <w:rFonts w:ascii="宋体" w:hAnsi="宋体" w:cs="宋体"/>
          <w:b/>
          <w:bCs/>
          <w:kern w:val="0"/>
          <w:sz w:val="24"/>
          <w:szCs w:val="24"/>
          <w:highlight w:val="none"/>
        </w:rPr>
      </w:pPr>
      <w:r>
        <w:rPr>
          <w:rFonts w:hint="eastAsia" w:ascii="宋体" w:hAnsi="宋体" w:cs="宋体"/>
          <w:b/>
          <w:bCs/>
          <w:kern w:val="0"/>
          <w:sz w:val="24"/>
          <w:szCs w:val="24"/>
          <w:highlight w:val="none"/>
        </w:rPr>
        <w:t>（七）授予合同</w:t>
      </w:r>
    </w:p>
    <w:p>
      <w:pPr>
        <w:tabs>
          <w:tab w:val="left" w:pos="360"/>
        </w:tabs>
        <w:snapToGrid w:val="0"/>
        <w:spacing w:line="360" w:lineRule="auto"/>
        <w:ind w:right="-307" w:firstLine="538"/>
        <w:rPr>
          <w:rFonts w:ascii="宋体" w:hAnsi="宋体" w:cs="宋体"/>
          <w:b/>
          <w:sz w:val="24"/>
          <w:szCs w:val="24"/>
          <w:highlight w:val="none"/>
        </w:rPr>
      </w:pPr>
      <w:r>
        <w:rPr>
          <w:rFonts w:hint="eastAsia" w:ascii="宋体" w:hAnsi="宋体" w:cs="宋体"/>
          <w:b/>
          <w:sz w:val="24"/>
          <w:szCs w:val="24"/>
          <w:highlight w:val="none"/>
        </w:rPr>
        <w:t>25、合同授予的标准</w:t>
      </w:r>
    </w:p>
    <w:p>
      <w:pPr>
        <w:autoSpaceDE w:val="0"/>
        <w:autoSpaceDN w:val="0"/>
        <w:adjustRightInd w:val="0"/>
        <w:snapToGrid w:val="0"/>
        <w:spacing w:line="360" w:lineRule="auto"/>
        <w:ind w:firstLine="605"/>
        <w:jc w:val="left"/>
        <w:rPr>
          <w:rFonts w:ascii="宋体" w:hAnsi="宋体" w:cs="宋体"/>
          <w:sz w:val="24"/>
          <w:szCs w:val="24"/>
          <w:highlight w:val="none"/>
        </w:rPr>
      </w:pPr>
      <w:r>
        <w:rPr>
          <w:rFonts w:hint="eastAsia" w:ascii="宋体" w:hAnsi="宋体" w:cs="宋体"/>
          <w:sz w:val="24"/>
          <w:szCs w:val="24"/>
          <w:highlight w:val="none"/>
        </w:rPr>
        <w:t>25.1 招标人将把合同授予经确认资格合格的中标人。</w:t>
      </w:r>
    </w:p>
    <w:p>
      <w:pPr>
        <w:autoSpaceDE w:val="0"/>
        <w:autoSpaceDN w:val="0"/>
        <w:adjustRightInd w:val="0"/>
        <w:snapToGrid w:val="0"/>
        <w:spacing w:line="360" w:lineRule="auto"/>
        <w:ind w:firstLine="605"/>
        <w:jc w:val="left"/>
        <w:rPr>
          <w:rFonts w:ascii="宋体" w:hAnsi="宋体" w:cs="宋体"/>
          <w:sz w:val="24"/>
          <w:szCs w:val="24"/>
          <w:highlight w:val="none"/>
        </w:rPr>
      </w:pPr>
      <w:r>
        <w:rPr>
          <w:rFonts w:hint="eastAsia" w:ascii="宋体" w:hAnsi="宋体" w:cs="宋体"/>
          <w:sz w:val="24"/>
          <w:szCs w:val="24"/>
          <w:highlight w:val="none"/>
        </w:rPr>
        <w:t>25.2 招标人不承诺将合同授予报价最低的投标人。采购人在发出中标通知书前，有权依据</w:t>
      </w:r>
      <w:r>
        <w:rPr>
          <w:rFonts w:hint="eastAsia" w:ascii="宋体" w:hAnsi="宋体" w:cs="宋体"/>
          <w:sz w:val="24"/>
          <w:szCs w:val="24"/>
          <w:highlight w:val="none"/>
          <w:lang w:eastAsia="zh-CN"/>
        </w:rPr>
        <w:t>采购文件</w:t>
      </w:r>
      <w:r>
        <w:rPr>
          <w:rFonts w:hint="eastAsia" w:ascii="宋体" w:hAnsi="宋体" w:cs="宋体"/>
          <w:sz w:val="24"/>
          <w:szCs w:val="24"/>
          <w:highlight w:val="none"/>
        </w:rPr>
        <w:t>或评标委员会的评标报告拒绝不合格的投标。</w:t>
      </w:r>
    </w:p>
    <w:p>
      <w:pPr>
        <w:tabs>
          <w:tab w:val="left" w:pos="360"/>
        </w:tabs>
        <w:snapToGrid w:val="0"/>
        <w:spacing w:line="360" w:lineRule="auto"/>
        <w:ind w:right="-307" w:firstLine="538"/>
        <w:outlineLvl w:val="0"/>
        <w:rPr>
          <w:rFonts w:ascii="宋体" w:hAnsi="宋体" w:cs="宋体"/>
          <w:b/>
          <w:sz w:val="24"/>
          <w:szCs w:val="24"/>
          <w:highlight w:val="none"/>
        </w:rPr>
      </w:pPr>
      <w:r>
        <w:rPr>
          <w:rFonts w:hint="eastAsia" w:ascii="宋体" w:hAnsi="宋体" w:cs="宋体"/>
          <w:b/>
          <w:sz w:val="24"/>
          <w:szCs w:val="24"/>
          <w:highlight w:val="none"/>
        </w:rPr>
        <w:t>26、合同的签订</w:t>
      </w:r>
    </w:p>
    <w:p>
      <w:pPr>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rPr>
        <w:t>26.1 招标人向中标人发出中标通知书之日起30日内，按照</w:t>
      </w:r>
      <w:r>
        <w:rPr>
          <w:rFonts w:hint="eastAsia" w:ascii="宋体" w:hAnsi="宋体" w:cs="宋体"/>
          <w:sz w:val="24"/>
          <w:szCs w:val="24"/>
          <w:highlight w:val="none"/>
          <w:lang w:eastAsia="zh-CN"/>
        </w:rPr>
        <w:t>采购文件</w:t>
      </w:r>
      <w:r>
        <w:rPr>
          <w:rFonts w:hint="eastAsia" w:ascii="宋体" w:hAnsi="宋体" w:cs="宋体"/>
          <w:sz w:val="24"/>
          <w:szCs w:val="24"/>
          <w:highlight w:val="none"/>
        </w:rPr>
        <w:t>和中标人的投标文件双方协商具体条款订立书面合同，招标人和中标人不再另行订立背离合同实质性内容的其他协议。</w:t>
      </w:r>
    </w:p>
    <w:p>
      <w:pPr>
        <w:adjustRightInd w:val="0"/>
        <w:snapToGrid w:val="0"/>
        <w:spacing w:line="360" w:lineRule="auto"/>
        <w:ind w:left="210" w:leftChars="100" w:firstLine="420"/>
        <w:rPr>
          <w:rFonts w:ascii="宋体" w:hAnsi="宋体" w:cs="宋体"/>
          <w:sz w:val="24"/>
          <w:szCs w:val="24"/>
          <w:highlight w:val="none"/>
        </w:rPr>
      </w:pPr>
      <w:r>
        <w:rPr>
          <w:rFonts w:hint="eastAsia" w:ascii="宋体" w:hAnsi="宋体" w:cs="宋体"/>
          <w:sz w:val="24"/>
          <w:szCs w:val="24"/>
          <w:highlight w:val="none"/>
        </w:rPr>
        <w:t>26.2中标人如不按本投标须知的规定与招标人签订合同，则招标人将废除授标，投标保证金不予退还，给招标人造成的损失超过投标保证金数额的，还应当对超过部分予以赔偿，同时依法承担相应的法律责任。</w:t>
      </w:r>
    </w:p>
    <w:p>
      <w:pPr>
        <w:adjustRightInd w:val="0"/>
        <w:snapToGrid w:val="0"/>
        <w:spacing w:line="360" w:lineRule="auto"/>
        <w:ind w:left="210" w:leftChars="100" w:firstLine="420"/>
        <w:rPr>
          <w:rFonts w:ascii="宋体" w:hAnsi="宋体" w:cs="宋体"/>
          <w:sz w:val="24"/>
          <w:szCs w:val="24"/>
          <w:highlight w:val="none"/>
        </w:rPr>
      </w:pPr>
      <w:r>
        <w:rPr>
          <w:rFonts w:hint="eastAsia" w:ascii="宋体" w:hAnsi="宋体" w:cs="宋体"/>
          <w:sz w:val="24"/>
          <w:szCs w:val="24"/>
          <w:highlight w:val="none"/>
        </w:rPr>
        <w:t>26.3 招标人确定的中标人放弃中标、因不可抗力提出不能履行合同或被废除授标，根据采购需求或其他中标候选人的投标情况，确定依次递补或重新招标。</w:t>
      </w:r>
    </w:p>
    <w:p>
      <w:pPr>
        <w:adjustRightInd w:val="0"/>
        <w:snapToGrid w:val="0"/>
        <w:spacing w:line="360" w:lineRule="auto"/>
        <w:ind w:left="210" w:leftChars="100" w:firstLine="420"/>
        <w:rPr>
          <w:rFonts w:ascii="宋体" w:hAnsi="宋体" w:cs="宋体"/>
          <w:sz w:val="24"/>
          <w:szCs w:val="24"/>
          <w:highlight w:val="none"/>
        </w:rPr>
      </w:pPr>
      <w:r>
        <w:rPr>
          <w:rFonts w:hint="eastAsia" w:ascii="宋体" w:hAnsi="宋体" w:cs="宋体"/>
          <w:sz w:val="24"/>
          <w:szCs w:val="24"/>
          <w:highlight w:val="none"/>
        </w:rPr>
        <w:t>所有中标候选人或确定的中标人由于上述原因不能履行合同的，采购人将依法重新组织招标。</w:t>
      </w:r>
    </w:p>
    <w:p>
      <w:pPr>
        <w:snapToGrid w:val="0"/>
        <w:spacing w:line="360" w:lineRule="auto"/>
        <w:ind w:firstLine="600" w:firstLineChars="250"/>
        <w:rPr>
          <w:sz w:val="24"/>
          <w:highlight w:val="none"/>
        </w:rPr>
      </w:pPr>
      <w:r>
        <w:rPr>
          <w:rFonts w:hint="eastAsia"/>
          <w:sz w:val="24"/>
          <w:highlight w:val="none"/>
        </w:rPr>
        <w:t>26.4按照《中国政府采购法实施条例》第五十条规定，采购人应当自政府采购合同签订之日起2个工作日内，将政府采购合同在中国河北政府采购网上公告。</w:t>
      </w:r>
    </w:p>
    <w:p>
      <w:pPr>
        <w:snapToGrid w:val="0"/>
        <w:spacing w:line="360" w:lineRule="auto"/>
        <w:jc w:val="center"/>
        <w:rPr>
          <w:rFonts w:ascii="宋体" w:hAnsi="宋体" w:cs="宋体"/>
          <w:sz w:val="24"/>
          <w:szCs w:val="24"/>
          <w:highlight w:val="none"/>
        </w:rPr>
      </w:pPr>
      <w:r>
        <w:rPr>
          <w:rFonts w:hint="eastAsia" w:ascii="宋体" w:hAnsi="宋体" w:cs="宋体"/>
          <w:b/>
          <w:sz w:val="24"/>
          <w:szCs w:val="24"/>
          <w:highlight w:val="none"/>
        </w:rPr>
        <w:t>（八）其它</w:t>
      </w:r>
    </w:p>
    <w:p>
      <w:pPr>
        <w:adjustRightInd w:val="0"/>
        <w:snapToGrid w:val="0"/>
        <w:spacing w:line="360" w:lineRule="auto"/>
        <w:ind w:left="210" w:leftChars="100" w:firstLine="420"/>
        <w:rPr>
          <w:rFonts w:hint="eastAsia" w:ascii="宋体" w:hAnsi="宋体" w:cs="宋体"/>
          <w:b/>
          <w:bCs/>
          <w:sz w:val="24"/>
          <w:szCs w:val="24"/>
          <w:highlight w:val="none"/>
        </w:rPr>
      </w:pPr>
      <w:r>
        <w:rPr>
          <w:rFonts w:hint="eastAsia" w:ascii="宋体" w:hAnsi="宋体" w:cs="宋体"/>
          <w:b/>
          <w:bCs/>
          <w:sz w:val="24"/>
          <w:szCs w:val="24"/>
          <w:highlight w:val="none"/>
        </w:rPr>
        <w:t>27、参照国家计委“计价格【2002】1980”号、“国家发改委【2003】857 号”和国家发改价格【2015】299 号文，由中标单位在领取中标通知书前一次性支付。</w:t>
      </w:r>
    </w:p>
    <w:p>
      <w:pPr>
        <w:adjustRightInd w:val="0"/>
        <w:snapToGrid w:val="0"/>
        <w:spacing w:line="360" w:lineRule="auto"/>
        <w:ind w:left="210" w:leftChars="100" w:firstLine="420"/>
        <w:rPr>
          <w:rFonts w:ascii="宋体" w:hAnsi="宋体" w:cs="宋体"/>
          <w:sz w:val="24"/>
          <w:szCs w:val="24"/>
          <w:highlight w:val="none"/>
        </w:rPr>
      </w:pPr>
      <w:r>
        <w:rPr>
          <w:rFonts w:hint="eastAsia" w:ascii="宋体" w:hAnsi="宋体" w:cs="宋体"/>
          <w:sz w:val="24"/>
          <w:szCs w:val="24"/>
          <w:highlight w:val="none"/>
        </w:rPr>
        <w:t>28、未尽事宜将依照《中华人民共和国政府采购法》及其实施条例相关法规执行。</w:t>
      </w:r>
    </w:p>
    <w:p>
      <w:pPr>
        <w:autoSpaceDE w:val="0"/>
        <w:autoSpaceDN w:val="0"/>
        <w:adjustRightInd w:val="0"/>
        <w:spacing w:before="312" w:beforeLines="100" w:after="312" w:afterLines="100" w:line="360" w:lineRule="auto"/>
        <w:jc w:val="center"/>
        <w:rPr>
          <w:rFonts w:ascii="宋体" w:hAnsi="宋体" w:cs="宋体"/>
          <w:b/>
          <w:bCs/>
          <w:kern w:val="0"/>
          <w:sz w:val="24"/>
          <w:szCs w:val="24"/>
          <w:highlight w:val="none"/>
        </w:rPr>
      </w:pPr>
      <w:r>
        <w:rPr>
          <w:rFonts w:hint="eastAsia" w:ascii="宋体" w:hAnsi="宋体" w:cs="宋体"/>
          <w:bCs/>
          <w:kern w:val="0"/>
          <w:sz w:val="24"/>
          <w:szCs w:val="24"/>
          <w:highlight w:val="none"/>
        </w:rPr>
        <w:br w:type="page"/>
      </w:r>
      <w:r>
        <w:rPr>
          <w:rFonts w:hint="eastAsia" w:ascii="宋体" w:hAnsi="宋体" w:cs="宋体"/>
          <w:b/>
          <w:bCs/>
          <w:kern w:val="0"/>
          <w:sz w:val="32"/>
          <w:szCs w:val="32"/>
          <w:highlight w:val="none"/>
        </w:rPr>
        <w:t>第三章  合同主要条款（仅供参考）</w:t>
      </w:r>
    </w:p>
    <w:p>
      <w:pPr>
        <w:pStyle w:val="5"/>
        <w:numPr>
          <w:ilvl w:val="0"/>
          <w:numId w:val="0"/>
        </w:numPr>
        <w:tabs>
          <w:tab w:val="left" w:pos="8323"/>
          <w:tab w:val="clear" w:pos="720"/>
        </w:tabs>
        <w:ind w:firstLine="3600" w:firstLineChars="1500"/>
        <w:rPr>
          <w:rFonts w:ascii="宋体" w:hAnsi="宋体" w:cs="宋体"/>
          <w:b w:val="0"/>
          <w:sz w:val="24"/>
          <w:szCs w:val="24"/>
          <w:highlight w:val="none"/>
        </w:rPr>
      </w:pPr>
      <w:r>
        <w:rPr>
          <w:rFonts w:hint="eastAsia" w:ascii="宋体" w:hAnsi="宋体" w:cs="宋体"/>
          <w:sz w:val="24"/>
          <w:szCs w:val="24"/>
          <w:highlight w:val="none"/>
        </w:rPr>
        <w:t>合同协议书</w:t>
      </w:r>
      <w:r>
        <w:rPr>
          <w:rFonts w:hint="eastAsia" w:ascii="宋体" w:hAnsi="宋体" w:cs="宋体"/>
          <w:sz w:val="24"/>
          <w:szCs w:val="24"/>
          <w:highlight w:val="none"/>
        </w:rPr>
        <w:tab/>
      </w:r>
    </w:p>
    <w:p>
      <w:pPr>
        <w:tabs>
          <w:tab w:val="left" w:pos="4410"/>
        </w:tabs>
        <w:spacing w:line="360" w:lineRule="auto"/>
        <w:rPr>
          <w:rFonts w:ascii="宋体" w:hAnsi="宋体" w:cs="宋体"/>
          <w:sz w:val="24"/>
          <w:highlight w:val="none"/>
          <w:lang w:val="zh-CN"/>
        </w:rPr>
      </w:pPr>
      <w:r>
        <w:rPr>
          <w:rFonts w:hint="eastAsia" w:ascii="宋体" w:hAnsi="宋体" w:cs="宋体"/>
          <w:sz w:val="24"/>
          <w:highlight w:val="none"/>
        </w:rPr>
        <w:t>甲方：</w:t>
      </w:r>
    </w:p>
    <w:p>
      <w:pPr>
        <w:tabs>
          <w:tab w:val="left" w:pos="4410"/>
        </w:tabs>
        <w:spacing w:line="360" w:lineRule="auto"/>
        <w:rPr>
          <w:rFonts w:ascii="宋体" w:hAnsi="宋体" w:cs="宋体"/>
          <w:sz w:val="24"/>
          <w:highlight w:val="none"/>
        </w:rPr>
      </w:pPr>
      <w:r>
        <w:rPr>
          <w:rFonts w:hint="eastAsia" w:ascii="宋体" w:hAnsi="宋体" w:cs="宋体"/>
          <w:sz w:val="24"/>
          <w:highlight w:val="none"/>
        </w:rPr>
        <w:t xml:space="preserve">乙方： </w:t>
      </w:r>
    </w:p>
    <w:p>
      <w:pPr>
        <w:tabs>
          <w:tab w:val="left" w:pos="4410"/>
        </w:tabs>
        <w:spacing w:line="360" w:lineRule="auto"/>
        <w:rPr>
          <w:rFonts w:ascii="宋体" w:hAnsi="宋体" w:cs="宋体"/>
          <w:sz w:val="24"/>
          <w:highlight w:val="none"/>
        </w:rPr>
      </w:pPr>
      <w:r>
        <w:rPr>
          <w:rFonts w:hint="eastAsia" w:ascii="宋体" w:hAnsi="宋体" w:cs="宋体"/>
          <w:sz w:val="24"/>
          <w:highlight w:val="none"/>
        </w:rPr>
        <w:t xml:space="preserve"> 甲、乙双方根据采购编号为</w:t>
      </w:r>
      <w:r>
        <w:rPr>
          <w:rFonts w:ascii="宋体" w:hAnsi="宋体" w:cs="宋体"/>
          <w:sz w:val="24"/>
          <w:highlight w:val="none"/>
        </w:rPr>
        <w:t xml:space="preserve"> </w:t>
      </w:r>
      <w:r>
        <w:rPr>
          <w:rFonts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lang w:eastAsia="zh-CN"/>
        </w:rPr>
        <w:t>采购文件</w:t>
      </w:r>
      <w:r>
        <w:rPr>
          <w:rFonts w:hint="eastAsia" w:ascii="宋体" w:hAnsi="宋体" w:cs="宋体"/>
          <w:sz w:val="24"/>
          <w:highlight w:val="none"/>
        </w:rPr>
        <w:t>的要求，并经双方协商一致，达成此合同：</w:t>
      </w:r>
    </w:p>
    <w:p>
      <w:pPr>
        <w:tabs>
          <w:tab w:val="left" w:pos="4410"/>
        </w:tabs>
        <w:spacing w:line="360" w:lineRule="auto"/>
        <w:rPr>
          <w:rFonts w:ascii="宋体" w:hAnsi="宋体" w:cs="宋体"/>
          <w:sz w:val="24"/>
          <w:highlight w:val="none"/>
        </w:rPr>
      </w:pPr>
      <w:r>
        <w:rPr>
          <w:rFonts w:hint="eastAsia" w:ascii="宋体" w:hAnsi="宋体" w:cs="宋体"/>
          <w:sz w:val="24"/>
          <w:highlight w:val="none"/>
        </w:rPr>
        <w:t>1、合同组成</w:t>
      </w:r>
    </w:p>
    <w:p>
      <w:pPr>
        <w:tabs>
          <w:tab w:val="left" w:pos="4410"/>
        </w:tabs>
        <w:spacing w:line="360" w:lineRule="auto"/>
        <w:rPr>
          <w:rFonts w:ascii="宋体" w:hAnsi="宋体" w:cs="宋体"/>
          <w:sz w:val="24"/>
          <w:highlight w:val="none"/>
        </w:rPr>
      </w:pPr>
      <w:r>
        <w:rPr>
          <w:rFonts w:hint="eastAsia" w:ascii="宋体" w:hAnsi="宋体" w:cs="宋体"/>
          <w:sz w:val="24"/>
          <w:highlight w:val="none"/>
        </w:rPr>
        <w:t>下列文件作为合同附件构成本合同不可分割的部分，并按照以下顺序作为合同解释的优先顺序：</w:t>
      </w:r>
    </w:p>
    <w:p>
      <w:pPr>
        <w:tabs>
          <w:tab w:val="left" w:pos="4410"/>
        </w:tabs>
        <w:spacing w:line="360" w:lineRule="auto"/>
        <w:rPr>
          <w:rFonts w:ascii="宋体" w:hAnsi="宋体" w:cs="宋体"/>
          <w:sz w:val="24"/>
          <w:highlight w:val="none"/>
        </w:rPr>
      </w:pPr>
      <w:r>
        <w:rPr>
          <w:rFonts w:hint="eastAsia" w:ascii="宋体" w:hAnsi="宋体" w:cs="宋体"/>
          <w:sz w:val="24"/>
          <w:highlight w:val="none"/>
        </w:rPr>
        <w:t>1.1合同总条款；</w:t>
      </w:r>
    </w:p>
    <w:p>
      <w:pPr>
        <w:tabs>
          <w:tab w:val="left" w:pos="4410"/>
        </w:tabs>
        <w:spacing w:line="360" w:lineRule="auto"/>
        <w:rPr>
          <w:rFonts w:ascii="宋体" w:hAnsi="宋体" w:cs="宋体"/>
          <w:sz w:val="24"/>
          <w:highlight w:val="none"/>
        </w:rPr>
      </w:pPr>
      <w:r>
        <w:rPr>
          <w:rFonts w:hint="eastAsia" w:ascii="宋体" w:hAnsi="宋体" w:cs="宋体"/>
          <w:sz w:val="24"/>
          <w:highlight w:val="none"/>
        </w:rPr>
        <w:t>1.2中标通知书；</w:t>
      </w:r>
    </w:p>
    <w:p>
      <w:pPr>
        <w:tabs>
          <w:tab w:val="left" w:pos="4410"/>
        </w:tabs>
        <w:spacing w:line="360" w:lineRule="auto"/>
        <w:rPr>
          <w:rFonts w:ascii="宋体" w:hAnsi="宋体" w:cs="宋体"/>
          <w:sz w:val="24"/>
          <w:highlight w:val="none"/>
        </w:rPr>
      </w:pPr>
      <w:r>
        <w:rPr>
          <w:rFonts w:hint="eastAsia" w:ascii="宋体" w:hAnsi="宋体" w:cs="宋体"/>
          <w:sz w:val="24"/>
          <w:highlight w:val="none"/>
        </w:rPr>
        <w:t>1.3有关技术资料；</w:t>
      </w:r>
    </w:p>
    <w:p>
      <w:pPr>
        <w:tabs>
          <w:tab w:val="left" w:pos="4410"/>
        </w:tabs>
        <w:spacing w:line="360" w:lineRule="auto"/>
        <w:rPr>
          <w:rFonts w:ascii="宋体" w:hAnsi="宋体" w:cs="宋体"/>
          <w:sz w:val="24"/>
          <w:highlight w:val="none"/>
        </w:rPr>
      </w:pPr>
      <w:r>
        <w:rPr>
          <w:rFonts w:hint="eastAsia" w:ascii="宋体" w:hAnsi="宋体" w:cs="宋体"/>
          <w:sz w:val="24"/>
          <w:highlight w:val="none"/>
        </w:rPr>
        <w:t>1.4投标文件；</w:t>
      </w:r>
    </w:p>
    <w:p>
      <w:pPr>
        <w:tabs>
          <w:tab w:val="left" w:pos="4410"/>
        </w:tabs>
        <w:spacing w:line="360" w:lineRule="auto"/>
        <w:rPr>
          <w:rFonts w:ascii="宋体" w:hAnsi="宋体" w:cs="宋体"/>
          <w:sz w:val="24"/>
          <w:highlight w:val="none"/>
        </w:rPr>
      </w:pPr>
      <w:r>
        <w:rPr>
          <w:rFonts w:hint="eastAsia" w:ascii="宋体" w:hAnsi="宋体" w:cs="宋体"/>
          <w:sz w:val="24"/>
          <w:highlight w:val="none"/>
        </w:rPr>
        <w:t>1.5投标文件。</w:t>
      </w:r>
    </w:p>
    <w:p>
      <w:pPr>
        <w:tabs>
          <w:tab w:val="left" w:pos="4410"/>
        </w:tabs>
        <w:spacing w:line="360" w:lineRule="auto"/>
        <w:rPr>
          <w:rFonts w:ascii="宋体" w:hAnsi="宋体" w:cs="宋体"/>
          <w:sz w:val="24"/>
          <w:highlight w:val="none"/>
        </w:rPr>
      </w:pPr>
      <w:r>
        <w:rPr>
          <w:rFonts w:hint="eastAsia" w:ascii="宋体" w:hAnsi="宋体" w:cs="宋体"/>
          <w:sz w:val="24"/>
          <w:highlight w:val="none"/>
        </w:rPr>
        <w:t>2、合同范围</w:t>
      </w:r>
    </w:p>
    <w:p>
      <w:pPr>
        <w:tabs>
          <w:tab w:val="left" w:pos="4410"/>
        </w:tabs>
        <w:spacing w:line="360" w:lineRule="auto"/>
        <w:rPr>
          <w:rFonts w:ascii="宋体" w:hAnsi="宋体" w:cs="宋体"/>
          <w:sz w:val="24"/>
          <w:highlight w:val="none"/>
        </w:rPr>
      </w:pPr>
      <w:r>
        <w:rPr>
          <w:rFonts w:hint="eastAsia" w:ascii="宋体" w:hAnsi="宋体" w:cs="宋体"/>
          <w:sz w:val="24"/>
          <w:highlight w:val="none"/>
        </w:rPr>
        <w:t>本合同范围即为本</w:t>
      </w:r>
      <w:r>
        <w:rPr>
          <w:rFonts w:hint="eastAsia" w:ascii="宋体" w:hAnsi="宋体" w:cs="宋体"/>
          <w:sz w:val="24"/>
          <w:highlight w:val="none"/>
          <w:lang w:eastAsia="zh-CN"/>
        </w:rPr>
        <w:t>采购文件</w:t>
      </w:r>
      <w:r>
        <w:rPr>
          <w:rFonts w:hint="eastAsia" w:ascii="宋体" w:hAnsi="宋体" w:cs="宋体"/>
          <w:sz w:val="24"/>
          <w:highlight w:val="none"/>
        </w:rPr>
        <w:t>的招标范围。</w:t>
      </w:r>
    </w:p>
    <w:p>
      <w:pPr>
        <w:tabs>
          <w:tab w:val="left" w:pos="4410"/>
        </w:tabs>
        <w:spacing w:line="360" w:lineRule="auto"/>
        <w:rPr>
          <w:rFonts w:ascii="宋体" w:hAnsi="宋体" w:cs="宋体"/>
          <w:sz w:val="24"/>
          <w:highlight w:val="none"/>
        </w:rPr>
      </w:pPr>
      <w:r>
        <w:rPr>
          <w:rFonts w:hint="eastAsia" w:ascii="宋体" w:hAnsi="宋体" w:cs="宋体"/>
          <w:sz w:val="24"/>
          <w:highlight w:val="none"/>
        </w:rPr>
        <w:t>3、合同金额</w:t>
      </w:r>
    </w:p>
    <w:p>
      <w:pPr>
        <w:tabs>
          <w:tab w:val="left" w:pos="4410"/>
        </w:tabs>
        <w:spacing w:line="360" w:lineRule="auto"/>
        <w:rPr>
          <w:rFonts w:ascii="宋体" w:hAnsi="宋体" w:cs="宋体"/>
          <w:sz w:val="24"/>
          <w:highlight w:val="none"/>
        </w:rPr>
      </w:pPr>
      <w:r>
        <w:rPr>
          <w:rFonts w:hint="eastAsia" w:ascii="宋体" w:hAnsi="宋体" w:cs="宋体"/>
          <w:sz w:val="24"/>
          <w:highlight w:val="none"/>
        </w:rPr>
        <w:t>根据上述合同文件要求，合同的总金额为</w:t>
      </w:r>
      <w:r>
        <w:rPr>
          <w:rFonts w:hint="eastAsia" w:ascii="宋体" w:hAnsi="宋体" w:cs="宋体"/>
          <w:sz w:val="24"/>
          <w:highlight w:val="none"/>
          <w:u w:val="single"/>
        </w:rPr>
        <w:t xml:space="preserve">        </w:t>
      </w:r>
      <w:r>
        <w:rPr>
          <w:rFonts w:hint="eastAsia" w:ascii="宋体" w:hAnsi="宋体" w:cs="宋体"/>
          <w:sz w:val="24"/>
          <w:highlight w:val="none"/>
        </w:rPr>
        <w:t>元人民币，分项价格在投标报价汇总表中已明确。</w:t>
      </w:r>
    </w:p>
    <w:p>
      <w:pPr>
        <w:tabs>
          <w:tab w:val="left" w:pos="4410"/>
        </w:tabs>
        <w:spacing w:line="360" w:lineRule="auto"/>
        <w:rPr>
          <w:rFonts w:ascii="宋体" w:hAnsi="宋体" w:cs="宋体"/>
          <w:sz w:val="24"/>
          <w:highlight w:val="none"/>
        </w:rPr>
      </w:pPr>
      <w:r>
        <w:rPr>
          <w:rFonts w:hint="eastAsia" w:ascii="宋体" w:hAnsi="宋体" w:cs="宋体"/>
          <w:sz w:val="24"/>
          <w:highlight w:val="none"/>
        </w:rPr>
        <w:t>4、付款方式</w:t>
      </w:r>
    </w:p>
    <w:p>
      <w:pPr>
        <w:tabs>
          <w:tab w:val="left" w:pos="4410"/>
        </w:tabs>
        <w:spacing w:line="360" w:lineRule="auto"/>
        <w:rPr>
          <w:rFonts w:ascii="宋体" w:hAnsi="宋体" w:cs="宋体"/>
          <w:sz w:val="24"/>
          <w:highlight w:val="none"/>
        </w:rPr>
      </w:pPr>
      <w:r>
        <w:rPr>
          <w:rFonts w:hint="eastAsia" w:ascii="宋体" w:hAnsi="宋体" w:cs="宋体"/>
          <w:sz w:val="24"/>
          <w:highlight w:val="none"/>
        </w:rPr>
        <w:t>采购人、中标人</w:t>
      </w:r>
      <w:r>
        <w:rPr>
          <w:rFonts w:hint="eastAsia" w:ascii="宋体" w:hAnsi="宋体"/>
          <w:bCs/>
          <w:sz w:val="24"/>
          <w:szCs w:val="24"/>
          <w:highlight w:val="none"/>
        </w:rPr>
        <w:t>签订合同时另行协商。</w:t>
      </w:r>
    </w:p>
    <w:p>
      <w:pPr>
        <w:tabs>
          <w:tab w:val="left" w:pos="4410"/>
        </w:tabs>
        <w:spacing w:line="360" w:lineRule="auto"/>
        <w:rPr>
          <w:rFonts w:ascii="宋体" w:hAnsi="宋体" w:cs="宋体"/>
          <w:sz w:val="24"/>
          <w:highlight w:val="none"/>
        </w:rPr>
      </w:pPr>
      <w:r>
        <w:rPr>
          <w:rFonts w:hint="eastAsia" w:ascii="宋体" w:hAnsi="宋体" w:cs="宋体"/>
          <w:sz w:val="24"/>
          <w:highlight w:val="none"/>
        </w:rPr>
        <w:t>5、合同标的交付地点</w:t>
      </w:r>
    </w:p>
    <w:p>
      <w:pPr>
        <w:tabs>
          <w:tab w:val="left" w:pos="4410"/>
        </w:tabs>
        <w:spacing w:line="360" w:lineRule="auto"/>
        <w:rPr>
          <w:rFonts w:ascii="宋体" w:hAnsi="宋体" w:cs="宋体"/>
          <w:sz w:val="24"/>
          <w:highlight w:val="none"/>
        </w:rPr>
      </w:pPr>
      <w:r>
        <w:rPr>
          <w:rFonts w:hint="eastAsia" w:ascii="宋体" w:hAnsi="宋体" w:cs="宋体"/>
          <w:sz w:val="24"/>
          <w:highlight w:val="none"/>
        </w:rPr>
        <w:t>采购人指定地点。</w:t>
      </w:r>
    </w:p>
    <w:p>
      <w:pPr>
        <w:tabs>
          <w:tab w:val="left" w:pos="4410"/>
        </w:tabs>
        <w:spacing w:line="360" w:lineRule="auto"/>
        <w:rPr>
          <w:rFonts w:ascii="宋体" w:hAnsi="宋体" w:cs="宋体"/>
          <w:sz w:val="24"/>
          <w:highlight w:val="none"/>
        </w:rPr>
      </w:pPr>
      <w:r>
        <w:rPr>
          <w:rFonts w:hint="eastAsia" w:ascii="宋体" w:hAnsi="宋体" w:cs="宋体"/>
          <w:sz w:val="24"/>
          <w:highlight w:val="none"/>
        </w:rPr>
        <w:t>6、合同生效</w:t>
      </w:r>
    </w:p>
    <w:p>
      <w:pPr>
        <w:tabs>
          <w:tab w:val="left" w:pos="4410"/>
        </w:tabs>
        <w:spacing w:line="360" w:lineRule="auto"/>
        <w:rPr>
          <w:rFonts w:ascii="宋体" w:hAnsi="宋体" w:cs="宋体"/>
          <w:sz w:val="24"/>
          <w:highlight w:val="none"/>
        </w:rPr>
      </w:pPr>
      <w:r>
        <w:rPr>
          <w:rFonts w:hint="eastAsia" w:ascii="宋体" w:hAnsi="宋体" w:cs="宋体"/>
          <w:sz w:val="24"/>
          <w:highlight w:val="none"/>
        </w:rPr>
        <w:t>本合同经双方授权代表签字盖章后生效。</w:t>
      </w:r>
    </w:p>
    <w:p>
      <w:pPr>
        <w:tabs>
          <w:tab w:val="left" w:pos="4410"/>
        </w:tabs>
        <w:spacing w:line="360" w:lineRule="auto"/>
        <w:rPr>
          <w:rFonts w:ascii="宋体" w:hAnsi="宋体" w:cs="宋体"/>
          <w:sz w:val="24"/>
          <w:highlight w:val="none"/>
        </w:rPr>
      </w:pPr>
      <w:r>
        <w:rPr>
          <w:rFonts w:hint="eastAsia" w:ascii="宋体" w:hAnsi="宋体" w:cs="宋体"/>
          <w:sz w:val="24"/>
          <w:highlight w:val="none"/>
        </w:rPr>
        <w:t>7、合同份数</w:t>
      </w:r>
    </w:p>
    <w:p>
      <w:pPr>
        <w:tabs>
          <w:tab w:val="left" w:pos="4410"/>
        </w:tabs>
        <w:spacing w:line="360" w:lineRule="auto"/>
        <w:rPr>
          <w:rFonts w:ascii="宋体" w:hAnsi="宋体" w:cs="宋体"/>
          <w:sz w:val="24"/>
          <w:highlight w:val="none"/>
        </w:rPr>
      </w:pPr>
      <w:r>
        <w:rPr>
          <w:rFonts w:hint="eastAsia" w:ascii="宋体" w:hAnsi="宋体" w:cs="宋体"/>
          <w:sz w:val="24"/>
          <w:highlight w:val="none"/>
        </w:rPr>
        <w:t>合同一式四份，采购人、中标人、巨鹿县采购办及代理机构各执一份。</w:t>
      </w:r>
    </w:p>
    <w:p>
      <w:pPr>
        <w:tabs>
          <w:tab w:val="left" w:pos="4410"/>
        </w:tabs>
        <w:spacing w:line="360" w:lineRule="auto"/>
        <w:rPr>
          <w:rFonts w:ascii="宋体" w:hAnsi="宋体" w:cs="宋体"/>
          <w:sz w:val="24"/>
          <w:highlight w:val="none"/>
        </w:rPr>
      </w:pPr>
    </w:p>
    <w:p>
      <w:pPr>
        <w:tabs>
          <w:tab w:val="left" w:pos="4410"/>
        </w:tabs>
        <w:spacing w:line="360" w:lineRule="auto"/>
        <w:rPr>
          <w:rFonts w:ascii="宋体" w:hAnsi="宋体" w:cs="宋体"/>
          <w:sz w:val="24"/>
          <w:highlight w:val="none"/>
        </w:rPr>
      </w:pPr>
      <w:r>
        <w:rPr>
          <w:rFonts w:hint="eastAsia" w:ascii="宋体" w:hAnsi="宋体" w:cs="宋体"/>
          <w:sz w:val="24"/>
          <w:highlight w:val="none"/>
        </w:rPr>
        <w:t>采购人：                                  中标人：</w:t>
      </w:r>
    </w:p>
    <w:p>
      <w:pPr>
        <w:tabs>
          <w:tab w:val="left" w:pos="4410"/>
        </w:tabs>
        <w:spacing w:line="360" w:lineRule="auto"/>
        <w:rPr>
          <w:rFonts w:ascii="宋体" w:hAnsi="宋体" w:cs="宋体"/>
          <w:sz w:val="24"/>
          <w:highlight w:val="none"/>
        </w:rPr>
      </w:pPr>
    </w:p>
    <w:p>
      <w:pPr>
        <w:tabs>
          <w:tab w:val="left" w:pos="4410"/>
        </w:tabs>
        <w:spacing w:line="360" w:lineRule="auto"/>
        <w:rPr>
          <w:rFonts w:ascii="宋体" w:hAnsi="宋体" w:cs="宋体"/>
          <w:sz w:val="24"/>
          <w:highlight w:val="none"/>
        </w:rPr>
      </w:pPr>
      <w:r>
        <w:rPr>
          <w:rFonts w:hint="eastAsia" w:ascii="宋体" w:hAnsi="宋体" w:cs="宋体"/>
          <w:sz w:val="24"/>
          <w:highlight w:val="none"/>
        </w:rPr>
        <w:t>代表人（印鉴）：</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代表人（印鉴）：</w:t>
      </w:r>
    </w:p>
    <w:p>
      <w:pPr>
        <w:tabs>
          <w:tab w:val="left" w:pos="4410"/>
        </w:tabs>
        <w:spacing w:line="360" w:lineRule="auto"/>
        <w:rPr>
          <w:rFonts w:ascii="宋体" w:hAnsi="宋体" w:cs="宋体"/>
          <w:sz w:val="24"/>
          <w:highlight w:val="none"/>
        </w:rPr>
      </w:pPr>
    </w:p>
    <w:p>
      <w:pPr>
        <w:tabs>
          <w:tab w:val="left" w:pos="4410"/>
        </w:tabs>
        <w:spacing w:line="360" w:lineRule="auto"/>
        <w:rPr>
          <w:rFonts w:ascii="宋体" w:hAnsi="宋体" w:cs="宋体"/>
          <w:sz w:val="24"/>
          <w:highlight w:val="none"/>
        </w:rPr>
      </w:pPr>
      <w:r>
        <w:rPr>
          <w:rFonts w:hint="eastAsia" w:ascii="宋体" w:hAnsi="宋体" w:cs="宋体"/>
          <w:sz w:val="24"/>
          <w:highlight w:val="none"/>
        </w:rPr>
        <w:t>授权代表：                                授权代表：</w:t>
      </w:r>
    </w:p>
    <w:p>
      <w:pPr>
        <w:tabs>
          <w:tab w:val="left" w:pos="4410"/>
        </w:tabs>
        <w:spacing w:line="360" w:lineRule="auto"/>
        <w:rPr>
          <w:rFonts w:ascii="宋体" w:hAnsi="宋体" w:cs="宋体"/>
          <w:sz w:val="24"/>
          <w:highlight w:val="none"/>
        </w:rPr>
      </w:pPr>
    </w:p>
    <w:p>
      <w:pPr>
        <w:tabs>
          <w:tab w:val="left" w:pos="4410"/>
        </w:tabs>
        <w:spacing w:line="480" w:lineRule="auto"/>
        <w:rPr>
          <w:rFonts w:ascii="宋体" w:hAnsi="宋体" w:cs="宋体"/>
          <w:sz w:val="24"/>
          <w:highlight w:val="none"/>
        </w:rPr>
      </w:pPr>
      <w:r>
        <w:rPr>
          <w:rFonts w:hint="eastAsia" w:ascii="宋体" w:hAnsi="宋体" w:cs="宋体"/>
          <w:sz w:val="24"/>
          <w:highlight w:val="none"/>
        </w:rPr>
        <w:t>组织机构代码：</w:t>
      </w:r>
      <w:r>
        <w:rPr>
          <w:rFonts w:hint="eastAsia" w:ascii="宋体" w:hAnsi="宋体" w:cs="宋体"/>
          <w:sz w:val="24"/>
          <w:highlight w:val="none"/>
          <w:u w:val="single"/>
        </w:rPr>
        <w:t xml:space="preserve">               </w:t>
      </w:r>
      <w:r>
        <w:rPr>
          <w:rFonts w:hint="eastAsia" w:ascii="宋体" w:hAnsi="宋体" w:cs="宋体"/>
          <w:sz w:val="24"/>
          <w:highlight w:val="none"/>
        </w:rPr>
        <w:t xml:space="preserve">          组织机构代码：</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pPr>
        <w:tabs>
          <w:tab w:val="left" w:pos="4410"/>
        </w:tabs>
        <w:spacing w:line="480" w:lineRule="auto"/>
        <w:rPr>
          <w:rFonts w:ascii="宋体" w:hAnsi="宋体" w:cs="宋体"/>
          <w:sz w:val="24"/>
          <w:highlight w:val="none"/>
        </w:rPr>
      </w:pPr>
      <w:r>
        <w:rPr>
          <w:rFonts w:hint="eastAsia" w:ascii="宋体" w:hAnsi="宋体" w:cs="宋体"/>
          <w:sz w:val="24"/>
          <w:highlight w:val="none"/>
        </w:rPr>
        <w:t>纳税人识别码：</w:t>
      </w:r>
      <w:r>
        <w:rPr>
          <w:rFonts w:hint="eastAsia" w:ascii="宋体" w:hAnsi="宋体" w:cs="宋体"/>
          <w:sz w:val="24"/>
          <w:highlight w:val="none"/>
          <w:u w:val="single"/>
        </w:rPr>
        <w:t xml:space="preserve">                 </w:t>
      </w:r>
      <w:r>
        <w:rPr>
          <w:rFonts w:hint="eastAsia" w:ascii="宋体" w:hAnsi="宋体" w:cs="宋体"/>
          <w:sz w:val="24"/>
          <w:highlight w:val="none"/>
        </w:rPr>
        <w:t xml:space="preserve">          纳税人识别码：</w:t>
      </w:r>
      <w:r>
        <w:rPr>
          <w:rFonts w:hint="eastAsia" w:ascii="宋体" w:hAnsi="宋体" w:cs="宋体"/>
          <w:sz w:val="24"/>
          <w:highlight w:val="none"/>
          <w:u w:val="single"/>
        </w:rPr>
        <w:t xml:space="preserve">                                              </w:t>
      </w:r>
    </w:p>
    <w:p>
      <w:pPr>
        <w:spacing w:line="480" w:lineRule="auto"/>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r>
        <w:rPr>
          <w:rFonts w:hint="eastAsia" w:ascii="宋体" w:hAnsi="宋体" w:cs="宋体"/>
          <w:sz w:val="24"/>
          <w:highlight w:val="none"/>
        </w:rPr>
        <w:t xml:space="preserve">          地  址：</w:t>
      </w:r>
      <w:r>
        <w:rPr>
          <w:rFonts w:hint="eastAsia" w:ascii="宋体" w:hAnsi="宋体" w:cs="宋体"/>
          <w:sz w:val="24"/>
          <w:highlight w:val="none"/>
          <w:u w:val="single"/>
        </w:rPr>
        <w:t xml:space="preserve">                             </w:t>
      </w:r>
    </w:p>
    <w:p>
      <w:pPr>
        <w:spacing w:line="480" w:lineRule="auto"/>
        <w:rPr>
          <w:rFonts w:ascii="宋体" w:hAnsi="宋体" w:cs="宋体"/>
          <w:sz w:val="24"/>
          <w:highlight w:val="none"/>
          <w:u w:val="single"/>
        </w:rPr>
      </w:pPr>
      <w:r>
        <w:rPr>
          <w:rFonts w:hint="eastAsia" w:ascii="宋体" w:hAnsi="宋体" w:cs="宋体"/>
          <w:sz w:val="24"/>
          <w:highlight w:val="none"/>
        </w:rPr>
        <w:t>邮政编码：</w:t>
      </w:r>
      <w:r>
        <w:rPr>
          <w:rFonts w:hint="eastAsia" w:ascii="宋体" w:hAnsi="宋体" w:cs="宋体"/>
          <w:sz w:val="24"/>
          <w:highlight w:val="none"/>
          <w:u w:val="single"/>
        </w:rPr>
        <w:t xml:space="preserve">                   </w:t>
      </w:r>
      <w:r>
        <w:rPr>
          <w:rFonts w:hint="eastAsia" w:ascii="宋体" w:hAnsi="宋体" w:cs="宋体"/>
          <w:sz w:val="24"/>
          <w:highlight w:val="none"/>
        </w:rPr>
        <w:t xml:space="preserve">          邮政编码：</w:t>
      </w:r>
      <w:r>
        <w:rPr>
          <w:rFonts w:hint="eastAsia" w:ascii="宋体" w:hAnsi="宋体" w:cs="宋体"/>
          <w:sz w:val="24"/>
          <w:highlight w:val="none"/>
          <w:u w:val="single"/>
        </w:rPr>
        <w:t xml:space="preserve">                   </w:t>
      </w:r>
    </w:p>
    <w:p>
      <w:pPr>
        <w:spacing w:line="480" w:lineRule="auto"/>
        <w:rPr>
          <w:rFonts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          </w:t>
      </w: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       </w:t>
      </w:r>
    </w:p>
    <w:p>
      <w:pPr>
        <w:spacing w:line="480" w:lineRule="auto"/>
        <w:rPr>
          <w:rFonts w:ascii="宋体" w:hAnsi="宋体" w:cs="宋体"/>
          <w:sz w:val="24"/>
          <w:highlight w:val="none"/>
        </w:rPr>
      </w:pPr>
      <w:r>
        <w:rPr>
          <w:rFonts w:hint="eastAsia" w:ascii="宋体" w:hAnsi="宋体" w:cs="宋体"/>
          <w:sz w:val="24"/>
          <w:highlight w:val="none"/>
        </w:rPr>
        <w:t>委托代理人：</w:t>
      </w:r>
      <w:r>
        <w:rPr>
          <w:rFonts w:hint="eastAsia" w:ascii="宋体" w:hAnsi="宋体" w:cs="宋体"/>
          <w:sz w:val="24"/>
          <w:highlight w:val="none"/>
          <w:u w:val="single"/>
        </w:rPr>
        <w:t xml:space="preserve">                   </w:t>
      </w:r>
      <w:r>
        <w:rPr>
          <w:rFonts w:hint="eastAsia" w:ascii="宋体" w:hAnsi="宋体" w:cs="宋体"/>
          <w:sz w:val="24"/>
          <w:highlight w:val="none"/>
        </w:rPr>
        <w:t xml:space="preserve">          委托代理人：</w:t>
      </w:r>
      <w:r>
        <w:rPr>
          <w:rFonts w:hint="eastAsia" w:ascii="宋体" w:hAnsi="宋体" w:cs="宋体"/>
          <w:sz w:val="24"/>
          <w:highlight w:val="none"/>
          <w:u w:val="single"/>
        </w:rPr>
        <w:t xml:space="preserve">                                                               </w:t>
      </w:r>
    </w:p>
    <w:p>
      <w:pPr>
        <w:spacing w:line="480" w:lineRule="auto"/>
        <w:rPr>
          <w:rFonts w:ascii="宋体" w:hAnsi="宋体" w:cs="宋体"/>
          <w:sz w:val="24"/>
          <w:highlight w:val="none"/>
        </w:rPr>
      </w:pPr>
      <w:r>
        <w:rPr>
          <w:rFonts w:hint="eastAsia" w:ascii="宋体" w:hAnsi="宋体" w:cs="宋体"/>
          <w:sz w:val="24"/>
          <w:highlight w:val="none"/>
        </w:rPr>
        <w:t>电  话：</w:t>
      </w:r>
      <w:r>
        <w:rPr>
          <w:rFonts w:hint="eastAsia" w:ascii="宋体" w:hAnsi="宋体" w:cs="宋体"/>
          <w:sz w:val="24"/>
          <w:highlight w:val="none"/>
          <w:u w:val="single"/>
        </w:rPr>
        <w:t xml:space="preserve">                       </w:t>
      </w:r>
      <w:r>
        <w:rPr>
          <w:rFonts w:hint="eastAsia" w:ascii="宋体" w:hAnsi="宋体" w:cs="宋体"/>
          <w:sz w:val="24"/>
          <w:highlight w:val="none"/>
        </w:rPr>
        <w:t xml:space="preserve">          电  话：</w:t>
      </w:r>
      <w:r>
        <w:rPr>
          <w:rFonts w:hint="eastAsia" w:ascii="宋体" w:hAnsi="宋体" w:cs="宋体"/>
          <w:sz w:val="24"/>
          <w:highlight w:val="none"/>
          <w:u w:val="single"/>
        </w:rPr>
        <w:t xml:space="preserve">                         </w:t>
      </w:r>
    </w:p>
    <w:p>
      <w:pPr>
        <w:spacing w:line="480" w:lineRule="auto"/>
        <w:rPr>
          <w:rFonts w:ascii="宋体" w:hAnsi="宋体" w:cs="宋体"/>
          <w:sz w:val="24"/>
          <w:highlight w:val="none"/>
        </w:rPr>
      </w:pPr>
      <w:r>
        <w:rPr>
          <w:rFonts w:hint="eastAsia" w:ascii="宋体" w:hAnsi="宋体" w:cs="宋体"/>
          <w:sz w:val="24"/>
          <w:highlight w:val="none"/>
        </w:rPr>
        <w:t>传  真：</w:t>
      </w:r>
      <w:r>
        <w:rPr>
          <w:rFonts w:hint="eastAsia" w:ascii="宋体" w:hAnsi="宋体" w:cs="宋体"/>
          <w:sz w:val="24"/>
          <w:highlight w:val="none"/>
          <w:u w:val="single"/>
        </w:rPr>
        <w:t xml:space="preserve">                       </w:t>
      </w:r>
      <w:r>
        <w:rPr>
          <w:rFonts w:hint="eastAsia" w:ascii="宋体" w:hAnsi="宋体" w:cs="宋体"/>
          <w:sz w:val="24"/>
          <w:highlight w:val="none"/>
        </w:rPr>
        <w:t xml:space="preserve">          传  真：</w:t>
      </w:r>
      <w:r>
        <w:rPr>
          <w:rFonts w:hint="eastAsia" w:ascii="宋体" w:hAnsi="宋体" w:cs="宋体"/>
          <w:sz w:val="24"/>
          <w:highlight w:val="none"/>
          <w:u w:val="single"/>
        </w:rPr>
        <w:t xml:space="preserve">                         </w:t>
      </w:r>
    </w:p>
    <w:p>
      <w:pPr>
        <w:spacing w:line="480" w:lineRule="auto"/>
        <w:rPr>
          <w:rFonts w:ascii="宋体" w:hAnsi="宋体" w:cs="宋体"/>
          <w:sz w:val="24"/>
          <w:highlight w:val="none"/>
        </w:rPr>
      </w:pPr>
      <w:r>
        <w:rPr>
          <w:rFonts w:hint="eastAsia" w:ascii="宋体" w:hAnsi="宋体" w:cs="宋体"/>
          <w:sz w:val="24"/>
          <w:highlight w:val="none"/>
        </w:rPr>
        <w:t>电子信箱：</w:t>
      </w:r>
      <w:r>
        <w:rPr>
          <w:rFonts w:hint="eastAsia" w:ascii="宋体" w:hAnsi="宋体" w:cs="宋体"/>
          <w:sz w:val="24"/>
          <w:highlight w:val="none"/>
          <w:u w:val="single"/>
        </w:rPr>
        <w:t xml:space="preserve">                     </w:t>
      </w:r>
      <w:r>
        <w:rPr>
          <w:rFonts w:hint="eastAsia" w:ascii="宋体" w:hAnsi="宋体" w:cs="宋体"/>
          <w:sz w:val="24"/>
          <w:highlight w:val="none"/>
        </w:rPr>
        <w:t xml:space="preserve">          电子信箱：</w:t>
      </w:r>
      <w:r>
        <w:rPr>
          <w:rFonts w:hint="eastAsia" w:ascii="宋体" w:hAnsi="宋体" w:cs="宋体"/>
          <w:sz w:val="24"/>
          <w:highlight w:val="none"/>
          <w:u w:val="single"/>
        </w:rPr>
        <w:t xml:space="preserve">                       </w:t>
      </w:r>
    </w:p>
    <w:p>
      <w:pPr>
        <w:spacing w:line="480" w:lineRule="auto"/>
        <w:rPr>
          <w:rFonts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rPr>
        <w:t xml:space="preserve">          开户银行：</w:t>
      </w:r>
      <w:r>
        <w:rPr>
          <w:rFonts w:hint="eastAsia" w:ascii="宋体" w:hAnsi="宋体" w:cs="宋体"/>
          <w:sz w:val="24"/>
          <w:highlight w:val="none"/>
          <w:u w:val="single"/>
        </w:rPr>
        <w:t xml:space="preserve">                       </w:t>
      </w:r>
    </w:p>
    <w:p>
      <w:pPr>
        <w:spacing w:line="480" w:lineRule="auto"/>
        <w:rPr>
          <w:rFonts w:ascii="宋体" w:hAnsi="宋体" w:cs="宋体"/>
          <w:sz w:val="24"/>
          <w:highlight w:val="none"/>
        </w:rPr>
      </w:pPr>
      <w:r>
        <w:rPr>
          <w:rFonts w:hint="eastAsia" w:ascii="宋体" w:hAnsi="宋体" w:cs="宋体"/>
          <w:sz w:val="24"/>
          <w:highlight w:val="none"/>
        </w:rPr>
        <w:t>账  号：</w:t>
      </w:r>
      <w:r>
        <w:rPr>
          <w:rFonts w:hint="eastAsia" w:ascii="宋体" w:hAnsi="宋体" w:cs="宋体"/>
          <w:sz w:val="24"/>
          <w:highlight w:val="none"/>
          <w:u w:val="single"/>
        </w:rPr>
        <w:t xml:space="preserve">                       </w:t>
      </w:r>
      <w:r>
        <w:rPr>
          <w:rFonts w:hint="eastAsia" w:ascii="宋体" w:hAnsi="宋体" w:cs="宋体"/>
          <w:sz w:val="24"/>
          <w:highlight w:val="none"/>
        </w:rPr>
        <w:t xml:space="preserve">          账  号：</w:t>
      </w:r>
      <w:r>
        <w:rPr>
          <w:rFonts w:hint="eastAsia" w:ascii="宋体" w:hAnsi="宋体" w:cs="宋体"/>
          <w:sz w:val="24"/>
          <w:highlight w:val="none"/>
          <w:u w:val="single"/>
        </w:rPr>
        <w:t xml:space="preserve">                          </w:t>
      </w:r>
    </w:p>
    <w:p>
      <w:pPr>
        <w:spacing w:line="480" w:lineRule="auto"/>
        <w:rPr>
          <w:rFonts w:ascii="宋体" w:hAnsi="宋体" w:cs="宋体"/>
          <w:b/>
          <w:bCs/>
          <w:kern w:val="0"/>
          <w:sz w:val="32"/>
          <w:szCs w:val="32"/>
          <w:highlight w:val="none"/>
        </w:rPr>
        <w:sectPr>
          <w:footerReference r:id="rId5" w:type="default"/>
          <w:pgSz w:w="11906" w:h="16838"/>
          <w:pgMar w:top="1418" w:right="1417" w:bottom="1418" w:left="1417" w:header="851" w:footer="992" w:gutter="0"/>
          <w:pgNumType w:fmt="decimal" w:start="1"/>
          <w:cols w:space="0" w:num="1"/>
          <w:rtlGutter w:val="0"/>
          <w:docGrid w:type="linesAndChars" w:linePitch="312" w:charSpace="0"/>
        </w:sectPr>
      </w:pPr>
      <w:r>
        <w:rPr>
          <w:rFonts w:hint="eastAsia" w:ascii="宋体" w:hAnsi="宋体" w:cs="宋体"/>
          <w:sz w:val="24"/>
          <w:highlight w:val="none"/>
        </w:rPr>
        <w:t>时  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 xml:space="preserve">日 </w:t>
      </w:r>
      <w:r>
        <w:rPr>
          <w:rFonts w:hint="eastAsia" w:ascii="宋体" w:hAnsi="宋体" w:cs="宋体"/>
          <w:i/>
          <w:sz w:val="24"/>
          <w:highlight w:val="none"/>
        </w:rPr>
        <w:t xml:space="preserve">  </w:t>
      </w:r>
      <w:r>
        <w:rPr>
          <w:rFonts w:hint="eastAsia" w:ascii="宋体" w:hAnsi="宋体" w:cs="宋体"/>
          <w:sz w:val="24"/>
          <w:highlight w:val="none"/>
        </w:rPr>
        <w:t xml:space="preserve">            时  间：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numPr>
          <w:ilvl w:val="0"/>
          <w:numId w:val="2"/>
        </w:numPr>
        <w:autoSpaceDE w:val="0"/>
        <w:autoSpaceDN w:val="0"/>
        <w:adjustRightInd w:val="0"/>
        <w:spacing w:before="312" w:beforeLines="100" w:after="156" w:afterLines="50" w:line="360" w:lineRule="auto"/>
        <w:jc w:val="center"/>
        <w:rPr>
          <w:rFonts w:hint="eastAsia" w:ascii="宋体" w:hAnsi="宋体" w:cs="宋体"/>
          <w:b/>
          <w:bCs/>
          <w:kern w:val="0"/>
          <w:sz w:val="32"/>
          <w:szCs w:val="32"/>
          <w:highlight w:val="none"/>
        </w:rPr>
      </w:pPr>
      <w:r>
        <w:rPr>
          <w:rFonts w:hint="eastAsia" w:ascii="宋体" w:hAnsi="宋体" w:cs="宋体"/>
          <w:b/>
          <w:bCs/>
          <w:kern w:val="0"/>
          <w:sz w:val="32"/>
          <w:szCs w:val="32"/>
          <w:highlight w:val="none"/>
        </w:rPr>
        <w:t xml:space="preserve"> 招标要求</w:t>
      </w:r>
      <w:bookmarkStart w:id="0" w:name="_Toc160505711"/>
      <w:bookmarkStart w:id="1" w:name="_Toc160510625"/>
    </w:p>
    <w:p>
      <w:pPr>
        <w:jc w:val="left"/>
        <w:rPr>
          <w:rFonts w:ascii="方正小标宋简体" w:eastAsia="方正小标宋简体"/>
          <w:sz w:val="40"/>
          <w:szCs w:val="40"/>
          <w:highlight w:val="none"/>
        </w:rPr>
      </w:pPr>
      <w:r>
        <w:rPr>
          <w:rFonts w:hint="eastAsia" w:ascii="方正小标宋简体" w:eastAsia="方正小标宋简体"/>
          <w:sz w:val="28"/>
          <w:szCs w:val="28"/>
          <w:highlight w:val="none"/>
          <w:lang w:eastAsia="zh-CN"/>
        </w:rPr>
        <w:t>一、</w:t>
      </w:r>
      <w:r>
        <w:rPr>
          <w:rFonts w:hint="eastAsia" w:ascii="方正小标宋简体" w:hAnsi="Times New Roman" w:eastAsia="方正小标宋简体" w:cs="Times New Roman"/>
          <w:sz w:val="28"/>
          <w:szCs w:val="28"/>
          <w:highlight w:val="none"/>
          <w:lang w:eastAsia="zh-CN"/>
        </w:rPr>
        <w:t>污水转运车配置表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880"/>
        <w:gridCol w:w="4077"/>
        <w:gridCol w:w="1577"/>
        <w:gridCol w:w="1738"/>
        <w:gridCol w:w="393"/>
        <w:gridCol w:w="3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802" w:type="dxa"/>
            <w:gridSpan w:val="2"/>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名称</w:t>
            </w:r>
          </w:p>
        </w:tc>
        <w:tc>
          <w:tcPr>
            <w:tcW w:w="4394" w:type="dxa"/>
            <w:vAlign w:val="center"/>
          </w:tcPr>
          <w:p>
            <w:pPr>
              <w:jc w:val="center"/>
              <w:rPr>
                <w:rFonts w:ascii="Times New Roman" w:hAnsi="Times New Roman" w:cs="Times New Roman"/>
                <w:sz w:val="24"/>
                <w:szCs w:val="24"/>
                <w:highlight w:val="none"/>
              </w:rPr>
            </w:pPr>
            <w:r>
              <w:rPr>
                <w:rFonts w:ascii="Times New Roman" w:cs="Times New Roman"/>
                <w:sz w:val="24"/>
                <w:szCs w:val="24"/>
                <w:highlight w:val="none"/>
              </w:rPr>
              <w:t>污水转运车</w:t>
            </w:r>
          </w:p>
        </w:tc>
        <w:tc>
          <w:tcPr>
            <w:tcW w:w="3544" w:type="dxa"/>
            <w:gridSpan w:val="2"/>
            <w:vAlign w:val="center"/>
          </w:tcPr>
          <w:p>
            <w:pPr>
              <w:jc w:val="both"/>
              <w:rPr>
                <w:rFonts w:hint="default" w:ascii="Times New Roman" w:hAnsi="Times New Roman" w:eastAsia="黑体" w:cs="Times New Roman"/>
                <w:sz w:val="24"/>
                <w:szCs w:val="24"/>
                <w:highlight w:val="none"/>
                <w:lang w:val="en-US" w:eastAsia="zh-CN"/>
              </w:rPr>
            </w:pPr>
          </w:p>
        </w:tc>
        <w:tc>
          <w:tcPr>
            <w:tcW w:w="4536" w:type="dxa"/>
            <w:gridSpan w:val="2"/>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17" w:type="dxa"/>
            <w:vMerge w:val="restart"/>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技术参数</w:t>
            </w: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额定成员</w:t>
            </w:r>
          </w:p>
        </w:tc>
        <w:tc>
          <w:tcPr>
            <w:tcW w:w="4394" w:type="dxa"/>
            <w:vAlign w:val="center"/>
          </w:tcPr>
          <w:p>
            <w:pPr>
              <w:jc w:val="center"/>
              <w:rPr>
                <w:rFonts w:ascii="Times New Roman" w:hAnsi="Times New Roman" w:cs="Times New Roman"/>
                <w:sz w:val="24"/>
                <w:szCs w:val="24"/>
                <w:highlight w:val="none"/>
              </w:rPr>
            </w:pPr>
            <w:r>
              <w:rPr>
                <w:rFonts w:ascii="Times New Roman" w:hAnsi="Times New Roman" w:cs="Times New Roman"/>
                <w:sz w:val="24"/>
                <w:szCs w:val="24"/>
                <w:highlight w:val="none"/>
              </w:rPr>
              <w:t>1</w:t>
            </w:r>
            <w:r>
              <w:rPr>
                <w:rFonts w:ascii="Times New Roman" w:cs="Times New Roman"/>
                <w:sz w:val="24"/>
                <w:szCs w:val="24"/>
                <w:highlight w:val="none"/>
              </w:rPr>
              <w:t>人</w:t>
            </w:r>
          </w:p>
        </w:tc>
        <w:tc>
          <w:tcPr>
            <w:tcW w:w="8080" w:type="dxa"/>
            <w:gridSpan w:val="4"/>
            <w:vMerge w:val="restart"/>
            <w:vAlign w:val="center"/>
          </w:tcPr>
          <w:p>
            <w:pPr>
              <w:jc w:val="center"/>
              <w:rPr>
                <w:rFonts w:ascii="Times New Roman" w:hAnsi="Times New Roman" w:cs="Times New Roman"/>
                <w:sz w:val="24"/>
                <w:szCs w:val="24"/>
                <w:highlight w:val="none"/>
              </w:rPr>
            </w:pPr>
            <w:r>
              <w:rPr>
                <w:rFonts w:ascii="Times New Roman" w:hAnsi="Times New Roman" w:cs="Times New Roman"/>
                <w:sz w:val="24"/>
                <w:szCs w:val="24"/>
                <w:highlight w:val="none"/>
              </w:rPr>
              <w:drawing>
                <wp:anchor distT="0" distB="0" distL="114300" distR="114300" simplePos="0" relativeHeight="251659264" behindDoc="0" locked="0" layoutInCell="1" allowOverlap="1">
                  <wp:simplePos x="0" y="0"/>
                  <wp:positionH relativeFrom="column">
                    <wp:posOffset>318135</wp:posOffset>
                  </wp:positionH>
                  <wp:positionV relativeFrom="paragraph">
                    <wp:posOffset>-7620</wp:posOffset>
                  </wp:positionV>
                  <wp:extent cx="4371975" cy="3267075"/>
                  <wp:effectExtent l="0" t="0" r="9525" b="9525"/>
                  <wp:wrapNone/>
                  <wp:docPr id="6" name="图片 6" descr="C:\Users\Administrator\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12.jpg"/>
                          <pic:cNvPicPr>
                            <a:picLocks noChangeAspect="1" noChangeArrowheads="1"/>
                          </pic:cNvPicPr>
                        </pic:nvPicPr>
                        <pic:blipFill>
                          <a:blip r:embed="rId10" cstate="print"/>
                          <a:srcRect/>
                          <a:stretch>
                            <a:fillRect/>
                          </a:stretch>
                        </pic:blipFill>
                        <pic:spPr>
                          <a:xfrm>
                            <a:off x="0" y="0"/>
                            <a:ext cx="4371975" cy="3267075"/>
                          </a:xfrm>
                          <a:prstGeom prst="rect">
                            <a:avLst/>
                          </a:prstGeom>
                          <a:noFill/>
                          <a:ln w="9525">
                            <a:noFill/>
                            <a:miter lim="800000"/>
                            <a:headEnd/>
                            <a:tailEnd/>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外形尺寸</w:t>
            </w:r>
          </w:p>
        </w:tc>
        <w:tc>
          <w:tcPr>
            <w:tcW w:w="4394" w:type="dxa"/>
            <w:vAlign w:val="center"/>
          </w:tcPr>
          <w:p>
            <w:pPr>
              <w:jc w:val="center"/>
              <w:rPr>
                <w:rFonts w:ascii="Times New Roman" w:hAnsi="Times New Roman" w:cs="Times New Roman"/>
                <w:sz w:val="24"/>
                <w:szCs w:val="24"/>
                <w:highlight w:val="none"/>
              </w:rPr>
            </w:pPr>
            <w:r>
              <w:rPr>
                <w:rFonts w:ascii="Times New Roman" w:cs="Times New Roman"/>
                <w:sz w:val="24"/>
                <w:szCs w:val="24"/>
                <w:highlight w:val="none"/>
              </w:rPr>
              <w:t>长</w:t>
            </w:r>
            <w:r>
              <w:rPr>
                <w:rFonts w:ascii="Times New Roman" w:hAnsi="Times New Roman" w:cs="Times New Roman"/>
                <w:sz w:val="24"/>
                <w:szCs w:val="24"/>
                <w:highlight w:val="none"/>
              </w:rPr>
              <w:t>3</w:t>
            </w:r>
            <w:r>
              <w:rPr>
                <w:rFonts w:hint="eastAsia" w:ascii="Times New Roman" w:hAnsi="Times New Roman" w:cs="Times New Roman"/>
                <w:sz w:val="24"/>
                <w:szCs w:val="24"/>
                <w:highlight w:val="none"/>
                <w:lang w:val="en-US" w:eastAsia="zh-CN"/>
              </w:rPr>
              <w:t>13</w:t>
            </w:r>
            <w:r>
              <w:rPr>
                <w:rFonts w:ascii="Times New Roman" w:hAnsi="Times New Roman" w:cs="Times New Roman"/>
                <w:sz w:val="24"/>
                <w:szCs w:val="24"/>
                <w:highlight w:val="none"/>
              </w:rPr>
              <w:t>0×</w:t>
            </w:r>
            <w:r>
              <w:rPr>
                <w:rFonts w:ascii="Times New Roman" w:cs="Times New Roman"/>
                <w:sz w:val="24"/>
                <w:szCs w:val="24"/>
                <w:highlight w:val="none"/>
              </w:rPr>
              <w:t>宽</w:t>
            </w:r>
            <w:r>
              <w:rPr>
                <w:rFonts w:ascii="Times New Roman" w:hAnsi="Times New Roman" w:cs="Times New Roman"/>
                <w:sz w:val="24"/>
                <w:szCs w:val="24"/>
                <w:highlight w:val="none"/>
              </w:rPr>
              <w:t>1</w:t>
            </w:r>
            <w:r>
              <w:rPr>
                <w:rFonts w:hint="eastAsia" w:ascii="Times New Roman" w:hAnsi="Times New Roman" w:cs="Times New Roman"/>
                <w:sz w:val="24"/>
                <w:szCs w:val="24"/>
                <w:highlight w:val="none"/>
                <w:lang w:val="en-US" w:eastAsia="zh-CN"/>
              </w:rPr>
              <w:t>1</w:t>
            </w:r>
            <w:r>
              <w:rPr>
                <w:rFonts w:ascii="Times New Roman" w:hAnsi="Times New Roman" w:cs="Times New Roman"/>
                <w:sz w:val="24"/>
                <w:szCs w:val="24"/>
                <w:highlight w:val="none"/>
              </w:rPr>
              <w:t>00×</w:t>
            </w:r>
            <w:r>
              <w:rPr>
                <w:rFonts w:ascii="Times New Roman" w:cs="Times New Roman"/>
                <w:sz w:val="24"/>
                <w:szCs w:val="24"/>
                <w:highlight w:val="none"/>
              </w:rPr>
              <w:t>高</w:t>
            </w:r>
            <w:r>
              <w:rPr>
                <w:rFonts w:ascii="Times New Roman" w:hAnsi="Times New Roman" w:cs="Times New Roman"/>
                <w:sz w:val="24"/>
                <w:szCs w:val="24"/>
                <w:highlight w:val="none"/>
              </w:rPr>
              <w:t>1</w:t>
            </w:r>
            <w:r>
              <w:rPr>
                <w:rFonts w:hint="eastAsia" w:ascii="Times New Roman" w:hAnsi="Times New Roman" w:cs="Times New Roman"/>
                <w:sz w:val="24"/>
                <w:szCs w:val="24"/>
                <w:highlight w:val="none"/>
                <w:lang w:val="en-US" w:eastAsia="zh-CN"/>
              </w:rPr>
              <w:t>41</w:t>
            </w:r>
            <w:r>
              <w:rPr>
                <w:rFonts w:ascii="Times New Roman" w:hAnsi="Times New Roman" w:cs="Times New Roman"/>
                <w:sz w:val="24"/>
                <w:szCs w:val="24"/>
                <w:highlight w:val="none"/>
              </w:rPr>
              <w:t>0mm</w:t>
            </w:r>
          </w:p>
        </w:tc>
        <w:tc>
          <w:tcPr>
            <w:tcW w:w="8080" w:type="dxa"/>
            <w:gridSpan w:val="4"/>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lang w:eastAsia="zh-CN"/>
              </w:rPr>
              <w:t>水</w:t>
            </w:r>
            <w:r>
              <w:rPr>
                <w:rFonts w:ascii="黑体" w:hAnsi="黑体" w:eastAsia="黑体" w:cs="Times New Roman"/>
                <w:sz w:val="24"/>
                <w:szCs w:val="24"/>
                <w:highlight w:val="none"/>
              </w:rPr>
              <w:t>厢尺寸</w:t>
            </w:r>
          </w:p>
        </w:tc>
        <w:tc>
          <w:tcPr>
            <w:tcW w:w="4394" w:type="dxa"/>
            <w:vAlign w:val="center"/>
          </w:tcPr>
          <w:p>
            <w:pPr>
              <w:jc w:val="center"/>
              <w:rPr>
                <w:rFonts w:ascii="Times New Roman" w:hAnsi="Times New Roman" w:cs="Times New Roman"/>
                <w:sz w:val="24"/>
                <w:szCs w:val="24"/>
                <w:highlight w:val="none"/>
              </w:rPr>
            </w:pPr>
            <w:r>
              <w:rPr>
                <w:rFonts w:ascii="Times New Roman" w:cs="Times New Roman"/>
                <w:sz w:val="24"/>
                <w:szCs w:val="24"/>
                <w:highlight w:val="none"/>
              </w:rPr>
              <w:t>长</w:t>
            </w:r>
            <w:r>
              <w:rPr>
                <w:rFonts w:ascii="Times New Roman" w:hAnsi="Times New Roman" w:cs="Times New Roman"/>
                <w:sz w:val="24"/>
                <w:szCs w:val="24"/>
                <w:highlight w:val="none"/>
              </w:rPr>
              <w:t>12</w:t>
            </w:r>
            <w:r>
              <w:rPr>
                <w:rFonts w:hint="eastAsia" w:ascii="Times New Roman" w:hAnsi="Times New Roman" w:cs="Times New Roman"/>
                <w:sz w:val="24"/>
                <w:szCs w:val="24"/>
                <w:highlight w:val="none"/>
                <w:lang w:val="en-US" w:eastAsia="zh-CN"/>
              </w:rPr>
              <w:t>3</w:t>
            </w:r>
            <w:r>
              <w:rPr>
                <w:rFonts w:ascii="Times New Roman" w:hAnsi="Times New Roman" w:cs="Times New Roman"/>
                <w:sz w:val="24"/>
                <w:szCs w:val="24"/>
                <w:highlight w:val="none"/>
              </w:rPr>
              <w:t>0×</w:t>
            </w:r>
            <w:r>
              <w:rPr>
                <w:rFonts w:ascii="Times New Roman" w:cs="Times New Roman"/>
                <w:sz w:val="24"/>
                <w:szCs w:val="24"/>
                <w:highlight w:val="none"/>
              </w:rPr>
              <w:t>宽</w:t>
            </w:r>
            <w:r>
              <w:rPr>
                <w:rFonts w:ascii="Times New Roman" w:hAnsi="Times New Roman" w:cs="Times New Roman"/>
                <w:sz w:val="24"/>
                <w:szCs w:val="24"/>
                <w:highlight w:val="none"/>
              </w:rPr>
              <w:t>11</w:t>
            </w:r>
            <w:r>
              <w:rPr>
                <w:rFonts w:hint="eastAsia" w:ascii="Times New Roman" w:hAnsi="Times New Roman" w:cs="Times New Roman"/>
                <w:sz w:val="24"/>
                <w:szCs w:val="24"/>
                <w:highlight w:val="none"/>
                <w:lang w:val="en-US" w:eastAsia="zh-CN"/>
              </w:rPr>
              <w:t>0</w:t>
            </w:r>
            <w:r>
              <w:rPr>
                <w:rFonts w:ascii="Times New Roman" w:hAnsi="Times New Roman" w:cs="Times New Roman"/>
                <w:sz w:val="24"/>
                <w:szCs w:val="24"/>
                <w:highlight w:val="none"/>
              </w:rPr>
              <w:t>0×</w:t>
            </w:r>
            <w:r>
              <w:rPr>
                <w:rFonts w:ascii="Times New Roman" w:cs="Times New Roman"/>
                <w:sz w:val="24"/>
                <w:szCs w:val="24"/>
                <w:highlight w:val="none"/>
              </w:rPr>
              <w:t>高</w:t>
            </w:r>
            <w:r>
              <w:rPr>
                <w:rFonts w:ascii="Times New Roman" w:hAnsi="Times New Roman" w:cs="Times New Roman"/>
                <w:sz w:val="24"/>
                <w:szCs w:val="24"/>
                <w:highlight w:val="none"/>
              </w:rPr>
              <w:t>7</w:t>
            </w:r>
            <w:r>
              <w:rPr>
                <w:rFonts w:hint="eastAsia" w:ascii="Times New Roman" w:hAnsi="Times New Roman" w:cs="Times New Roman"/>
                <w:sz w:val="24"/>
                <w:szCs w:val="24"/>
                <w:highlight w:val="none"/>
                <w:lang w:val="en-US" w:eastAsia="zh-CN"/>
              </w:rPr>
              <w:t>50</w:t>
            </w:r>
            <w:r>
              <w:rPr>
                <w:rFonts w:ascii="Times New Roman" w:hAnsi="Times New Roman" w:cs="Times New Roman"/>
                <w:sz w:val="24"/>
                <w:szCs w:val="24"/>
                <w:highlight w:val="none"/>
              </w:rPr>
              <w:t>mm</w:t>
            </w:r>
          </w:p>
        </w:tc>
        <w:tc>
          <w:tcPr>
            <w:tcW w:w="8080" w:type="dxa"/>
            <w:gridSpan w:val="4"/>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续驶里程（空）</w:t>
            </w:r>
          </w:p>
        </w:tc>
        <w:tc>
          <w:tcPr>
            <w:tcW w:w="4394" w:type="dxa"/>
            <w:vAlign w:val="center"/>
          </w:tcPr>
          <w:p>
            <w:pPr>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3</w:t>
            </w:r>
            <w:r>
              <w:rPr>
                <w:rFonts w:ascii="Times New Roman" w:hAnsi="Times New Roman" w:cs="Times New Roman"/>
                <w:sz w:val="24"/>
                <w:szCs w:val="24"/>
                <w:highlight w:val="none"/>
              </w:rPr>
              <w:t>0km</w:t>
            </w:r>
          </w:p>
        </w:tc>
        <w:tc>
          <w:tcPr>
            <w:tcW w:w="8080" w:type="dxa"/>
            <w:gridSpan w:val="4"/>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最高车速</w:t>
            </w:r>
          </w:p>
        </w:tc>
        <w:tc>
          <w:tcPr>
            <w:tcW w:w="4394" w:type="dxa"/>
            <w:vAlign w:val="center"/>
          </w:tcPr>
          <w:p>
            <w:pPr>
              <w:jc w:val="center"/>
              <w:rPr>
                <w:rFonts w:ascii="Times New Roman" w:hAnsi="Times New Roman" w:cs="Times New Roman"/>
                <w:sz w:val="24"/>
                <w:szCs w:val="24"/>
                <w:highlight w:val="none"/>
              </w:rPr>
            </w:pPr>
            <w:r>
              <w:rPr>
                <w:rFonts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3</w:t>
            </w:r>
            <w:r>
              <w:rPr>
                <w:rFonts w:ascii="Times New Roman" w:hAnsi="Times New Roman" w:cs="Times New Roman"/>
                <w:sz w:val="24"/>
                <w:szCs w:val="24"/>
                <w:highlight w:val="none"/>
              </w:rPr>
              <w:t>0km/h</w:t>
            </w:r>
          </w:p>
        </w:tc>
        <w:tc>
          <w:tcPr>
            <w:tcW w:w="8080" w:type="dxa"/>
            <w:gridSpan w:val="4"/>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最大爬坡度</w:t>
            </w:r>
          </w:p>
        </w:tc>
        <w:tc>
          <w:tcPr>
            <w:tcW w:w="4394" w:type="dxa"/>
            <w:vAlign w:val="center"/>
          </w:tcPr>
          <w:p>
            <w:pPr>
              <w:jc w:val="center"/>
              <w:rPr>
                <w:rFonts w:ascii="Times New Roman" w:hAnsi="Times New Roman" w:cs="Times New Roman"/>
                <w:sz w:val="24"/>
                <w:szCs w:val="24"/>
                <w:highlight w:val="none"/>
              </w:rPr>
            </w:pPr>
            <w:r>
              <w:rPr>
                <w:rFonts w:ascii="Times New Roman" w:hAnsi="Times New Roman" w:cs="Times New Roman"/>
                <w:sz w:val="24"/>
                <w:szCs w:val="24"/>
                <w:highlight w:val="none"/>
              </w:rPr>
              <w:t>≥10</w:t>
            </w:r>
            <w:r>
              <w:rPr>
                <w:rFonts w:ascii="Times New Roman" w:cs="Times New Roman"/>
                <w:sz w:val="24"/>
                <w:szCs w:val="24"/>
                <w:highlight w:val="none"/>
                <w:vertAlign w:val="superscript"/>
              </w:rPr>
              <w:t>。</w:t>
            </w:r>
          </w:p>
        </w:tc>
        <w:tc>
          <w:tcPr>
            <w:tcW w:w="8080" w:type="dxa"/>
            <w:gridSpan w:val="4"/>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充电时间</w:t>
            </w:r>
          </w:p>
        </w:tc>
        <w:tc>
          <w:tcPr>
            <w:tcW w:w="4394" w:type="dxa"/>
            <w:vAlign w:val="center"/>
          </w:tcPr>
          <w:p>
            <w:pPr>
              <w:jc w:val="center"/>
              <w:rPr>
                <w:rFonts w:ascii="Times New Roman" w:hAnsi="Times New Roman" w:cs="Times New Roman"/>
                <w:sz w:val="24"/>
                <w:szCs w:val="24"/>
                <w:highlight w:val="none"/>
              </w:rPr>
            </w:pPr>
            <w:r>
              <w:rPr>
                <w:rFonts w:hint="eastAsia" w:ascii="Times New Roman" w:cs="Times New Roman"/>
                <w:sz w:val="24"/>
                <w:szCs w:val="24"/>
                <w:highlight w:val="none"/>
                <w:lang w:val="en-US" w:eastAsia="zh-CN"/>
              </w:rPr>
              <w:t>6</w:t>
            </w:r>
            <w:r>
              <w:rPr>
                <w:rFonts w:ascii="Times New Roman" w:cs="Times New Roman"/>
                <w:sz w:val="24"/>
                <w:szCs w:val="24"/>
                <w:highlight w:val="none"/>
              </w:rPr>
              <w:t>小时</w:t>
            </w:r>
          </w:p>
        </w:tc>
        <w:tc>
          <w:tcPr>
            <w:tcW w:w="8080" w:type="dxa"/>
            <w:gridSpan w:val="4"/>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箱体容积</w:t>
            </w:r>
          </w:p>
        </w:tc>
        <w:tc>
          <w:tcPr>
            <w:tcW w:w="4394" w:type="dxa"/>
            <w:vAlign w:val="center"/>
          </w:tcPr>
          <w:p>
            <w:pPr>
              <w:jc w:val="center"/>
              <w:rPr>
                <w:rFonts w:ascii="Times New Roman" w:hAnsi="Times New Roman" w:cs="Times New Roman"/>
                <w:sz w:val="24"/>
                <w:szCs w:val="24"/>
                <w:highlight w:val="none"/>
              </w:rPr>
            </w:pPr>
            <w:r>
              <w:rPr>
                <w:rFonts w:ascii="Times New Roman" w:hAnsi="Times New Roman" w:cs="Times New Roman"/>
                <w:sz w:val="24"/>
                <w:szCs w:val="24"/>
                <w:highlight w:val="none"/>
              </w:rPr>
              <w:t>1m</w:t>
            </w:r>
            <w:r>
              <w:rPr>
                <w:rFonts w:ascii="Times New Roman" w:hAnsi="Times New Roman" w:cs="Times New Roman"/>
                <w:sz w:val="24"/>
                <w:szCs w:val="24"/>
                <w:highlight w:val="none"/>
                <w:vertAlign w:val="superscript"/>
              </w:rPr>
              <w:t>3</w:t>
            </w:r>
          </w:p>
        </w:tc>
        <w:tc>
          <w:tcPr>
            <w:tcW w:w="8080" w:type="dxa"/>
            <w:gridSpan w:val="4"/>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载重量</w:t>
            </w:r>
          </w:p>
        </w:tc>
        <w:tc>
          <w:tcPr>
            <w:tcW w:w="4394" w:type="dxa"/>
            <w:vAlign w:val="center"/>
          </w:tcPr>
          <w:p>
            <w:pPr>
              <w:jc w:val="center"/>
              <w:rPr>
                <w:rFonts w:ascii="Times New Roman" w:hAnsi="Times New Roman" w:cs="Times New Roman"/>
                <w:sz w:val="24"/>
                <w:szCs w:val="24"/>
                <w:highlight w:val="none"/>
              </w:rPr>
            </w:pPr>
            <w:r>
              <w:rPr>
                <w:rFonts w:ascii="Times New Roman" w:hAnsi="Times New Roman" w:cs="Times New Roman"/>
                <w:sz w:val="24"/>
                <w:szCs w:val="24"/>
                <w:highlight w:val="none"/>
              </w:rPr>
              <w:t>1000kg</w:t>
            </w:r>
          </w:p>
        </w:tc>
        <w:tc>
          <w:tcPr>
            <w:tcW w:w="8080" w:type="dxa"/>
            <w:gridSpan w:val="4"/>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轴距/轮距</w:t>
            </w:r>
          </w:p>
        </w:tc>
        <w:tc>
          <w:tcPr>
            <w:tcW w:w="4394" w:type="dxa"/>
            <w:vAlign w:val="center"/>
          </w:tcPr>
          <w:p>
            <w:pPr>
              <w:jc w:val="center"/>
              <w:rPr>
                <w:rFonts w:ascii="Times New Roman" w:hAnsi="Times New Roman" w:cs="Times New Roman"/>
                <w:sz w:val="24"/>
                <w:szCs w:val="24"/>
                <w:highlight w:val="none"/>
              </w:rPr>
            </w:pPr>
          </w:p>
        </w:tc>
        <w:tc>
          <w:tcPr>
            <w:tcW w:w="8080" w:type="dxa"/>
            <w:gridSpan w:val="4"/>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制动</w:t>
            </w:r>
          </w:p>
        </w:tc>
        <w:tc>
          <w:tcPr>
            <w:tcW w:w="4394" w:type="dxa"/>
            <w:vAlign w:val="center"/>
          </w:tcPr>
          <w:p>
            <w:pPr>
              <w:jc w:val="center"/>
              <w:rPr>
                <w:rFonts w:ascii="Times New Roman" w:hAnsi="Times New Roman" w:cs="Times New Roman"/>
                <w:sz w:val="24"/>
                <w:szCs w:val="24"/>
                <w:highlight w:val="none"/>
              </w:rPr>
            </w:pPr>
            <w:r>
              <w:rPr>
                <w:rFonts w:ascii="Times New Roman" w:cs="Times New Roman"/>
                <w:sz w:val="24"/>
                <w:szCs w:val="24"/>
                <w:highlight w:val="none"/>
              </w:rPr>
              <w:t>毂刹</w:t>
            </w:r>
            <w:r>
              <w:rPr>
                <w:rFonts w:hint="eastAsia" w:ascii="Times New Roman" w:cs="Times New Roman"/>
                <w:sz w:val="24"/>
                <w:szCs w:val="24"/>
                <w:highlight w:val="none"/>
                <w:lang w:val="en-US" w:eastAsia="zh-CN"/>
              </w:rPr>
              <w:t xml:space="preserve">  </w:t>
            </w:r>
            <w:r>
              <w:rPr>
                <w:rFonts w:ascii="Times New Roman" w:cs="Times New Roman"/>
                <w:sz w:val="24"/>
                <w:szCs w:val="24"/>
                <w:highlight w:val="none"/>
              </w:rPr>
              <w:t>制动距离</w:t>
            </w:r>
            <w:r>
              <w:rPr>
                <w:rFonts w:ascii="Times New Roman" w:hAnsi="Times New Roman" w:cs="Times New Roman"/>
                <w:sz w:val="24"/>
                <w:szCs w:val="24"/>
                <w:highlight w:val="none"/>
              </w:rPr>
              <w:t>≤5m</w:t>
            </w:r>
          </w:p>
        </w:tc>
        <w:tc>
          <w:tcPr>
            <w:tcW w:w="8080" w:type="dxa"/>
            <w:gridSpan w:val="4"/>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17" w:type="dxa"/>
            <w:vMerge w:val="restart"/>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电气系统</w:t>
            </w: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电机</w:t>
            </w:r>
          </w:p>
        </w:tc>
        <w:tc>
          <w:tcPr>
            <w:tcW w:w="4394" w:type="dxa"/>
            <w:vAlign w:val="center"/>
          </w:tcPr>
          <w:p>
            <w:pPr>
              <w:jc w:val="center"/>
              <w:rPr>
                <w:rFonts w:ascii="Times New Roman" w:hAnsi="Times New Roman" w:cs="Times New Roman"/>
                <w:sz w:val="24"/>
                <w:szCs w:val="24"/>
                <w:highlight w:val="none"/>
              </w:rPr>
            </w:pPr>
            <w:r>
              <w:rPr>
                <w:rFonts w:ascii="Times New Roman" w:hAnsi="Times New Roman" w:cs="Times New Roman"/>
                <w:sz w:val="24"/>
                <w:szCs w:val="24"/>
                <w:highlight w:val="none"/>
              </w:rPr>
              <w:t>1200W</w:t>
            </w:r>
            <w:r>
              <w:rPr>
                <w:rFonts w:ascii="Times New Roman" w:cs="Times New Roman"/>
                <w:sz w:val="24"/>
                <w:szCs w:val="24"/>
                <w:highlight w:val="none"/>
              </w:rPr>
              <w:t>无刷电机</w:t>
            </w:r>
          </w:p>
        </w:tc>
        <w:tc>
          <w:tcPr>
            <w:tcW w:w="8080" w:type="dxa"/>
            <w:gridSpan w:val="4"/>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电池规格</w:t>
            </w:r>
          </w:p>
        </w:tc>
        <w:tc>
          <w:tcPr>
            <w:tcW w:w="4394" w:type="dxa"/>
            <w:vAlign w:val="center"/>
          </w:tcPr>
          <w:p>
            <w:pPr>
              <w:jc w:val="center"/>
              <w:rPr>
                <w:rFonts w:ascii="Times New Roman" w:hAnsi="Times New Roman" w:cs="Times New Roman"/>
                <w:sz w:val="24"/>
                <w:szCs w:val="24"/>
                <w:highlight w:val="none"/>
              </w:rPr>
            </w:pPr>
            <w:r>
              <w:rPr>
                <w:rFonts w:hint="eastAsia" w:ascii="Times New Roman" w:cs="Times New Roman"/>
                <w:sz w:val="24"/>
                <w:szCs w:val="24"/>
                <w:highlight w:val="none"/>
                <w:lang w:val="en-US" w:eastAsia="zh-CN"/>
              </w:rPr>
              <w:t>60V58AH</w:t>
            </w:r>
            <w:r>
              <w:rPr>
                <w:rFonts w:ascii="Times New Roman" w:cs="Times New Roman"/>
                <w:sz w:val="24"/>
                <w:szCs w:val="24"/>
                <w:highlight w:val="none"/>
              </w:rPr>
              <w:t>大容量铅酸电池</w:t>
            </w:r>
          </w:p>
        </w:tc>
        <w:tc>
          <w:tcPr>
            <w:tcW w:w="8080" w:type="dxa"/>
            <w:gridSpan w:val="4"/>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工作电压</w:t>
            </w:r>
          </w:p>
        </w:tc>
        <w:tc>
          <w:tcPr>
            <w:tcW w:w="4394" w:type="dxa"/>
            <w:vAlign w:val="center"/>
          </w:tcPr>
          <w:p>
            <w:pPr>
              <w:jc w:val="center"/>
              <w:rPr>
                <w:rFonts w:ascii="Times New Roman" w:hAnsi="Times New Roman" w:cs="Times New Roman"/>
                <w:sz w:val="24"/>
                <w:szCs w:val="24"/>
                <w:highlight w:val="none"/>
              </w:rPr>
            </w:pPr>
            <w:r>
              <w:rPr>
                <w:rFonts w:ascii="Times New Roman" w:hAnsi="Times New Roman" w:cs="Times New Roman"/>
                <w:sz w:val="24"/>
                <w:szCs w:val="24"/>
                <w:highlight w:val="none"/>
              </w:rPr>
              <w:t>60V</w:t>
            </w:r>
          </w:p>
        </w:tc>
        <w:tc>
          <w:tcPr>
            <w:tcW w:w="8080" w:type="dxa"/>
            <w:gridSpan w:val="4"/>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控制器</w:t>
            </w:r>
          </w:p>
        </w:tc>
        <w:tc>
          <w:tcPr>
            <w:tcW w:w="4394" w:type="dxa"/>
            <w:vAlign w:val="center"/>
          </w:tcPr>
          <w:p>
            <w:pPr>
              <w:jc w:val="center"/>
              <w:rPr>
                <w:rFonts w:ascii="Times New Roman" w:hAnsi="Times New Roman" w:cs="Times New Roman"/>
                <w:sz w:val="24"/>
                <w:szCs w:val="24"/>
                <w:highlight w:val="none"/>
              </w:rPr>
            </w:pPr>
            <w:r>
              <w:rPr>
                <w:rFonts w:ascii="Times New Roman" w:hAnsi="Times New Roman" w:cs="Times New Roman"/>
                <w:sz w:val="24"/>
                <w:szCs w:val="24"/>
                <w:highlight w:val="none"/>
              </w:rPr>
              <w:t>24</w:t>
            </w:r>
            <w:r>
              <w:rPr>
                <w:rFonts w:ascii="Times New Roman" w:cs="Times New Roman"/>
                <w:sz w:val="24"/>
                <w:szCs w:val="24"/>
                <w:highlight w:val="none"/>
              </w:rPr>
              <w:t>管</w:t>
            </w:r>
          </w:p>
        </w:tc>
        <w:tc>
          <w:tcPr>
            <w:tcW w:w="8080" w:type="dxa"/>
            <w:gridSpan w:val="4"/>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7" w:type="dxa"/>
            <w:vMerge w:val="restart"/>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底盘系统</w:t>
            </w: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车架</w:t>
            </w:r>
          </w:p>
        </w:tc>
        <w:tc>
          <w:tcPr>
            <w:tcW w:w="4394" w:type="dxa"/>
            <w:vAlign w:val="center"/>
          </w:tcPr>
          <w:p>
            <w:pPr>
              <w:jc w:val="center"/>
              <w:rPr>
                <w:rFonts w:ascii="Times New Roman" w:hAnsi="Times New Roman" w:cs="Times New Roman"/>
                <w:sz w:val="24"/>
                <w:szCs w:val="24"/>
                <w:highlight w:val="none"/>
              </w:rPr>
            </w:pPr>
            <w:r>
              <w:rPr>
                <w:rFonts w:hint="eastAsia" w:ascii="Times New Roman" w:cs="Times New Roman"/>
                <w:sz w:val="24"/>
                <w:szCs w:val="24"/>
                <w:highlight w:val="none"/>
                <w:lang w:val="en-US" w:eastAsia="zh-CN"/>
              </w:rPr>
              <w:t>不锈钢管</w:t>
            </w:r>
            <w:r>
              <w:rPr>
                <w:rFonts w:ascii="Times New Roman" w:cs="Times New Roman"/>
                <w:sz w:val="24"/>
                <w:szCs w:val="24"/>
                <w:highlight w:val="none"/>
              </w:rPr>
              <w:t>材焊接</w:t>
            </w:r>
          </w:p>
        </w:tc>
        <w:tc>
          <w:tcPr>
            <w:tcW w:w="1701" w:type="dxa"/>
            <w:vAlign w:val="center"/>
          </w:tcPr>
          <w:p>
            <w:pPr>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高低速</w:t>
            </w:r>
          </w:p>
        </w:tc>
        <w:tc>
          <w:tcPr>
            <w:tcW w:w="2268" w:type="dxa"/>
            <w:gridSpan w:val="2"/>
            <w:vAlign w:val="center"/>
          </w:tcPr>
          <w:p>
            <w:pPr>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有</w:t>
            </w:r>
          </w:p>
        </w:tc>
        <w:tc>
          <w:tcPr>
            <w:tcW w:w="4111" w:type="dxa"/>
            <w:vAlign w:val="center"/>
          </w:tcPr>
          <w:p>
            <w:pPr>
              <w:jc w:val="center"/>
              <w:rPr>
                <w:rFonts w:ascii="Times New Roman" w:hAnsi="Times New Roman" w:cs="Times New Roman"/>
                <w:sz w:val="24"/>
                <w:szCs w:val="24"/>
                <w:highlight w:val="none"/>
              </w:rPr>
            </w:pPr>
            <w:r>
              <w:rPr>
                <w:rFonts w:hint="eastAsia" w:ascii="黑体" w:hAnsi="黑体" w:eastAsia="黑体" w:cs="Times New Roman"/>
                <w:sz w:val="24"/>
                <w:szCs w:val="24"/>
                <w:highlight w:val="none"/>
              </w:rPr>
              <w:t>产品特点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箱体</w:t>
            </w:r>
          </w:p>
        </w:tc>
        <w:tc>
          <w:tcPr>
            <w:tcW w:w="4394" w:type="dxa"/>
            <w:vAlign w:val="center"/>
          </w:tcPr>
          <w:p>
            <w:pPr>
              <w:jc w:val="center"/>
              <w:rPr>
                <w:rFonts w:ascii="Times New Roman" w:hAnsi="Times New Roman" w:cs="Times New Roman"/>
                <w:sz w:val="24"/>
                <w:szCs w:val="24"/>
                <w:highlight w:val="none"/>
              </w:rPr>
            </w:pPr>
            <w:r>
              <w:rPr>
                <w:rFonts w:hint="eastAsia" w:ascii="Times New Roman" w:cs="Times New Roman"/>
                <w:sz w:val="24"/>
                <w:szCs w:val="24"/>
                <w:highlight w:val="none"/>
                <w:lang w:val="en-US" w:eastAsia="zh-CN"/>
              </w:rPr>
              <w:t>不锈</w:t>
            </w:r>
            <w:r>
              <w:rPr>
                <w:rFonts w:ascii="Times New Roman" w:cs="Times New Roman"/>
                <w:sz w:val="24"/>
                <w:szCs w:val="24"/>
                <w:highlight w:val="none"/>
              </w:rPr>
              <w:t>钢板材焊接</w:t>
            </w:r>
          </w:p>
        </w:tc>
        <w:tc>
          <w:tcPr>
            <w:tcW w:w="1701" w:type="dxa"/>
            <w:vAlign w:val="center"/>
          </w:tcPr>
          <w:p>
            <w:pPr>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轮胎规格</w:t>
            </w:r>
          </w:p>
        </w:tc>
        <w:tc>
          <w:tcPr>
            <w:tcW w:w="2268" w:type="dxa"/>
            <w:gridSpan w:val="2"/>
            <w:vAlign w:val="center"/>
          </w:tcPr>
          <w:p>
            <w:pPr>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前375/后4</w:t>
            </w:r>
            <w:r>
              <w:rPr>
                <w:rFonts w:hint="eastAsia" w:ascii="Times New Roman" w:hAnsi="Times New Roman" w:cs="Times New Roman"/>
                <w:sz w:val="24"/>
                <w:szCs w:val="24"/>
                <w:highlight w:val="none"/>
                <w:lang w:val="en-US" w:eastAsia="zh-CN"/>
              </w:rPr>
              <w:t>5</w:t>
            </w:r>
            <w:r>
              <w:rPr>
                <w:rFonts w:hint="eastAsia" w:ascii="Times New Roman" w:hAnsi="Times New Roman" w:cs="Times New Roman"/>
                <w:sz w:val="24"/>
                <w:szCs w:val="24"/>
                <w:highlight w:val="none"/>
              </w:rPr>
              <w:t>0</w:t>
            </w:r>
          </w:p>
        </w:tc>
        <w:tc>
          <w:tcPr>
            <w:tcW w:w="4111" w:type="dxa"/>
            <w:vMerge w:val="restart"/>
            <w:vAlign w:val="center"/>
          </w:tcPr>
          <w:p>
            <w:pPr>
              <w:rPr>
                <w:rFonts w:ascii="Times New Roman" w:hAnsi="Times New Roman" w:cs="Times New Roman"/>
                <w:sz w:val="24"/>
                <w:szCs w:val="24"/>
                <w:highlight w:val="none"/>
              </w:rPr>
            </w:pPr>
            <w:r>
              <w:rPr>
                <w:rFonts w:hint="eastAsia" w:ascii="Times New Roman" w:hAnsi="Times New Roman" w:cs="Times New Roman"/>
                <w:sz w:val="24"/>
                <w:szCs w:val="24"/>
                <w:highlight w:val="none"/>
              </w:rPr>
              <w:t>1、汽油发电机功率高，动力足，搭配切割污水泵，可快速抽水。</w:t>
            </w:r>
          </w:p>
          <w:p>
            <w:pPr>
              <w:rPr>
                <w:rFonts w:ascii="Times New Roman" w:hAnsi="Times New Roman" w:cs="Times New Roman"/>
                <w:sz w:val="24"/>
                <w:szCs w:val="24"/>
                <w:highlight w:val="none"/>
              </w:rPr>
            </w:pPr>
            <w:r>
              <w:rPr>
                <w:rFonts w:hint="eastAsia" w:ascii="Times New Roman" w:hAnsi="Times New Roman" w:cs="Times New Roman"/>
                <w:sz w:val="24"/>
                <w:szCs w:val="24"/>
                <w:highlight w:val="none"/>
              </w:rPr>
              <w:t>2、不锈钢车身，耐酸、耐碱、耐腐蚀。</w:t>
            </w:r>
          </w:p>
          <w:p>
            <w:pPr>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rPr>
              <w:t>3、水箱、车厢互换，拉货洒水均可</w:t>
            </w:r>
            <w:r>
              <w:rPr>
                <w:rFonts w:hint="eastAsia" w:ascii="Times New Roman" w:hAnsi="Times New Roman" w:cs="Times New Roman"/>
                <w:sz w:val="24"/>
                <w:szCs w:val="24"/>
                <w:highlight w:val="none"/>
                <w:lang w:eastAsia="zh-CN"/>
              </w:rPr>
              <w:t>。</w:t>
            </w:r>
          </w:p>
          <w:p>
            <w:pP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4、配有定位系统，准确掌握动态。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悬架</w:t>
            </w:r>
          </w:p>
        </w:tc>
        <w:tc>
          <w:tcPr>
            <w:tcW w:w="4394" w:type="dxa"/>
            <w:vAlign w:val="center"/>
          </w:tcPr>
          <w:p>
            <w:pPr>
              <w:jc w:val="center"/>
              <w:rPr>
                <w:rFonts w:ascii="Times New Roman" w:hAnsi="Times New Roman" w:cs="Times New Roman"/>
                <w:sz w:val="24"/>
                <w:szCs w:val="24"/>
                <w:highlight w:val="none"/>
              </w:rPr>
            </w:pPr>
            <w:r>
              <w:rPr>
                <w:rFonts w:ascii="Times New Roman" w:cs="Times New Roman"/>
                <w:sz w:val="24"/>
                <w:szCs w:val="24"/>
                <w:highlight w:val="none"/>
              </w:rPr>
              <w:t>前悬挂：加粗双筒外加螺旋弹簧式前叉</w:t>
            </w:r>
          </w:p>
          <w:p>
            <w:pPr>
              <w:jc w:val="center"/>
              <w:rPr>
                <w:rFonts w:ascii="Times New Roman" w:hAnsi="Times New Roman" w:cs="Times New Roman"/>
                <w:sz w:val="24"/>
                <w:szCs w:val="24"/>
                <w:highlight w:val="none"/>
              </w:rPr>
            </w:pPr>
            <w:r>
              <w:rPr>
                <w:rFonts w:ascii="Times New Roman" w:cs="Times New Roman"/>
                <w:sz w:val="24"/>
                <w:szCs w:val="24"/>
                <w:highlight w:val="none"/>
              </w:rPr>
              <w:t>后悬挂：高强度钢板连接</w:t>
            </w:r>
          </w:p>
        </w:tc>
        <w:tc>
          <w:tcPr>
            <w:tcW w:w="1701" w:type="dxa"/>
            <w:vAlign w:val="center"/>
          </w:tcPr>
          <w:p>
            <w:pPr>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语音提示</w:t>
            </w:r>
          </w:p>
        </w:tc>
        <w:tc>
          <w:tcPr>
            <w:tcW w:w="2268" w:type="dxa"/>
            <w:gridSpan w:val="2"/>
            <w:vAlign w:val="center"/>
          </w:tcPr>
          <w:p>
            <w:pPr>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有</w:t>
            </w:r>
          </w:p>
        </w:tc>
        <w:tc>
          <w:tcPr>
            <w:tcW w:w="4111" w:type="dxa"/>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后桥</w:t>
            </w:r>
          </w:p>
        </w:tc>
        <w:tc>
          <w:tcPr>
            <w:tcW w:w="4394" w:type="dxa"/>
            <w:vAlign w:val="center"/>
          </w:tcPr>
          <w:p>
            <w:pPr>
              <w:jc w:val="center"/>
              <w:rPr>
                <w:rFonts w:ascii="Times New Roman" w:hAnsi="Times New Roman" w:cs="Times New Roman"/>
                <w:sz w:val="24"/>
                <w:szCs w:val="24"/>
                <w:highlight w:val="none"/>
              </w:rPr>
            </w:pPr>
            <w:r>
              <w:rPr>
                <w:rFonts w:ascii="Times New Roman" w:cs="Times New Roman"/>
                <w:sz w:val="24"/>
                <w:szCs w:val="24"/>
                <w:highlight w:val="none"/>
              </w:rPr>
              <w:t>一体后桥</w:t>
            </w:r>
          </w:p>
        </w:tc>
        <w:tc>
          <w:tcPr>
            <w:tcW w:w="1701" w:type="dxa"/>
            <w:vMerge w:val="restart"/>
            <w:vAlign w:val="center"/>
          </w:tcPr>
          <w:p>
            <w:pPr>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抽水设备</w:t>
            </w:r>
          </w:p>
        </w:tc>
        <w:tc>
          <w:tcPr>
            <w:tcW w:w="2268" w:type="dxa"/>
            <w:gridSpan w:val="2"/>
            <w:vAlign w:val="center"/>
          </w:tcPr>
          <w:p>
            <w:pPr>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212CC</w:t>
            </w:r>
            <w:r>
              <w:rPr>
                <w:rFonts w:hint="eastAsia" w:ascii="Times New Roman" w:hAnsi="Times New Roman" w:cs="Times New Roman"/>
                <w:sz w:val="24"/>
                <w:szCs w:val="24"/>
                <w:highlight w:val="none"/>
              </w:rPr>
              <w:t>汽油</w:t>
            </w:r>
            <w:r>
              <w:rPr>
                <w:rFonts w:hint="eastAsia" w:ascii="Times New Roman" w:hAnsi="Times New Roman" w:cs="Times New Roman"/>
                <w:sz w:val="24"/>
                <w:szCs w:val="24"/>
                <w:highlight w:val="none"/>
                <w:lang w:eastAsia="zh-CN"/>
              </w:rPr>
              <w:t>驱动</w:t>
            </w:r>
            <w:r>
              <w:rPr>
                <w:rFonts w:hint="eastAsia" w:ascii="Times New Roman" w:hAnsi="Times New Roman" w:cs="Times New Roman"/>
                <w:sz w:val="24"/>
                <w:szCs w:val="24"/>
                <w:highlight w:val="none"/>
              </w:rPr>
              <w:t>机（电压</w:t>
            </w:r>
            <w:r>
              <w:rPr>
                <w:rFonts w:hint="eastAsia" w:ascii="Times New Roman" w:hAnsi="Times New Roman" w:cs="Times New Roman"/>
                <w:sz w:val="24"/>
                <w:szCs w:val="24"/>
                <w:highlight w:val="none"/>
                <w:lang w:val="en-US" w:eastAsia="zh-CN"/>
              </w:rPr>
              <w:t>12</w:t>
            </w:r>
            <w:r>
              <w:rPr>
                <w:rFonts w:hint="eastAsia" w:ascii="Times New Roman" w:hAnsi="Times New Roman" w:cs="Times New Roman"/>
                <w:sz w:val="24"/>
                <w:szCs w:val="24"/>
                <w:highlight w:val="none"/>
              </w:rPr>
              <w:t>）</w:t>
            </w:r>
          </w:p>
        </w:tc>
        <w:tc>
          <w:tcPr>
            <w:tcW w:w="4111" w:type="dxa"/>
            <w:vMerge w:val="continue"/>
            <w:vAlign w:val="center"/>
          </w:tcPr>
          <w:p>
            <w:pPr>
              <w:jc w:val="center"/>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7" w:type="dxa"/>
            <w:vMerge w:val="continue"/>
            <w:vAlign w:val="center"/>
          </w:tcPr>
          <w:p>
            <w:pPr>
              <w:jc w:val="center"/>
              <w:rPr>
                <w:rFonts w:ascii="黑体" w:hAnsi="黑体" w:eastAsia="黑体" w:cs="Times New Roman"/>
                <w:sz w:val="24"/>
                <w:szCs w:val="24"/>
                <w:highlight w:val="none"/>
              </w:rPr>
            </w:pPr>
          </w:p>
        </w:tc>
        <w:tc>
          <w:tcPr>
            <w:tcW w:w="1985" w:type="dxa"/>
            <w:vAlign w:val="center"/>
          </w:tcPr>
          <w:p>
            <w:pPr>
              <w:jc w:val="center"/>
              <w:rPr>
                <w:rFonts w:ascii="黑体" w:hAnsi="黑体" w:eastAsia="黑体" w:cs="Times New Roman"/>
                <w:sz w:val="24"/>
                <w:szCs w:val="24"/>
                <w:highlight w:val="none"/>
              </w:rPr>
            </w:pPr>
            <w:r>
              <w:rPr>
                <w:rFonts w:ascii="黑体" w:hAnsi="黑体" w:eastAsia="黑体" w:cs="Times New Roman"/>
                <w:sz w:val="24"/>
                <w:szCs w:val="24"/>
                <w:highlight w:val="none"/>
              </w:rPr>
              <w:t>制动</w:t>
            </w:r>
          </w:p>
        </w:tc>
        <w:tc>
          <w:tcPr>
            <w:tcW w:w="4394" w:type="dxa"/>
            <w:vAlign w:val="center"/>
          </w:tcPr>
          <w:p>
            <w:pPr>
              <w:jc w:val="center"/>
              <w:rPr>
                <w:rFonts w:ascii="Times New Roman" w:hAnsi="Times New Roman" w:cs="Times New Roman"/>
                <w:sz w:val="24"/>
                <w:szCs w:val="24"/>
                <w:highlight w:val="none"/>
              </w:rPr>
            </w:pPr>
            <w:r>
              <w:rPr>
                <w:rFonts w:ascii="Times New Roman" w:cs="Times New Roman"/>
                <w:sz w:val="24"/>
                <w:szCs w:val="24"/>
                <w:highlight w:val="none"/>
              </w:rPr>
              <w:t>脚踩机械连杆毂式后轮制动</w:t>
            </w:r>
            <w:r>
              <w:rPr>
                <w:rFonts w:ascii="Times New Roman" w:hAnsi="Times New Roman" w:cs="Times New Roman"/>
                <w:sz w:val="24"/>
                <w:szCs w:val="24"/>
                <w:highlight w:val="none"/>
              </w:rPr>
              <w:t>+</w:t>
            </w:r>
            <w:r>
              <w:rPr>
                <w:rFonts w:ascii="Times New Roman" w:cs="Times New Roman"/>
                <w:sz w:val="24"/>
                <w:szCs w:val="24"/>
                <w:highlight w:val="none"/>
              </w:rPr>
              <w:t>手动机械驻车制动</w:t>
            </w:r>
          </w:p>
        </w:tc>
        <w:tc>
          <w:tcPr>
            <w:tcW w:w="1701" w:type="dxa"/>
            <w:vMerge w:val="continue"/>
            <w:vAlign w:val="center"/>
          </w:tcPr>
          <w:p>
            <w:pPr>
              <w:jc w:val="center"/>
              <w:rPr>
                <w:rFonts w:ascii="Times New Roman" w:hAnsi="Times New Roman" w:cs="Times New Roman"/>
                <w:sz w:val="24"/>
                <w:szCs w:val="24"/>
                <w:highlight w:val="none"/>
              </w:rPr>
            </w:pPr>
          </w:p>
        </w:tc>
        <w:tc>
          <w:tcPr>
            <w:tcW w:w="2268" w:type="dxa"/>
            <w:gridSpan w:val="2"/>
            <w:vAlign w:val="center"/>
          </w:tcPr>
          <w:p>
            <w:pPr>
              <w:jc w:val="center"/>
              <w:rPr>
                <w:rFonts w:ascii="Times New Roman" w:hAnsi="Times New Roman" w:cs="Times New Roman"/>
                <w:sz w:val="24"/>
                <w:szCs w:val="24"/>
                <w:highlight w:val="none"/>
              </w:rPr>
            </w:pPr>
          </w:p>
        </w:tc>
        <w:tc>
          <w:tcPr>
            <w:tcW w:w="4111" w:type="dxa"/>
            <w:vMerge w:val="continue"/>
            <w:vAlign w:val="center"/>
          </w:tcPr>
          <w:p>
            <w:pPr>
              <w:jc w:val="center"/>
              <w:rPr>
                <w:rFonts w:ascii="Times New Roman" w:hAnsi="Times New Roman" w:cs="Times New Roman"/>
                <w:sz w:val="24"/>
                <w:szCs w:val="24"/>
                <w:highlight w:val="none"/>
              </w:rPr>
            </w:pPr>
          </w:p>
        </w:tc>
      </w:tr>
    </w:tbl>
    <w:p>
      <w:pPr>
        <w:rPr>
          <w:highlight w:val="none"/>
        </w:rPr>
      </w:pPr>
    </w:p>
    <w:p>
      <w:pPr>
        <w:pStyle w:val="12"/>
        <w:rPr>
          <w:rFonts w:hint="eastAsia"/>
          <w:sz w:val="28"/>
          <w:szCs w:val="24"/>
          <w:highlight w:val="none"/>
          <w:lang w:val="en-US" w:eastAsia="zh-CN"/>
        </w:rPr>
        <w:sectPr>
          <w:pgSz w:w="16838" w:h="11906" w:orient="landscape"/>
          <w:pgMar w:top="340" w:right="1418" w:bottom="624" w:left="1418" w:header="850" w:footer="992" w:gutter="0"/>
          <w:pgNumType w:fmt="decimal"/>
          <w:cols w:space="0" w:num="1"/>
          <w:rtlGutter w:val="0"/>
          <w:docGrid w:type="linesAndChars" w:linePitch="312" w:charSpace="0"/>
        </w:sectPr>
      </w:pPr>
      <w:r>
        <w:rPr>
          <w:rFonts w:hint="eastAsia"/>
          <w:sz w:val="28"/>
          <w:szCs w:val="24"/>
          <w:highlight w:val="none"/>
          <w:lang w:val="en-US" w:eastAsia="zh-CN"/>
        </w:rPr>
        <w:t>二、采购数量：118台</w:t>
      </w:r>
    </w:p>
    <w:p>
      <w:pPr>
        <w:spacing w:line="360" w:lineRule="auto"/>
        <w:jc w:val="center"/>
        <w:rPr>
          <w:rFonts w:ascii="宋体" w:hAnsi="宋体" w:cs="宋体"/>
          <w:b/>
          <w:sz w:val="36"/>
          <w:szCs w:val="36"/>
          <w:highlight w:val="none"/>
        </w:rPr>
      </w:pPr>
      <w:r>
        <w:rPr>
          <w:rFonts w:hint="eastAsia" w:ascii="宋体" w:hAnsi="宋体" w:cs="宋体"/>
          <w:b/>
          <w:bCs/>
          <w:kern w:val="0"/>
          <w:sz w:val="32"/>
          <w:szCs w:val="32"/>
          <w:highlight w:val="none"/>
        </w:rPr>
        <w:t>第五章 投标文件（部分）格式</w:t>
      </w:r>
    </w:p>
    <w:p>
      <w:pPr>
        <w:pStyle w:val="13"/>
        <w:rPr>
          <w:rFonts w:hint="default"/>
          <w:highlight w:val="none"/>
          <w:lang w:val="en-US" w:eastAsia="zh-CN"/>
        </w:rPr>
        <w:sectPr>
          <w:pgSz w:w="11906" w:h="16838"/>
          <w:pgMar w:top="1417" w:right="1417" w:bottom="1417" w:left="1247" w:header="850" w:footer="992" w:gutter="0"/>
          <w:pgNumType w:fmt="decimal"/>
          <w:cols w:space="0" w:num="1"/>
          <w:rtlGutter w:val="0"/>
          <w:docGrid w:type="linesAndChars" w:linePitch="312" w:charSpace="86"/>
        </w:sectPr>
      </w:pPr>
      <w:r>
        <w:rPr>
          <w:rFonts w:hint="eastAsia" w:ascii="宋体" w:hAnsi="宋体" w:cs="宋体"/>
          <w:sz w:val="24"/>
          <w:szCs w:val="24"/>
          <w:highlight w:val="none"/>
        </w:rPr>
        <w:t>投标人提交的投标文件应当使用</w:t>
      </w:r>
      <w:r>
        <w:rPr>
          <w:rFonts w:hint="eastAsia" w:ascii="宋体" w:hAnsi="宋体" w:cs="宋体"/>
          <w:sz w:val="24"/>
          <w:szCs w:val="24"/>
          <w:highlight w:val="none"/>
          <w:lang w:eastAsia="zh-CN"/>
        </w:rPr>
        <w:t>采购文件</w:t>
      </w:r>
      <w:r>
        <w:rPr>
          <w:rFonts w:hint="eastAsia" w:ascii="宋体" w:hAnsi="宋体" w:cs="宋体"/>
          <w:sz w:val="24"/>
          <w:szCs w:val="24"/>
          <w:highlight w:val="none"/>
        </w:rPr>
        <w:t>所提供投标文件给定的全部格式（表格可以按同样格式扩展），</w:t>
      </w:r>
      <w:r>
        <w:rPr>
          <w:rFonts w:hint="eastAsia" w:ascii="宋体" w:hAnsi="宋体" w:cs="宋体"/>
          <w:sz w:val="24"/>
          <w:szCs w:val="24"/>
          <w:highlight w:val="none"/>
          <w:lang w:eastAsia="zh-CN"/>
        </w:rPr>
        <w:t>采购文件</w:t>
      </w:r>
      <w:r>
        <w:rPr>
          <w:rFonts w:hint="eastAsia" w:ascii="宋体" w:hAnsi="宋体" w:cs="宋体"/>
          <w:sz w:val="24"/>
          <w:szCs w:val="24"/>
          <w:highlight w:val="none"/>
        </w:rPr>
        <w:t>没有给定格式的可由投标人自行设计表格。</w:t>
      </w:r>
      <w:r>
        <w:rPr>
          <w:rFonts w:hint="eastAsia" w:ascii="宋体" w:hAnsi="宋体" w:cs="宋体"/>
          <w:sz w:val="24"/>
          <w:szCs w:val="24"/>
          <w:highlight w:val="none"/>
        </w:rPr>
        <w:br w:type="page"/>
      </w:r>
    </w:p>
    <w:bookmarkEnd w:id="0"/>
    <w:bookmarkEnd w:id="1"/>
    <w:p>
      <w:pPr>
        <w:tabs>
          <w:tab w:val="left" w:pos="360"/>
        </w:tabs>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w:t>
      </w:r>
    </w:p>
    <w:p>
      <w:pPr>
        <w:spacing w:line="500" w:lineRule="exact"/>
        <w:rPr>
          <w:rFonts w:ascii="宋体" w:hAnsi="宋体" w:cs="宋体"/>
          <w:sz w:val="28"/>
          <w:szCs w:val="28"/>
          <w:highlight w:val="none"/>
        </w:rPr>
      </w:pPr>
    </w:p>
    <w:p>
      <w:pPr>
        <w:spacing w:line="500" w:lineRule="exact"/>
        <w:jc w:val="right"/>
        <w:rPr>
          <w:rFonts w:ascii="宋体" w:hAnsi="宋体" w:cs="宋体"/>
          <w:b/>
          <w:bCs/>
          <w:spacing w:val="20"/>
          <w:sz w:val="44"/>
          <w:szCs w:val="44"/>
          <w:highlight w:val="none"/>
        </w:rPr>
      </w:pPr>
      <w:r>
        <w:rPr>
          <w:rFonts w:ascii="宋体" w:hAnsi="宋体" w:cs="宋体"/>
          <w:sz w:val="28"/>
          <w:szCs w:val="28"/>
          <w:highlight w:val="none"/>
        </w:rPr>
        <mc:AlternateContent>
          <mc:Choice Requires="wps">
            <w:drawing>
              <wp:inline distT="0" distB="0" distL="114300" distR="114300">
                <wp:extent cx="2743200" cy="2743200"/>
                <wp:effectExtent l="0" t="0" r="0" b="0"/>
                <wp:docPr id="1"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0" cy="2743200"/>
                        </a:xfrm>
                        <a:prstGeom prst="rect">
                          <a:avLst/>
                        </a:prstGeom>
                        <a:noFill/>
                        <a:ln>
                          <a:noFill/>
                        </a:ln>
                      </wps:spPr>
                      <wps:txbx>
                        <w:txbxContent>
                          <w:p>
                            <w:pPr>
                              <w:jc w:val="center"/>
                            </w:pPr>
                          </w:p>
                        </w:txbxContent>
                      </wps:txbx>
                      <wps:bodyPr upright="1"/>
                    </wps:wsp>
                  </a:graphicData>
                </a:graphic>
              </wp:inline>
            </w:drawing>
          </mc:Choice>
          <mc:Fallback>
            <w:pict>
              <v:rect id="图片 1" o:spid="_x0000_s1026" o:spt="1" style="height:216pt;width:216pt;" filled="f" stroked="f" coordsize="21600,21600" o:gfxdata="UEsDBAoAAAAAAIdO4kAAAAAAAAAAAAAAAAAEAAAAZHJzL1BLAwQUAAAACACHTuJA5omTTdMAAAAF&#10;AQAADwAAAGRycy9kb3ducmV2LnhtbE2PQUvDQBCF74L/YRnBi7SbVpESs+mhIBYRiqn2PM2OSTA7&#10;m2a3Sf33jlLQyzCPN7z5XrY8uVYN1IfGs4HZNAFFXHrbcGXgbfs4WYAKEdli65kMfFGAZX55kWFq&#10;/civNBSxUhLCIUUDdYxdqnUoa3IYpr4jFu/D9w6jyL7StsdRwl2r50lyrx02LB9q7GhVU/lZHJ2B&#10;sdwMu+3Lk97c7NaeD+vDqnh/Nub6apY8gIp0in/H8IMv6JAL094f2QbVGpAi8XeKd3c7F7k/LzrP&#10;9H/6/BtQSwMEFAAAAAgAh07iQJJ4c6WYAQAAIAMAAA4AAABkcnMvZTJvRG9jLnhtbK1SXW4TMRB+&#10;R+IOlt/JJqECtMqmQlTtSwWVSg/geO1di7XHmnGzmxMgzsBduA3iGoydnzbwhnixPOOZb77vG68u&#10;Jz+IrUFyEBq5mM2lMEFD60LXyIfP16/eSUFJhVYNEEwjd4bk5frli9UYa7OEHobWoGCQQPUYG9mn&#10;FOuqIt0br2gG0QR+tIBeJQ6xq1pUI6P7oVrO52+qEbCNCNoQcfZq/yjXBd9ao9Mna8kkMTSSuaVy&#10;Yjk3+azWK1V3qGLv9IGG+gcWXrnAQ09QVyop8YjuLyjvNAKBTTMNvgJrnTZFA6tZzP9Qc9+raIoW&#10;NofiySb6f7D64/YOhWt5d1IE5XlFP7//+PXtq1hkb8ZINZfcxzvM6ijegv5CIsCHXoXOvKfIDude&#10;rq3OinNAh7bJos/tLFdMxfvdyXszJaE5uXx78ZoXKoXmt2OQUVV9bI9I6caAF/nSSOTRxXO1vaW0&#10;Lz2W5GkBrt0wcF7VQzhLMGbOFMJ7jpltmjYTV+frBtod2/IY0XX9mT5eQ+F0+DJ5z8/jAvr0sd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OaJk03TAAAABQEAAA8AAAAAAAAAAQAgAAAAIgAAAGRy&#10;cy9kb3ducmV2LnhtbFBLAQIUABQAAAAIAIdO4kCSeHOlmAEAACADAAAOAAAAAAAAAAEAIAAAACIB&#10;AABkcnMvZTJvRG9jLnhtbFBLBQYAAAAABgAGAFkBAAAsBQAAAAA=&#10;">
                <v:fill on="f" focussize="0,0"/>
                <v:stroke on="f"/>
                <v:imagedata o:title=""/>
                <o:lock v:ext="edit" aspectratio="t"/>
                <v:textbox>
                  <w:txbxContent>
                    <w:p>
                      <w:pPr>
                        <w:jc w:val="center"/>
                      </w:pPr>
                    </w:p>
                  </w:txbxContent>
                </v:textbox>
                <w10:wrap type="none"/>
                <w10:anchorlock/>
              </v:rect>
            </w:pict>
          </mc:Fallback>
        </mc:AlternateContent>
      </w:r>
    </w:p>
    <w:p>
      <w:pPr>
        <w:adjustRightInd w:val="0"/>
        <w:snapToGrid w:val="0"/>
        <w:spacing w:before="480" w:beforeLines="200" w:after="240" w:afterLines="100"/>
        <w:jc w:val="center"/>
        <w:rPr>
          <w:rFonts w:hint="eastAsia" w:ascii="宋体" w:hAnsi="宋体" w:cs="宋体"/>
          <w:b/>
          <w:bCs/>
          <w:sz w:val="52"/>
          <w:szCs w:val="52"/>
          <w:highlight w:val="none"/>
          <w:lang w:val="en-US" w:eastAsia="zh-CN"/>
        </w:rPr>
      </w:pPr>
      <w:r>
        <w:rPr>
          <w:rFonts w:hint="eastAsia" w:ascii="宋体" w:hAnsi="宋体" w:cs="宋体"/>
          <w:b/>
          <w:bCs/>
          <w:sz w:val="52"/>
          <w:szCs w:val="52"/>
          <w:highlight w:val="none"/>
          <w:lang w:val="en-US" w:eastAsia="zh-CN"/>
        </w:rPr>
        <w:t>粪便吸污车采购项目</w:t>
      </w:r>
    </w:p>
    <w:p>
      <w:pPr>
        <w:adjustRightInd w:val="0"/>
        <w:snapToGrid w:val="0"/>
        <w:spacing w:before="480" w:beforeLines="200" w:after="240" w:afterLines="100"/>
        <w:jc w:val="center"/>
        <w:rPr>
          <w:rFonts w:ascii="宋体" w:hAnsi="宋体" w:cs="宋体"/>
          <w:b/>
          <w:bCs/>
          <w:sz w:val="84"/>
          <w:szCs w:val="84"/>
          <w:highlight w:val="none"/>
        </w:rPr>
      </w:pPr>
      <w:r>
        <w:rPr>
          <w:rFonts w:hint="eastAsia" w:ascii="宋体" w:hAnsi="宋体" w:cs="宋体"/>
          <w:b/>
          <w:bCs/>
          <w:sz w:val="84"/>
          <w:szCs w:val="84"/>
          <w:highlight w:val="none"/>
        </w:rPr>
        <w:t>投 标 文 件</w:t>
      </w:r>
    </w:p>
    <w:p>
      <w:pPr>
        <w:rPr>
          <w:rFonts w:ascii="宋体" w:hAnsi="宋体" w:cs="宋体"/>
          <w:b/>
          <w:spacing w:val="-20"/>
          <w:sz w:val="36"/>
          <w:szCs w:val="36"/>
          <w:highlight w:val="none"/>
        </w:rPr>
      </w:pPr>
      <w:r>
        <w:rPr>
          <w:rFonts w:hint="eastAsia" w:ascii="宋体" w:hAnsi="宋体" w:cs="宋体"/>
          <w:bCs/>
          <w:sz w:val="28"/>
          <w:highlight w:val="none"/>
        </w:rPr>
        <w:t xml:space="preserve">                       项目编号：</w:t>
      </w:r>
      <w:r>
        <w:rPr>
          <w:rFonts w:hint="eastAsia" w:ascii="宋体" w:hAnsi="宋体" w:cs="宋体"/>
          <w:bCs/>
          <w:sz w:val="28"/>
          <w:highlight w:val="none"/>
          <w:u w:val="single"/>
        </w:rPr>
        <w:t xml:space="preserve">             </w:t>
      </w:r>
    </w:p>
    <w:p>
      <w:pPr>
        <w:spacing w:line="500" w:lineRule="exact"/>
        <w:rPr>
          <w:rFonts w:ascii="宋体" w:hAnsi="宋体" w:cs="宋体"/>
          <w:sz w:val="44"/>
          <w:highlight w:val="none"/>
        </w:rPr>
      </w:pPr>
    </w:p>
    <w:p>
      <w:pPr>
        <w:spacing w:line="500" w:lineRule="exact"/>
        <w:rPr>
          <w:rFonts w:ascii="宋体" w:hAnsi="宋体" w:cs="宋体"/>
          <w:sz w:val="44"/>
          <w:highlight w:val="none"/>
        </w:rPr>
      </w:pPr>
    </w:p>
    <w:p>
      <w:pPr>
        <w:spacing w:line="500" w:lineRule="exact"/>
        <w:rPr>
          <w:rFonts w:ascii="宋体" w:hAnsi="宋体" w:cs="宋体"/>
          <w:sz w:val="44"/>
          <w:highlight w:val="none"/>
        </w:rPr>
      </w:pPr>
    </w:p>
    <w:p>
      <w:pPr>
        <w:spacing w:line="500" w:lineRule="exact"/>
        <w:rPr>
          <w:rFonts w:ascii="宋体" w:hAnsi="宋体" w:cs="宋体"/>
          <w:sz w:val="44"/>
          <w:highlight w:val="none"/>
        </w:rPr>
      </w:pPr>
    </w:p>
    <w:p>
      <w:pPr>
        <w:spacing w:line="500" w:lineRule="exact"/>
        <w:rPr>
          <w:rFonts w:ascii="宋体" w:hAnsi="宋体" w:cs="宋体"/>
          <w:sz w:val="44"/>
          <w:highlight w:val="none"/>
        </w:rPr>
      </w:pPr>
    </w:p>
    <w:p>
      <w:pPr>
        <w:spacing w:line="500" w:lineRule="exact"/>
        <w:rPr>
          <w:rFonts w:ascii="宋体" w:hAnsi="宋体" w:cs="宋体"/>
          <w:sz w:val="44"/>
          <w:highlight w:val="none"/>
        </w:rPr>
      </w:pPr>
    </w:p>
    <w:p>
      <w:pPr>
        <w:pStyle w:val="12"/>
        <w:rPr>
          <w:rFonts w:ascii="宋体" w:hAnsi="宋体" w:cs="宋体"/>
          <w:sz w:val="44"/>
          <w:highlight w:val="none"/>
        </w:rPr>
      </w:pPr>
    </w:p>
    <w:p>
      <w:pPr>
        <w:pStyle w:val="13"/>
        <w:rPr>
          <w:rFonts w:ascii="宋体" w:hAnsi="宋体" w:cs="宋体"/>
          <w:sz w:val="44"/>
          <w:highlight w:val="none"/>
        </w:rPr>
      </w:pPr>
    </w:p>
    <w:p>
      <w:pPr>
        <w:rPr>
          <w:highlight w:val="none"/>
        </w:rPr>
      </w:pPr>
    </w:p>
    <w:p>
      <w:pPr>
        <w:spacing w:line="500" w:lineRule="exact"/>
        <w:rPr>
          <w:rFonts w:ascii="宋体" w:hAnsi="宋体" w:cs="宋体"/>
          <w:sz w:val="44"/>
          <w:highlight w:val="none"/>
        </w:rPr>
      </w:pPr>
    </w:p>
    <w:p>
      <w:pPr>
        <w:adjustRightInd w:val="0"/>
        <w:snapToGrid w:val="0"/>
        <w:spacing w:before="120" w:beforeLines="50" w:line="360" w:lineRule="auto"/>
        <w:ind w:firstLine="1680" w:firstLineChars="600"/>
        <w:rPr>
          <w:rFonts w:ascii="宋体" w:hAnsi="宋体" w:cs="宋体"/>
          <w:bCs/>
          <w:sz w:val="28"/>
          <w:highlight w:val="none"/>
        </w:rPr>
      </w:pPr>
      <w:r>
        <w:rPr>
          <w:rFonts w:hint="eastAsia" w:ascii="宋体" w:hAnsi="宋体" w:cs="宋体"/>
          <w:bCs/>
          <w:sz w:val="28"/>
          <w:highlight w:val="none"/>
        </w:rPr>
        <w:t>投  标  人：</w:t>
      </w:r>
      <w:r>
        <w:rPr>
          <w:rFonts w:hint="eastAsia" w:ascii="宋体" w:hAnsi="宋体" w:cs="宋体"/>
          <w:bCs/>
          <w:sz w:val="28"/>
          <w:highlight w:val="none"/>
          <w:u w:val="single"/>
        </w:rPr>
        <w:t xml:space="preserve">                     （公章）   </w:t>
      </w:r>
    </w:p>
    <w:p>
      <w:pPr>
        <w:adjustRightInd w:val="0"/>
        <w:snapToGrid w:val="0"/>
        <w:spacing w:before="120" w:beforeLines="50" w:line="360" w:lineRule="auto"/>
        <w:ind w:firstLine="1680" w:firstLineChars="600"/>
        <w:rPr>
          <w:rFonts w:ascii="宋体" w:hAnsi="宋体" w:cs="宋体"/>
          <w:bCs/>
          <w:sz w:val="28"/>
          <w:highlight w:val="none"/>
        </w:rPr>
      </w:pPr>
      <w:r>
        <w:rPr>
          <w:rFonts w:hint="eastAsia" w:ascii="宋体" w:hAnsi="宋体" w:cs="宋体"/>
          <w:bCs/>
          <w:sz w:val="28"/>
          <w:highlight w:val="none"/>
        </w:rPr>
        <w:t>法定代表人：</w:t>
      </w:r>
      <w:r>
        <w:rPr>
          <w:rFonts w:hint="eastAsia" w:ascii="宋体" w:hAnsi="宋体" w:cs="宋体"/>
          <w:bCs/>
          <w:sz w:val="28"/>
          <w:highlight w:val="none"/>
          <w:u w:val="single"/>
        </w:rPr>
        <w:t xml:space="preserve">                    （签字或盖章）</w:t>
      </w:r>
    </w:p>
    <w:p>
      <w:pPr>
        <w:adjustRightInd w:val="0"/>
        <w:snapToGrid w:val="0"/>
        <w:spacing w:before="120" w:beforeLines="50" w:line="360" w:lineRule="auto"/>
        <w:ind w:firstLine="1680" w:firstLineChars="600"/>
        <w:rPr>
          <w:rFonts w:ascii="宋体" w:hAnsi="宋体" w:cs="宋体"/>
          <w:bCs/>
          <w:sz w:val="28"/>
          <w:highlight w:val="none"/>
          <w:u w:val="single"/>
        </w:rPr>
      </w:pPr>
      <w:r>
        <w:rPr>
          <w:rFonts w:hint="eastAsia" w:ascii="宋体" w:hAnsi="宋体" w:cs="宋体"/>
          <w:bCs/>
          <w:sz w:val="28"/>
          <w:highlight w:val="none"/>
        </w:rPr>
        <w:t>日      期：</w:t>
      </w:r>
      <w:r>
        <w:rPr>
          <w:rFonts w:hint="eastAsia" w:ascii="宋体" w:hAnsi="宋体" w:cs="宋体"/>
          <w:bCs/>
          <w:sz w:val="28"/>
          <w:highlight w:val="none"/>
          <w:u w:val="single"/>
        </w:rPr>
        <w:t xml:space="preserve">                                </w:t>
      </w:r>
    </w:p>
    <w:p>
      <w:pPr>
        <w:spacing w:before="480" w:beforeLines="200" w:after="120" w:afterLines="50" w:line="360" w:lineRule="auto"/>
        <w:jc w:val="center"/>
        <w:outlineLvl w:val="0"/>
        <w:rPr>
          <w:rFonts w:ascii="宋体" w:hAnsi="宋体" w:cs="宋体"/>
          <w:b/>
          <w:bCs/>
          <w:sz w:val="40"/>
          <w:szCs w:val="40"/>
          <w:highlight w:val="none"/>
        </w:rPr>
      </w:pPr>
      <w:r>
        <w:rPr>
          <w:rFonts w:hint="eastAsia" w:ascii="宋体" w:hAnsi="宋体" w:cs="宋体"/>
          <w:b/>
          <w:bCs/>
          <w:sz w:val="30"/>
          <w:szCs w:val="30"/>
          <w:highlight w:val="none"/>
        </w:rPr>
        <w:br w:type="page"/>
      </w:r>
      <w:r>
        <w:rPr>
          <w:rFonts w:hint="eastAsia" w:ascii="宋体" w:hAnsi="宋体" w:cs="宋体"/>
          <w:b/>
          <w:bCs/>
          <w:sz w:val="40"/>
          <w:szCs w:val="40"/>
          <w:highlight w:val="none"/>
        </w:rPr>
        <w:t>目录</w:t>
      </w:r>
    </w:p>
    <w:p>
      <w:pPr>
        <w:pStyle w:val="41"/>
        <w:spacing w:line="480" w:lineRule="auto"/>
        <w:rPr>
          <w:rFonts w:hint="eastAsia"/>
          <w:sz w:val="24"/>
          <w:szCs w:val="22"/>
          <w:highlight w:val="none"/>
        </w:rPr>
      </w:pPr>
      <w:r>
        <w:rPr>
          <w:rFonts w:hint="eastAsia"/>
          <w:sz w:val="24"/>
          <w:szCs w:val="22"/>
          <w:highlight w:val="none"/>
        </w:rPr>
        <w:t>一、投标函；</w:t>
      </w:r>
    </w:p>
    <w:p>
      <w:pPr>
        <w:pStyle w:val="41"/>
        <w:spacing w:line="480" w:lineRule="auto"/>
        <w:rPr>
          <w:rFonts w:hint="eastAsia"/>
          <w:sz w:val="24"/>
          <w:szCs w:val="22"/>
          <w:highlight w:val="none"/>
        </w:rPr>
      </w:pPr>
      <w:r>
        <w:rPr>
          <w:rFonts w:hint="eastAsia"/>
          <w:sz w:val="24"/>
          <w:szCs w:val="22"/>
          <w:highlight w:val="none"/>
        </w:rPr>
        <w:t>二、法定代表人身份证明书；</w:t>
      </w:r>
    </w:p>
    <w:p>
      <w:pPr>
        <w:pStyle w:val="41"/>
        <w:spacing w:line="480" w:lineRule="auto"/>
        <w:rPr>
          <w:rFonts w:hint="eastAsia"/>
          <w:sz w:val="24"/>
          <w:szCs w:val="22"/>
          <w:highlight w:val="none"/>
        </w:rPr>
      </w:pPr>
      <w:r>
        <w:rPr>
          <w:rFonts w:hint="eastAsia"/>
          <w:sz w:val="24"/>
          <w:szCs w:val="22"/>
          <w:highlight w:val="none"/>
        </w:rPr>
        <w:t>三、法定代表人授权委托书；</w:t>
      </w:r>
    </w:p>
    <w:p>
      <w:pPr>
        <w:pStyle w:val="41"/>
        <w:spacing w:line="480" w:lineRule="auto"/>
        <w:rPr>
          <w:rFonts w:hint="eastAsia"/>
          <w:sz w:val="24"/>
          <w:szCs w:val="22"/>
          <w:highlight w:val="none"/>
        </w:rPr>
      </w:pPr>
      <w:r>
        <w:rPr>
          <w:rFonts w:hint="eastAsia"/>
          <w:sz w:val="24"/>
          <w:szCs w:val="22"/>
          <w:highlight w:val="none"/>
        </w:rPr>
        <w:t>四、投标保证金证明；</w:t>
      </w:r>
    </w:p>
    <w:p>
      <w:pPr>
        <w:pStyle w:val="41"/>
        <w:spacing w:line="480" w:lineRule="auto"/>
        <w:rPr>
          <w:rFonts w:hint="eastAsia"/>
          <w:sz w:val="24"/>
          <w:szCs w:val="22"/>
          <w:highlight w:val="none"/>
        </w:rPr>
      </w:pPr>
      <w:r>
        <w:rPr>
          <w:rFonts w:hint="eastAsia"/>
          <w:sz w:val="24"/>
          <w:szCs w:val="22"/>
          <w:highlight w:val="none"/>
        </w:rPr>
        <w:t>五、投标报价明细表；</w:t>
      </w:r>
    </w:p>
    <w:p>
      <w:pPr>
        <w:pStyle w:val="41"/>
        <w:spacing w:line="480" w:lineRule="auto"/>
        <w:rPr>
          <w:rFonts w:hint="eastAsia"/>
          <w:sz w:val="24"/>
          <w:szCs w:val="22"/>
          <w:highlight w:val="none"/>
        </w:rPr>
      </w:pPr>
      <w:r>
        <w:rPr>
          <w:rFonts w:hint="eastAsia"/>
          <w:sz w:val="24"/>
          <w:szCs w:val="22"/>
          <w:highlight w:val="none"/>
        </w:rPr>
        <w:t xml:space="preserve"> 六、投标技术偏离表；</w:t>
      </w:r>
    </w:p>
    <w:p>
      <w:pPr>
        <w:pStyle w:val="41"/>
        <w:spacing w:line="480" w:lineRule="auto"/>
        <w:rPr>
          <w:rFonts w:hint="eastAsia"/>
          <w:sz w:val="24"/>
          <w:szCs w:val="22"/>
          <w:highlight w:val="none"/>
        </w:rPr>
      </w:pPr>
      <w:r>
        <w:rPr>
          <w:rFonts w:hint="eastAsia"/>
          <w:sz w:val="24"/>
          <w:szCs w:val="22"/>
          <w:highlight w:val="none"/>
        </w:rPr>
        <w:t>七、投标商务偏离表；</w:t>
      </w:r>
    </w:p>
    <w:p>
      <w:pPr>
        <w:pStyle w:val="41"/>
        <w:spacing w:line="480" w:lineRule="auto"/>
        <w:rPr>
          <w:rFonts w:hint="eastAsia"/>
          <w:sz w:val="24"/>
          <w:szCs w:val="22"/>
          <w:highlight w:val="none"/>
        </w:rPr>
      </w:pPr>
      <w:r>
        <w:rPr>
          <w:rFonts w:hint="eastAsia"/>
          <w:sz w:val="24"/>
          <w:szCs w:val="22"/>
          <w:highlight w:val="none"/>
        </w:rPr>
        <w:t>八、备品及常用工具清单；</w:t>
      </w:r>
    </w:p>
    <w:p>
      <w:pPr>
        <w:pStyle w:val="41"/>
        <w:spacing w:line="480" w:lineRule="auto"/>
        <w:rPr>
          <w:rFonts w:hint="eastAsia"/>
          <w:sz w:val="24"/>
          <w:szCs w:val="22"/>
          <w:highlight w:val="none"/>
        </w:rPr>
      </w:pPr>
      <w:r>
        <w:rPr>
          <w:rFonts w:hint="eastAsia"/>
          <w:sz w:val="24"/>
          <w:szCs w:val="22"/>
          <w:highlight w:val="none"/>
        </w:rPr>
        <w:t>九、售后服务承诺；</w:t>
      </w:r>
    </w:p>
    <w:p>
      <w:pPr>
        <w:pStyle w:val="41"/>
        <w:spacing w:line="480" w:lineRule="auto"/>
        <w:rPr>
          <w:rFonts w:hint="eastAsia"/>
          <w:sz w:val="24"/>
          <w:szCs w:val="22"/>
          <w:highlight w:val="none"/>
        </w:rPr>
      </w:pPr>
      <w:r>
        <w:rPr>
          <w:rFonts w:hint="eastAsia"/>
          <w:sz w:val="24"/>
          <w:szCs w:val="22"/>
          <w:highlight w:val="none"/>
        </w:rPr>
        <w:t>十、投标人资质证明文件；</w:t>
      </w:r>
    </w:p>
    <w:p>
      <w:pPr>
        <w:pStyle w:val="41"/>
        <w:spacing w:line="480" w:lineRule="auto"/>
        <w:rPr>
          <w:rFonts w:hint="eastAsia"/>
          <w:sz w:val="24"/>
          <w:szCs w:val="22"/>
          <w:highlight w:val="none"/>
        </w:rPr>
      </w:pPr>
      <w:r>
        <w:rPr>
          <w:rFonts w:hint="eastAsia"/>
          <w:sz w:val="24"/>
          <w:szCs w:val="22"/>
          <w:highlight w:val="none"/>
        </w:rPr>
        <w:t>十一、技术文件；</w:t>
      </w:r>
    </w:p>
    <w:p>
      <w:pPr>
        <w:pStyle w:val="41"/>
        <w:spacing w:line="480" w:lineRule="auto"/>
        <w:rPr>
          <w:rFonts w:hint="eastAsia"/>
          <w:sz w:val="24"/>
          <w:szCs w:val="22"/>
          <w:highlight w:val="none"/>
        </w:rPr>
      </w:pPr>
      <w:r>
        <w:rPr>
          <w:rFonts w:hint="eastAsia"/>
          <w:sz w:val="24"/>
          <w:szCs w:val="22"/>
          <w:highlight w:val="none"/>
        </w:rPr>
        <w:t>十二、中小企业声明函；</w:t>
      </w:r>
    </w:p>
    <w:p>
      <w:pPr>
        <w:pStyle w:val="41"/>
        <w:spacing w:line="480" w:lineRule="auto"/>
        <w:rPr>
          <w:rFonts w:hint="eastAsia"/>
          <w:sz w:val="24"/>
          <w:szCs w:val="22"/>
          <w:highlight w:val="none"/>
        </w:rPr>
      </w:pPr>
      <w:r>
        <w:rPr>
          <w:rFonts w:hint="eastAsia"/>
          <w:sz w:val="24"/>
          <w:szCs w:val="22"/>
          <w:highlight w:val="none"/>
        </w:rPr>
        <w:t>十三、参加政府采购活动前三年内在经营活动中没有重大违法记录的书面声明；</w:t>
      </w:r>
    </w:p>
    <w:p>
      <w:pPr>
        <w:pStyle w:val="41"/>
        <w:spacing w:line="480" w:lineRule="auto"/>
        <w:rPr>
          <w:sz w:val="24"/>
          <w:szCs w:val="22"/>
          <w:highlight w:val="none"/>
        </w:rPr>
      </w:pPr>
      <w:r>
        <w:rPr>
          <w:rFonts w:hint="eastAsia"/>
          <w:sz w:val="24"/>
          <w:szCs w:val="22"/>
          <w:highlight w:val="none"/>
        </w:rPr>
        <w:t>十四、投标人认为有必要提供的其它资料；</w:t>
      </w:r>
    </w:p>
    <w:p>
      <w:pPr>
        <w:pStyle w:val="12"/>
        <w:rPr>
          <w:highlight w:val="none"/>
        </w:rPr>
      </w:pPr>
    </w:p>
    <w:p>
      <w:pPr>
        <w:pStyle w:val="13"/>
        <w:rPr>
          <w:highlight w:val="none"/>
        </w:rPr>
      </w:pPr>
    </w:p>
    <w:p>
      <w:pPr>
        <w:rPr>
          <w:highlight w:val="none"/>
        </w:rPr>
      </w:pPr>
    </w:p>
    <w:p>
      <w:pPr>
        <w:pStyle w:val="41"/>
        <w:rPr>
          <w:highlight w:val="none"/>
        </w:rPr>
      </w:pPr>
    </w:p>
    <w:p>
      <w:pPr>
        <w:pStyle w:val="12"/>
        <w:rPr>
          <w:highlight w:val="none"/>
        </w:rPr>
      </w:pPr>
    </w:p>
    <w:p>
      <w:pPr>
        <w:pStyle w:val="13"/>
        <w:rPr>
          <w:highlight w:val="none"/>
        </w:rPr>
      </w:pPr>
    </w:p>
    <w:p>
      <w:pPr>
        <w:rPr>
          <w:highlight w:val="none"/>
        </w:rPr>
      </w:pPr>
    </w:p>
    <w:p>
      <w:pPr>
        <w:rPr>
          <w:highlight w:val="none"/>
        </w:rPr>
      </w:pPr>
    </w:p>
    <w:p>
      <w:pPr>
        <w:rPr>
          <w:highlight w:val="none"/>
        </w:rPr>
      </w:pPr>
    </w:p>
    <w:p>
      <w:pPr>
        <w:pStyle w:val="12"/>
        <w:rPr>
          <w:highlight w:val="none"/>
        </w:rPr>
      </w:pPr>
    </w:p>
    <w:p>
      <w:pPr>
        <w:pStyle w:val="13"/>
        <w:rPr>
          <w:highlight w:val="none"/>
        </w:rPr>
      </w:pPr>
    </w:p>
    <w:p>
      <w:pPr>
        <w:rPr>
          <w:highlight w:val="none"/>
        </w:rPr>
      </w:pPr>
    </w:p>
    <w:p>
      <w:pPr>
        <w:numPr>
          <w:ilvl w:val="0"/>
          <w:numId w:val="3"/>
        </w:numPr>
        <w:adjustRightInd w:val="0"/>
        <w:snapToGrid w:val="0"/>
        <w:spacing w:line="360" w:lineRule="auto"/>
        <w:ind w:firstLine="4274" w:firstLineChars="1406"/>
        <w:rPr>
          <w:rFonts w:hint="eastAsia" w:ascii="宋体" w:hAnsi="宋体"/>
          <w:b/>
          <w:spacing w:val="12"/>
          <w:sz w:val="28"/>
          <w:highlight w:val="none"/>
        </w:rPr>
      </w:pPr>
      <w:r>
        <w:rPr>
          <w:rFonts w:hint="eastAsia" w:ascii="宋体" w:hAnsi="宋体"/>
          <w:b/>
          <w:spacing w:val="12"/>
          <w:sz w:val="28"/>
          <w:highlight w:val="none"/>
        </w:rPr>
        <w:t>投标函</w:t>
      </w:r>
    </w:p>
    <w:p>
      <w:pPr>
        <w:pStyle w:val="12"/>
        <w:numPr>
          <w:ilvl w:val="0"/>
          <w:numId w:val="0"/>
        </w:numPr>
        <w:rPr>
          <w:rFonts w:hint="eastAsia" w:ascii="宋体" w:hAnsi="宋体" w:eastAsia="宋体" w:cs="Times New Roman"/>
          <w:spacing w:val="12"/>
          <w:kern w:val="2"/>
          <w:sz w:val="24"/>
          <w:szCs w:val="22"/>
          <w:highlight w:val="none"/>
          <w:lang w:val="en-US" w:eastAsia="zh-CN" w:bidi="ar-SA"/>
        </w:rPr>
      </w:pPr>
    </w:p>
    <w:p>
      <w:pPr>
        <w:adjustRightInd w:val="0"/>
        <w:snapToGrid w:val="0"/>
        <w:spacing w:line="360" w:lineRule="auto"/>
        <w:jc w:val="left"/>
        <w:rPr>
          <w:rFonts w:hint="eastAsia" w:ascii="宋体" w:hAnsi="宋体" w:eastAsia="宋体" w:cs="Times New Roman"/>
          <w:spacing w:val="12"/>
          <w:kern w:val="2"/>
          <w:sz w:val="24"/>
          <w:szCs w:val="22"/>
          <w:highlight w:val="none"/>
          <w:lang w:val="en-US" w:eastAsia="zh-CN" w:bidi="ar-SA"/>
        </w:rPr>
      </w:pPr>
      <w:r>
        <w:rPr>
          <w:rFonts w:hint="eastAsia" w:ascii="宋体" w:hAnsi="宋体" w:cs="Times New Roman"/>
          <w:spacing w:val="12"/>
          <w:kern w:val="2"/>
          <w:sz w:val="24"/>
          <w:szCs w:val="22"/>
          <w:highlight w:val="none"/>
          <w:lang w:val="en-US" w:eastAsia="zh-CN" w:bidi="ar-SA"/>
        </w:rPr>
        <w:t>邢台市生态环境局巨鹿县分局</w:t>
      </w:r>
      <w:r>
        <w:rPr>
          <w:rFonts w:hint="eastAsia" w:ascii="宋体" w:hAnsi="宋体" w:eastAsia="宋体" w:cs="Times New Roman"/>
          <w:spacing w:val="12"/>
          <w:kern w:val="2"/>
          <w:sz w:val="24"/>
          <w:szCs w:val="22"/>
          <w:highlight w:val="none"/>
          <w:lang w:val="en-US" w:eastAsia="zh-CN" w:bidi="ar-SA"/>
        </w:rPr>
        <w:t>：</w:t>
      </w:r>
    </w:p>
    <w:p>
      <w:pPr>
        <w:adjustRightInd w:val="0"/>
        <w:snapToGrid w:val="0"/>
        <w:spacing w:line="520" w:lineRule="exact"/>
        <w:ind w:firstLine="480"/>
        <w:rPr>
          <w:rFonts w:ascii="宋体" w:hAnsi="宋体"/>
          <w:spacing w:val="12"/>
          <w:sz w:val="24"/>
          <w:highlight w:val="none"/>
        </w:rPr>
      </w:pPr>
      <w:r>
        <w:rPr>
          <w:rFonts w:hint="eastAsia" w:ascii="宋体" w:hAnsi="宋体"/>
          <w:spacing w:val="12"/>
          <w:sz w:val="24"/>
          <w:highlight w:val="none"/>
        </w:rPr>
        <w:t>我们收到贵方</w:t>
      </w:r>
      <w:r>
        <w:rPr>
          <w:rFonts w:ascii="宋体" w:hAnsi="宋体"/>
          <w:spacing w:val="12"/>
          <w:sz w:val="24"/>
          <w:highlight w:val="none"/>
        </w:rPr>
        <w:t xml:space="preserve"> </w:t>
      </w:r>
      <w:r>
        <w:rPr>
          <w:rFonts w:ascii="宋体" w:hAnsi="宋体"/>
          <w:spacing w:val="12"/>
          <w:sz w:val="24"/>
          <w:highlight w:val="none"/>
          <w:u w:val="single"/>
        </w:rPr>
        <w:t xml:space="preserve">                        </w:t>
      </w:r>
      <w:r>
        <w:rPr>
          <w:rFonts w:hint="eastAsia" w:ascii="宋体" w:hAnsi="宋体"/>
          <w:spacing w:val="12"/>
          <w:sz w:val="24"/>
          <w:highlight w:val="none"/>
          <w:lang w:eastAsia="zh-CN"/>
        </w:rPr>
        <w:t>采购文件</w:t>
      </w:r>
      <w:r>
        <w:rPr>
          <w:rFonts w:hint="eastAsia" w:ascii="宋体" w:hAnsi="宋体"/>
          <w:spacing w:val="12"/>
          <w:sz w:val="24"/>
          <w:highlight w:val="none"/>
        </w:rPr>
        <w:t>（招标编号），经详细研究，我们决定参加该项目的投标。并授权</w:t>
      </w:r>
      <w:r>
        <w:rPr>
          <w:rFonts w:ascii="宋体" w:hAnsi="宋体"/>
          <w:spacing w:val="12"/>
          <w:sz w:val="24"/>
          <w:highlight w:val="none"/>
          <w:u w:val="single"/>
        </w:rPr>
        <w:t xml:space="preserve">              </w:t>
      </w:r>
      <w:r>
        <w:rPr>
          <w:rFonts w:hint="eastAsia" w:ascii="宋体" w:hAnsi="宋体"/>
          <w:spacing w:val="12"/>
          <w:sz w:val="24"/>
          <w:highlight w:val="none"/>
        </w:rPr>
        <w:t>（姓名、职务、职称），全权代表我投标人提交下述文件一份。并同时宣布愿意遵守下列条款：</w:t>
      </w:r>
    </w:p>
    <w:p>
      <w:pPr>
        <w:numPr>
          <w:ilvl w:val="0"/>
          <w:numId w:val="4"/>
        </w:numPr>
        <w:adjustRightInd w:val="0"/>
        <w:snapToGrid w:val="0"/>
        <w:spacing w:line="520" w:lineRule="exact"/>
        <w:ind w:left="0" w:firstLine="446" w:firstLineChars="169"/>
        <w:rPr>
          <w:rFonts w:hint="eastAsia" w:ascii="宋体" w:hAnsi="宋体"/>
          <w:spacing w:val="12"/>
          <w:sz w:val="24"/>
          <w:highlight w:val="none"/>
          <w:shd w:val="pct10" w:color="auto" w:fill="FFFFFF"/>
        </w:rPr>
      </w:pPr>
      <w:r>
        <w:rPr>
          <w:rFonts w:hint="eastAsia" w:ascii="宋体" w:hAnsi="宋体"/>
          <w:spacing w:val="12"/>
          <w:sz w:val="24"/>
          <w:highlight w:val="none"/>
        </w:rPr>
        <w:t>承认和愿意按照</w:t>
      </w:r>
      <w:r>
        <w:rPr>
          <w:rFonts w:hint="eastAsia" w:ascii="宋体" w:hAnsi="宋体"/>
          <w:spacing w:val="12"/>
          <w:sz w:val="24"/>
          <w:highlight w:val="none"/>
          <w:lang w:eastAsia="zh-CN"/>
        </w:rPr>
        <w:t>采购文件</w:t>
      </w:r>
      <w:r>
        <w:rPr>
          <w:rFonts w:hint="eastAsia" w:ascii="宋体" w:hAnsi="宋体"/>
          <w:spacing w:val="12"/>
          <w:sz w:val="24"/>
          <w:highlight w:val="none"/>
        </w:rPr>
        <w:t>中的各项规定和要求，为</w:t>
      </w:r>
      <w:r>
        <w:rPr>
          <w:rFonts w:hint="eastAsia" w:ascii="宋体" w:hAnsi="宋体"/>
          <w:spacing w:val="12"/>
          <w:sz w:val="24"/>
          <w:highlight w:val="none"/>
          <w:lang w:val="en-US" w:eastAsia="zh-CN"/>
        </w:rPr>
        <w:t>邢台市生态环境局巨鹿县分局</w:t>
      </w:r>
      <w:r>
        <w:rPr>
          <w:rFonts w:hint="eastAsia" w:ascii="宋体" w:hAnsi="宋体"/>
          <w:spacing w:val="12"/>
          <w:sz w:val="24"/>
          <w:highlight w:val="none"/>
        </w:rPr>
        <w:t>提供服务。</w:t>
      </w:r>
    </w:p>
    <w:p>
      <w:pPr>
        <w:adjustRightInd w:val="0"/>
        <w:snapToGrid w:val="0"/>
        <w:spacing w:line="520" w:lineRule="exact"/>
        <w:ind w:firstLine="264" w:firstLineChars="100"/>
        <w:rPr>
          <w:rFonts w:hint="eastAsia" w:ascii="宋体" w:hAnsi="宋体"/>
          <w:spacing w:val="12"/>
          <w:sz w:val="24"/>
          <w:highlight w:val="none"/>
        </w:rPr>
      </w:pPr>
      <w:r>
        <w:rPr>
          <w:rFonts w:hint="eastAsia" w:ascii="宋体" w:hAnsi="宋体"/>
          <w:spacing w:val="12"/>
          <w:sz w:val="24"/>
          <w:highlight w:val="none"/>
        </w:rPr>
        <w:t>投标报价</w:t>
      </w:r>
      <w:r>
        <w:rPr>
          <w:rFonts w:ascii="宋体" w:hAnsi="宋体"/>
          <w:spacing w:val="12"/>
          <w:sz w:val="24"/>
          <w:highlight w:val="none"/>
        </w:rPr>
        <w:t>:</w:t>
      </w:r>
      <w:r>
        <w:rPr>
          <w:rFonts w:hint="eastAsia" w:ascii="宋体" w:hAnsi="宋体"/>
          <w:spacing w:val="12"/>
          <w:sz w:val="24"/>
          <w:highlight w:val="none"/>
        </w:rPr>
        <w:t>大写</w:t>
      </w:r>
      <w:r>
        <w:rPr>
          <w:rFonts w:hint="eastAsia" w:ascii="宋体" w:hAnsi="宋体"/>
          <w:spacing w:val="12"/>
          <w:sz w:val="24"/>
          <w:highlight w:val="none"/>
          <w:u w:val="single"/>
        </w:rPr>
        <w:t xml:space="preserve">     </w:t>
      </w:r>
      <w:r>
        <w:rPr>
          <w:rFonts w:hint="eastAsia" w:ascii="宋体" w:hAnsi="宋体"/>
          <w:spacing w:val="12"/>
          <w:sz w:val="24"/>
          <w:highlight w:val="none"/>
        </w:rPr>
        <w:t>元人民币（小写</w:t>
      </w:r>
      <w:r>
        <w:rPr>
          <w:rFonts w:hint="eastAsia" w:ascii="宋体" w:hAnsi="宋体"/>
          <w:spacing w:val="12"/>
          <w:sz w:val="24"/>
          <w:highlight w:val="none"/>
          <w:u w:val="single"/>
        </w:rPr>
        <w:t xml:space="preserve">    </w:t>
      </w:r>
      <w:r>
        <w:rPr>
          <w:rFonts w:hint="eastAsia" w:ascii="宋体" w:hAnsi="宋体"/>
          <w:spacing w:val="12"/>
          <w:sz w:val="24"/>
          <w:highlight w:val="none"/>
        </w:rPr>
        <w:t>）；供货周期：</w:t>
      </w:r>
      <w:r>
        <w:rPr>
          <w:rFonts w:hint="eastAsia" w:ascii="宋体" w:hAnsi="宋体"/>
          <w:spacing w:val="12"/>
          <w:sz w:val="24"/>
          <w:highlight w:val="none"/>
          <w:u w:val="single"/>
        </w:rPr>
        <w:t xml:space="preserve">       </w:t>
      </w:r>
      <w:r>
        <w:rPr>
          <w:rFonts w:hint="eastAsia" w:ascii="宋体" w:hAnsi="宋体"/>
          <w:spacing w:val="12"/>
          <w:sz w:val="24"/>
          <w:highlight w:val="none"/>
        </w:rPr>
        <w:t>；质量标准:</w:t>
      </w:r>
      <w:r>
        <w:rPr>
          <w:rFonts w:hint="eastAsia" w:ascii="宋体" w:hAnsi="宋体"/>
          <w:spacing w:val="12"/>
          <w:sz w:val="24"/>
          <w:highlight w:val="none"/>
          <w:u w:val="single"/>
        </w:rPr>
        <w:t xml:space="preserve"> </w:t>
      </w:r>
      <w:r>
        <w:rPr>
          <w:rFonts w:hint="eastAsia" w:ascii="宋体" w:hAnsi="宋体"/>
          <w:spacing w:val="12"/>
          <w:sz w:val="24"/>
          <w:highlight w:val="none"/>
        </w:rPr>
        <w:t xml:space="preserve">    </w:t>
      </w:r>
      <w:r>
        <w:rPr>
          <w:rFonts w:hint="eastAsia" w:ascii="宋体" w:hAnsi="宋体"/>
          <w:spacing w:val="12"/>
          <w:sz w:val="24"/>
          <w:highlight w:val="none"/>
          <w:u w:val="single"/>
        </w:rPr>
        <w:t xml:space="preserve">      </w:t>
      </w:r>
    </w:p>
    <w:p>
      <w:pPr>
        <w:tabs>
          <w:tab w:val="left" w:pos="0"/>
        </w:tabs>
        <w:adjustRightInd w:val="0"/>
        <w:snapToGrid w:val="0"/>
        <w:spacing w:line="520" w:lineRule="exact"/>
        <w:ind w:firstLine="420"/>
        <w:rPr>
          <w:rFonts w:ascii="宋体" w:hAnsi="宋体"/>
          <w:spacing w:val="12"/>
          <w:sz w:val="24"/>
          <w:highlight w:val="none"/>
        </w:rPr>
      </w:pPr>
      <w:r>
        <w:rPr>
          <w:rFonts w:ascii="宋体" w:hAnsi="宋体"/>
          <w:spacing w:val="12"/>
          <w:sz w:val="24"/>
          <w:highlight w:val="none"/>
        </w:rPr>
        <w:t>2)</w:t>
      </w:r>
      <w:r>
        <w:rPr>
          <w:rFonts w:hint="eastAsia" w:ascii="宋体" w:hAnsi="宋体"/>
          <w:spacing w:val="12"/>
          <w:sz w:val="24"/>
          <w:highlight w:val="none"/>
        </w:rPr>
        <w:t>愿意按照《合同法》和《中华人民共和国招标投标法》履行自己的责任和义务。</w:t>
      </w:r>
    </w:p>
    <w:p>
      <w:pPr>
        <w:tabs>
          <w:tab w:val="left" w:pos="0"/>
        </w:tabs>
        <w:adjustRightInd w:val="0"/>
        <w:snapToGrid w:val="0"/>
        <w:spacing w:line="520" w:lineRule="exact"/>
        <w:ind w:firstLine="420"/>
        <w:rPr>
          <w:rFonts w:ascii="宋体" w:hAnsi="宋体"/>
          <w:spacing w:val="12"/>
          <w:sz w:val="24"/>
          <w:highlight w:val="none"/>
        </w:rPr>
      </w:pPr>
      <w:r>
        <w:rPr>
          <w:rFonts w:ascii="宋体" w:hAnsi="宋体"/>
          <w:spacing w:val="12"/>
          <w:sz w:val="24"/>
          <w:highlight w:val="none"/>
        </w:rPr>
        <w:t>3)</w:t>
      </w:r>
      <w:r>
        <w:rPr>
          <w:rFonts w:hint="eastAsia" w:ascii="宋体" w:hAnsi="宋体"/>
          <w:spacing w:val="12"/>
          <w:sz w:val="24"/>
          <w:highlight w:val="none"/>
        </w:rPr>
        <w:t>如果我们投标书被接受，我们将履行</w:t>
      </w:r>
      <w:r>
        <w:rPr>
          <w:rFonts w:hint="eastAsia" w:ascii="宋体" w:hAnsi="宋体"/>
          <w:spacing w:val="12"/>
          <w:sz w:val="24"/>
          <w:highlight w:val="none"/>
          <w:lang w:eastAsia="zh-CN"/>
        </w:rPr>
        <w:t>采购文件</w:t>
      </w:r>
      <w:r>
        <w:rPr>
          <w:rFonts w:hint="eastAsia" w:ascii="宋体" w:hAnsi="宋体"/>
          <w:spacing w:val="12"/>
          <w:sz w:val="24"/>
          <w:highlight w:val="none"/>
        </w:rPr>
        <w:t>中规定的每一项要求，按期、按质、按量完成本项目。</w:t>
      </w:r>
    </w:p>
    <w:p>
      <w:pPr>
        <w:tabs>
          <w:tab w:val="left" w:pos="0"/>
        </w:tabs>
        <w:adjustRightInd w:val="0"/>
        <w:snapToGrid w:val="0"/>
        <w:spacing w:line="520" w:lineRule="exact"/>
        <w:ind w:firstLine="420"/>
        <w:rPr>
          <w:rFonts w:ascii="宋体" w:hAnsi="宋体"/>
          <w:spacing w:val="12"/>
          <w:sz w:val="24"/>
          <w:highlight w:val="none"/>
        </w:rPr>
      </w:pPr>
      <w:r>
        <w:rPr>
          <w:rFonts w:ascii="宋体" w:hAnsi="宋体"/>
          <w:spacing w:val="12"/>
          <w:sz w:val="24"/>
          <w:highlight w:val="none"/>
        </w:rPr>
        <w:t>4)</w:t>
      </w:r>
      <w:r>
        <w:rPr>
          <w:rFonts w:hint="eastAsia" w:ascii="宋体" w:hAnsi="宋体"/>
          <w:spacing w:val="12"/>
          <w:sz w:val="24"/>
          <w:highlight w:val="none"/>
        </w:rPr>
        <w:t>我们愿意提供招标单位在</w:t>
      </w:r>
      <w:r>
        <w:rPr>
          <w:rFonts w:hint="eastAsia" w:ascii="宋体" w:hAnsi="宋体"/>
          <w:spacing w:val="12"/>
          <w:sz w:val="24"/>
          <w:highlight w:val="none"/>
          <w:lang w:eastAsia="zh-CN"/>
        </w:rPr>
        <w:t>采购文件</w:t>
      </w:r>
      <w:r>
        <w:rPr>
          <w:rFonts w:hint="eastAsia" w:ascii="宋体" w:hAnsi="宋体"/>
          <w:spacing w:val="12"/>
          <w:sz w:val="24"/>
          <w:highlight w:val="none"/>
        </w:rPr>
        <w:t>中要求的所有资料。</w:t>
      </w:r>
    </w:p>
    <w:p>
      <w:pPr>
        <w:tabs>
          <w:tab w:val="left" w:pos="0"/>
        </w:tabs>
        <w:adjustRightInd w:val="0"/>
        <w:snapToGrid w:val="0"/>
        <w:spacing w:line="520" w:lineRule="exact"/>
        <w:ind w:firstLine="420"/>
        <w:rPr>
          <w:rFonts w:ascii="宋体" w:hAnsi="宋体"/>
          <w:spacing w:val="12"/>
          <w:sz w:val="24"/>
          <w:highlight w:val="none"/>
        </w:rPr>
      </w:pPr>
      <w:r>
        <w:rPr>
          <w:rFonts w:ascii="宋体" w:hAnsi="宋体"/>
          <w:spacing w:val="12"/>
          <w:sz w:val="24"/>
          <w:highlight w:val="none"/>
        </w:rPr>
        <w:t>5)</w:t>
      </w:r>
      <w:r>
        <w:rPr>
          <w:rFonts w:hint="eastAsia" w:ascii="宋体" w:hAnsi="宋体"/>
          <w:spacing w:val="12"/>
          <w:sz w:val="24"/>
          <w:highlight w:val="none"/>
        </w:rPr>
        <w:t>我们理解，最低报价不是中标的唯一条件。</w:t>
      </w:r>
    </w:p>
    <w:p>
      <w:pPr>
        <w:tabs>
          <w:tab w:val="left" w:pos="0"/>
        </w:tabs>
        <w:adjustRightInd w:val="0"/>
        <w:snapToGrid w:val="0"/>
        <w:spacing w:line="520" w:lineRule="exact"/>
        <w:ind w:firstLine="420"/>
        <w:rPr>
          <w:rFonts w:ascii="宋体" w:hAnsi="宋体"/>
          <w:spacing w:val="12"/>
          <w:sz w:val="24"/>
          <w:highlight w:val="none"/>
        </w:rPr>
      </w:pPr>
      <w:r>
        <w:rPr>
          <w:rFonts w:ascii="宋体" w:hAnsi="宋体"/>
          <w:spacing w:val="12"/>
          <w:sz w:val="24"/>
          <w:highlight w:val="none"/>
        </w:rPr>
        <w:t>6)</w:t>
      </w:r>
      <w:r>
        <w:rPr>
          <w:rFonts w:hint="eastAsia" w:ascii="宋体" w:hAnsi="宋体"/>
          <w:spacing w:val="12"/>
          <w:sz w:val="24"/>
          <w:highlight w:val="none"/>
        </w:rPr>
        <w:t>我们同意按</w:t>
      </w:r>
      <w:r>
        <w:rPr>
          <w:rFonts w:hint="eastAsia" w:ascii="宋体" w:hAnsi="宋体"/>
          <w:spacing w:val="12"/>
          <w:sz w:val="24"/>
          <w:highlight w:val="none"/>
          <w:lang w:eastAsia="zh-CN"/>
        </w:rPr>
        <w:t>采购文件</w:t>
      </w:r>
      <w:r>
        <w:rPr>
          <w:rFonts w:hint="eastAsia" w:ascii="宋体" w:hAnsi="宋体"/>
          <w:spacing w:val="12"/>
          <w:sz w:val="24"/>
          <w:highlight w:val="none"/>
        </w:rPr>
        <w:t>规定，交纳保证金, 如我方中标同意缴纳招标代理费并且遵守</w:t>
      </w:r>
      <w:r>
        <w:rPr>
          <w:rFonts w:hint="eastAsia" w:ascii="宋体" w:hAnsi="宋体"/>
          <w:spacing w:val="12"/>
          <w:sz w:val="24"/>
          <w:highlight w:val="none"/>
          <w:lang w:val="en-US" w:eastAsia="zh-CN"/>
        </w:rPr>
        <w:t>石家庄吉思企业管理</w:t>
      </w:r>
      <w:r>
        <w:rPr>
          <w:rFonts w:hint="eastAsia" w:ascii="宋体" w:hAnsi="宋体"/>
          <w:spacing w:val="12"/>
          <w:sz w:val="24"/>
          <w:highlight w:val="none"/>
        </w:rPr>
        <w:t>有限公司有关招标的各项规定。</w:t>
      </w:r>
    </w:p>
    <w:p>
      <w:pPr>
        <w:tabs>
          <w:tab w:val="left" w:pos="0"/>
        </w:tabs>
        <w:adjustRightInd w:val="0"/>
        <w:snapToGrid w:val="0"/>
        <w:spacing w:line="520" w:lineRule="exact"/>
        <w:ind w:firstLine="420"/>
        <w:rPr>
          <w:rFonts w:ascii="宋体" w:hAnsi="宋体"/>
          <w:spacing w:val="12"/>
          <w:sz w:val="24"/>
          <w:highlight w:val="none"/>
        </w:rPr>
      </w:pPr>
      <w:r>
        <w:rPr>
          <w:rFonts w:ascii="宋体" w:hAnsi="宋体"/>
          <w:spacing w:val="12"/>
          <w:sz w:val="24"/>
          <w:highlight w:val="none"/>
        </w:rPr>
        <w:t>7)</w:t>
      </w:r>
      <w:r>
        <w:rPr>
          <w:rFonts w:hint="eastAsia" w:ascii="宋体" w:hAnsi="宋体"/>
          <w:spacing w:val="12"/>
          <w:sz w:val="24"/>
          <w:highlight w:val="none"/>
        </w:rPr>
        <w:t>我方的投标书在投标后60天内有效。</w:t>
      </w:r>
    </w:p>
    <w:p>
      <w:pPr>
        <w:adjustRightInd w:val="0"/>
        <w:snapToGrid w:val="0"/>
        <w:spacing w:line="520" w:lineRule="exact"/>
        <w:rPr>
          <w:rFonts w:hint="eastAsia" w:ascii="宋体" w:hAnsi="宋体"/>
          <w:spacing w:val="12"/>
          <w:sz w:val="24"/>
          <w:highlight w:val="none"/>
        </w:rPr>
      </w:pPr>
    </w:p>
    <w:p>
      <w:pPr>
        <w:adjustRightInd w:val="0"/>
        <w:snapToGrid w:val="0"/>
        <w:spacing w:line="520" w:lineRule="exact"/>
        <w:rPr>
          <w:rFonts w:hint="eastAsia" w:ascii="宋体" w:hAnsi="宋体"/>
          <w:spacing w:val="12"/>
          <w:sz w:val="24"/>
          <w:highlight w:val="none"/>
        </w:rPr>
      </w:pPr>
    </w:p>
    <w:p>
      <w:pPr>
        <w:adjustRightInd w:val="0"/>
        <w:snapToGrid w:val="0"/>
        <w:spacing w:line="360" w:lineRule="auto"/>
        <w:rPr>
          <w:rFonts w:hint="eastAsia" w:ascii="宋体" w:hAnsi="宋体"/>
          <w:spacing w:val="12"/>
          <w:sz w:val="24"/>
          <w:highlight w:val="none"/>
        </w:rPr>
      </w:pPr>
      <w:r>
        <w:rPr>
          <w:rFonts w:hint="eastAsia" w:ascii="宋体" w:hAnsi="宋体"/>
          <w:spacing w:val="12"/>
          <w:sz w:val="24"/>
          <w:highlight w:val="none"/>
        </w:rPr>
        <w:t xml:space="preserve">       投标人：（公章）                  法定代表人：（签字或盖章）</w:t>
      </w:r>
    </w:p>
    <w:p>
      <w:pPr>
        <w:adjustRightInd w:val="0"/>
        <w:snapToGrid w:val="0"/>
        <w:spacing w:line="360" w:lineRule="auto"/>
        <w:rPr>
          <w:rFonts w:hint="eastAsia" w:ascii="宋体" w:hAnsi="宋体"/>
          <w:spacing w:val="12"/>
          <w:sz w:val="24"/>
          <w:highlight w:val="none"/>
        </w:rPr>
      </w:pPr>
    </w:p>
    <w:p>
      <w:pPr>
        <w:adjustRightInd w:val="0"/>
        <w:snapToGrid w:val="0"/>
        <w:spacing w:line="360" w:lineRule="auto"/>
        <w:ind w:firstLine="285"/>
        <w:rPr>
          <w:rFonts w:hint="eastAsia" w:ascii="宋体" w:hAnsi="宋体"/>
          <w:spacing w:val="12"/>
          <w:sz w:val="24"/>
          <w:highlight w:val="none"/>
        </w:rPr>
      </w:pPr>
    </w:p>
    <w:p>
      <w:pPr>
        <w:adjustRightInd w:val="0"/>
        <w:snapToGrid w:val="0"/>
        <w:spacing w:line="360" w:lineRule="auto"/>
        <w:jc w:val="center"/>
        <w:rPr>
          <w:rFonts w:hint="eastAsia" w:ascii="宋体" w:hAnsi="宋体"/>
          <w:spacing w:val="12"/>
          <w:sz w:val="24"/>
          <w:highlight w:val="none"/>
        </w:rPr>
      </w:pPr>
      <w:r>
        <w:rPr>
          <w:rFonts w:hint="eastAsia" w:ascii="宋体" w:hAnsi="宋体"/>
          <w:spacing w:val="12"/>
          <w:sz w:val="24"/>
          <w:highlight w:val="none"/>
        </w:rPr>
        <w:t xml:space="preserve">                                        年</w:t>
      </w:r>
      <w:r>
        <w:rPr>
          <w:rFonts w:ascii="宋体" w:hAnsi="宋体"/>
          <w:spacing w:val="12"/>
          <w:sz w:val="24"/>
          <w:highlight w:val="none"/>
        </w:rPr>
        <w:t xml:space="preserve">  </w:t>
      </w:r>
      <w:r>
        <w:rPr>
          <w:rFonts w:hint="eastAsia" w:ascii="宋体" w:hAnsi="宋体"/>
          <w:spacing w:val="12"/>
          <w:sz w:val="24"/>
          <w:highlight w:val="none"/>
        </w:rPr>
        <w:t>月</w:t>
      </w:r>
      <w:r>
        <w:rPr>
          <w:rFonts w:ascii="宋体" w:hAnsi="宋体"/>
          <w:spacing w:val="12"/>
          <w:sz w:val="24"/>
          <w:highlight w:val="none"/>
        </w:rPr>
        <w:t xml:space="preserve">  </w:t>
      </w:r>
      <w:r>
        <w:rPr>
          <w:rFonts w:hint="eastAsia" w:ascii="宋体" w:hAnsi="宋体"/>
          <w:spacing w:val="12"/>
          <w:sz w:val="24"/>
          <w:highlight w:val="none"/>
        </w:rPr>
        <w:t>日</w:t>
      </w:r>
    </w:p>
    <w:p>
      <w:pPr>
        <w:adjustRightInd w:val="0"/>
        <w:snapToGrid w:val="0"/>
        <w:spacing w:line="360" w:lineRule="auto"/>
        <w:jc w:val="center"/>
        <w:rPr>
          <w:rFonts w:hint="eastAsia" w:ascii="宋体" w:hAnsi="宋体"/>
          <w:spacing w:val="12"/>
          <w:sz w:val="24"/>
          <w:highlight w:val="none"/>
        </w:rPr>
      </w:pPr>
    </w:p>
    <w:p>
      <w:pPr>
        <w:adjustRightInd w:val="0"/>
        <w:snapToGrid w:val="0"/>
        <w:spacing w:line="360" w:lineRule="auto"/>
        <w:jc w:val="center"/>
        <w:rPr>
          <w:rFonts w:hint="eastAsia" w:ascii="宋体" w:hAnsi="宋体"/>
          <w:spacing w:val="12"/>
          <w:sz w:val="24"/>
          <w:highlight w:val="none"/>
        </w:rPr>
      </w:pPr>
    </w:p>
    <w:p>
      <w:pPr>
        <w:pStyle w:val="9"/>
        <w:rPr>
          <w:rFonts w:hint="eastAsia" w:hAnsi="宋体"/>
          <w:spacing w:val="12"/>
          <w:highlight w:val="none"/>
        </w:rPr>
      </w:pPr>
    </w:p>
    <w:p>
      <w:pPr>
        <w:pStyle w:val="9"/>
        <w:rPr>
          <w:rFonts w:hint="eastAsia" w:hAnsi="宋体"/>
          <w:spacing w:val="12"/>
          <w:highlight w:val="none"/>
        </w:rPr>
      </w:pPr>
    </w:p>
    <w:p>
      <w:pPr>
        <w:pStyle w:val="9"/>
        <w:rPr>
          <w:rFonts w:hint="eastAsia" w:hAnsi="宋体"/>
          <w:spacing w:val="12"/>
          <w:highlight w:val="none"/>
        </w:rPr>
      </w:pPr>
    </w:p>
    <w:p>
      <w:pPr>
        <w:spacing w:before="156" w:beforeLines="50" w:line="360" w:lineRule="auto"/>
        <w:jc w:val="center"/>
        <w:outlineLvl w:val="0"/>
        <w:rPr>
          <w:rFonts w:hint="eastAsia" w:ascii="宋体" w:hAnsi="宋体"/>
          <w:sz w:val="28"/>
          <w:szCs w:val="28"/>
          <w:highlight w:val="none"/>
        </w:rPr>
      </w:pPr>
      <w:r>
        <w:rPr>
          <w:rFonts w:hint="eastAsia" w:ascii="宋体" w:hAnsi="宋体"/>
          <w:b/>
          <w:snapToGrid w:val="0"/>
          <w:color w:val="000000"/>
          <w:spacing w:val="8"/>
          <w:kern w:val="0"/>
          <w:sz w:val="28"/>
          <w:szCs w:val="28"/>
          <w:highlight w:val="none"/>
        </w:rPr>
        <w:t>二、</w:t>
      </w:r>
      <w:r>
        <w:rPr>
          <w:rFonts w:hint="eastAsia" w:ascii="宋体" w:hAnsi="宋体"/>
          <w:b/>
          <w:bCs/>
          <w:sz w:val="28"/>
          <w:szCs w:val="28"/>
          <w:highlight w:val="none"/>
        </w:rPr>
        <w:t>法定代表人身份证明书</w:t>
      </w:r>
    </w:p>
    <w:p>
      <w:pPr>
        <w:spacing w:before="624" w:beforeLines="200" w:after="156" w:afterLines="50" w:line="480" w:lineRule="auto"/>
        <w:rPr>
          <w:rFonts w:hint="eastAsia" w:ascii="宋体" w:hAnsi="宋体"/>
          <w:sz w:val="24"/>
          <w:highlight w:val="none"/>
          <w:u w:val="single"/>
        </w:rPr>
      </w:pPr>
      <w:r>
        <w:rPr>
          <w:rFonts w:hint="eastAsia" w:ascii="宋体" w:hAnsi="宋体"/>
          <w:highlight w:val="none"/>
        </w:rPr>
        <w:t xml:space="preserve">     </w:t>
      </w:r>
      <w:r>
        <w:rPr>
          <w:rFonts w:hint="eastAsia" w:ascii="宋体" w:hAnsi="宋体"/>
          <w:sz w:val="24"/>
          <w:highlight w:val="none"/>
        </w:rPr>
        <w:t xml:space="preserve">  单位名称：</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p>
    <w:p>
      <w:pPr>
        <w:spacing w:before="156" w:beforeLines="50" w:after="156" w:afterLines="50" w:line="480" w:lineRule="auto"/>
        <w:ind w:firstLine="732" w:firstLineChars="305"/>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p>
    <w:p>
      <w:pPr>
        <w:spacing w:before="156" w:beforeLines="50" w:after="156" w:afterLines="50" w:line="480" w:lineRule="auto"/>
        <w:ind w:firstLine="729" w:firstLineChars="304"/>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 xml:space="preserve">    </w:t>
      </w:r>
    </w:p>
    <w:p>
      <w:pPr>
        <w:spacing w:before="156" w:beforeLines="50" w:after="156" w:afterLines="50" w:line="480" w:lineRule="auto"/>
        <w:ind w:firstLine="732" w:firstLineChars="305"/>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before="156" w:beforeLines="50" w:after="156" w:afterLines="50" w:line="480" w:lineRule="auto"/>
        <w:ind w:firstLine="732" w:firstLineChars="305"/>
        <w:rPr>
          <w:rFonts w:hint="eastAsia" w:ascii="宋体" w:hAnsi="宋体"/>
          <w:sz w:val="24"/>
          <w:highlight w:val="none"/>
          <w:u w:val="single"/>
        </w:rPr>
      </w:pPr>
      <w:r>
        <w:rPr>
          <w:rFonts w:hint="eastAsia" w:ascii="宋体" w:hAnsi="宋体"/>
          <w:sz w:val="24"/>
          <w:highlight w:val="none"/>
        </w:rPr>
        <w:t>经营期限：</w:t>
      </w:r>
      <w:r>
        <w:rPr>
          <w:rFonts w:hint="eastAsia" w:ascii="宋体" w:hAnsi="宋体"/>
          <w:sz w:val="24"/>
          <w:highlight w:val="none"/>
          <w:u w:val="single"/>
        </w:rPr>
        <w:tab/>
      </w:r>
      <w:r>
        <w:rPr>
          <w:rFonts w:hint="eastAsia" w:ascii="宋体" w:hAnsi="宋体"/>
          <w:sz w:val="24"/>
          <w:highlight w:val="none"/>
          <w:u w:val="single"/>
          <w:lang w:val="en-US" w:eastAsia="zh-CN"/>
        </w:rPr>
        <w:t xml:space="preserve"> </w:t>
      </w:r>
      <w:r>
        <w:rPr>
          <w:rFonts w:hint="default"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p>
    <w:p>
      <w:pPr>
        <w:spacing w:before="156" w:beforeLines="50" w:after="156" w:afterLines="50" w:line="480" w:lineRule="auto"/>
        <w:ind w:firstLine="732" w:firstLineChars="305"/>
        <w:rPr>
          <w:rFonts w:hint="eastAsia" w:ascii="宋体" w:hAnsi="宋体"/>
          <w:sz w:val="24"/>
          <w:highlight w:val="none"/>
        </w:rPr>
      </w:pPr>
      <w:r>
        <w:rPr>
          <w:rFonts w:hint="eastAsia" w:ascii="宋体" w:hAnsi="宋体"/>
          <w:sz w:val="24"/>
          <w:highlight w:val="none"/>
        </w:rPr>
        <w:t>姓名：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r>
        <w:rPr>
          <w:rFonts w:hint="eastAsia" w:ascii="宋体" w:hAnsi="宋体"/>
          <w:sz w:val="24"/>
          <w:highlight w:val="none"/>
        </w:rPr>
        <w:t>年龄：</w:t>
      </w:r>
      <w:r>
        <w:rPr>
          <w:rFonts w:hint="eastAsia" w:ascii="宋体" w:hAnsi="宋体"/>
          <w:sz w:val="24"/>
          <w:highlight w:val="none"/>
          <w:u w:val="single"/>
        </w:rPr>
        <w:t xml:space="preserve">        </w:t>
      </w:r>
      <w:r>
        <w:rPr>
          <w:rFonts w:hint="eastAsia" w:ascii="宋体" w:hAnsi="宋体"/>
          <w:sz w:val="24"/>
          <w:highlight w:val="none"/>
        </w:rPr>
        <w:t xml:space="preserve"> </w:t>
      </w:r>
    </w:p>
    <w:p>
      <w:pPr>
        <w:spacing w:before="156" w:beforeLines="50" w:after="156" w:afterLines="50" w:line="480" w:lineRule="auto"/>
        <w:ind w:firstLine="732" w:firstLineChars="305"/>
        <w:rPr>
          <w:rFonts w:hint="eastAsia" w:ascii="宋体" w:hAnsi="宋体"/>
          <w:sz w:val="24"/>
          <w:highlight w:val="none"/>
        </w:rPr>
      </w:pPr>
      <w:r>
        <w:rPr>
          <w:rFonts w:hint="eastAsia" w:ascii="宋体" w:hAnsi="宋体"/>
          <w:sz w:val="24"/>
          <w:highlight w:val="none"/>
        </w:rPr>
        <w:t>职务：</w:t>
      </w:r>
      <w:r>
        <w:rPr>
          <w:rFonts w:hint="eastAsia" w:ascii="宋体" w:hAnsi="宋体"/>
          <w:sz w:val="24"/>
          <w:highlight w:val="none"/>
          <w:u w:val="single"/>
        </w:rPr>
        <w:t xml:space="preserve">     </w:t>
      </w:r>
      <w:r>
        <w:rPr>
          <w:rFonts w:hint="eastAsia" w:ascii="宋体" w:hAnsi="宋体"/>
          <w:sz w:val="24"/>
          <w:highlight w:val="none"/>
        </w:rPr>
        <w:t>系</w:t>
      </w:r>
      <w:r>
        <w:rPr>
          <w:rFonts w:hint="eastAsia" w:ascii="宋体" w:hAnsi="宋体"/>
          <w:sz w:val="24"/>
          <w:highlight w:val="none"/>
          <w:u w:val="single"/>
        </w:rPr>
        <w:t xml:space="preserve">   （投标人名称）   </w:t>
      </w:r>
      <w:r>
        <w:rPr>
          <w:rFonts w:hint="eastAsia" w:ascii="宋体" w:hAnsi="宋体"/>
          <w:sz w:val="24"/>
          <w:highlight w:val="none"/>
        </w:rPr>
        <w:t>的法定代表人。</w:t>
      </w:r>
    </w:p>
    <w:p>
      <w:pPr>
        <w:ind w:firstLine="729" w:firstLineChars="304"/>
        <w:rPr>
          <w:rFonts w:hint="eastAsia" w:ascii="宋体" w:hAnsi="宋体"/>
          <w:sz w:val="24"/>
          <w:highlight w:val="none"/>
        </w:rPr>
      </w:pPr>
      <w:r>
        <w:rPr>
          <w:rFonts w:hint="eastAsia" w:ascii="宋体" w:hAnsi="宋体"/>
          <w:sz w:val="24"/>
          <w:highlight w:val="none"/>
        </w:rPr>
        <w:t>特此证明。</w:t>
      </w:r>
    </w:p>
    <w:p>
      <w:pPr>
        <w:tabs>
          <w:tab w:val="left" w:pos="720"/>
          <w:tab w:val="left" w:pos="900"/>
        </w:tabs>
        <w:spacing w:line="360" w:lineRule="exact"/>
        <w:rPr>
          <w:rFonts w:hint="eastAsia" w:ascii="宋体" w:hAnsi="宋体"/>
          <w:sz w:val="24"/>
          <w:highlight w:val="none"/>
        </w:rPr>
      </w:pPr>
    </w:p>
    <w:p>
      <w:pPr>
        <w:tabs>
          <w:tab w:val="left" w:pos="720"/>
          <w:tab w:val="left" w:pos="900"/>
        </w:tabs>
        <w:spacing w:before="468" w:beforeLines="150" w:after="156" w:afterLines="50" w:line="360" w:lineRule="auto"/>
        <w:ind w:firstLine="4200" w:firstLineChars="1750"/>
        <w:rPr>
          <w:rFonts w:hint="eastAsia" w:ascii="宋体" w:hAnsi="宋体"/>
          <w:sz w:val="24"/>
          <w:highlight w:val="none"/>
        </w:rPr>
      </w:pPr>
      <w:r>
        <w:rPr>
          <w:rFonts w:hint="eastAsia" w:ascii="宋体" w:hAnsi="宋体"/>
          <w:sz w:val="24"/>
          <w:highlight w:val="none"/>
        </w:rPr>
        <w:t>投标人：</w:t>
      </w:r>
      <w:r>
        <w:rPr>
          <w:rFonts w:hint="eastAsia" w:ascii="宋体" w:hAnsi="宋体"/>
          <w:sz w:val="24"/>
          <w:highlight w:val="none"/>
          <w:u w:val="single"/>
        </w:rPr>
        <w:t xml:space="preserve">          （公章）   </w:t>
      </w:r>
      <w:r>
        <w:rPr>
          <w:rFonts w:hint="eastAsia" w:ascii="宋体" w:hAnsi="宋体"/>
          <w:sz w:val="24"/>
          <w:highlight w:val="none"/>
        </w:rPr>
        <w:t> </w:t>
      </w:r>
    </w:p>
    <w:p>
      <w:pPr>
        <w:spacing w:before="150" w:after="156" w:afterLines="50" w:line="360" w:lineRule="auto"/>
        <w:ind w:firstLine="4200" w:firstLineChars="1750"/>
        <w:rPr>
          <w:rFonts w:hint="eastAsia"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（签字或盖章）   </w:t>
      </w:r>
    </w:p>
    <w:p>
      <w:pPr>
        <w:tabs>
          <w:tab w:val="left" w:pos="720"/>
          <w:tab w:val="left" w:pos="900"/>
        </w:tabs>
        <w:spacing w:before="468" w:beforeLines="150" w:after="156" w:afterLines="50" w:line="360" w:lineRule="auto"/>
        <w:ind w:firstLine="4200" w:firstLineChars="1750"/>
        <w:rPr>
          <w:rFonts w:hint="eastAsia" w:ascii="宋体" w:hAnsi="宋体"/>
          <w:sz w:val="28"/>
          <w:szCs w:val="28"/>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ind w:left="210" w:leftChars="100" w:firstLine="484" w:firstLineChars="202"/>
        <w:rPr>
          <w:rFonts w:hint="eastAsia" w:ascii="宋体" w:hAnsi="宋体"/>
          <w:sz w:val="24"/>
          <w:highlight w:val="none"/>
        </w:rPr>
      </w:pPr>
    </w:p>
    <w:p>
      <w:pPr>
        <w:adjustRightInd w:val="0"/>
        <w:snapToGrid w:val="0"/>
        <w:spacing w:line="480" w:lineRule="exact"/>
        <w:ind w:right="28"/>
        <w:jc w:val="center"/>
        <w:rPr>
          <w:rFonts w:hint="eastAsia" w:ascii="宋体" w:hAnsi="宋体"/>
          <w:b/>
          <w:spacing w:val="12"/>
          <w:sz w:val="28"/>
          <w:highlight w:val="none"/>
        </w:rPr>
      </w:pPr>
    </w:p>
    <w:p>
      <w:pPr>
        <w:adjustRightInd w:val="0"/>
        <w:snapToGrid w:val="0"/>
        <w:spacing w:line="480" w:lineRule="exact"/>
        <w:ind w:right="28"/>
        <w:jc w:val="center"/>
        <w:rPr>
          <w:rFonts w:hint="eastAsia" w:ascii="宋体" w:hAnsi="宋体"/>
          <w:b/>
          <w:spacing w:val="12"/>
          <w:sz w:val="28"/>
          <w:highlight w:val="none"/>
        </w:rPr>
      </w:pPr>
    </w:p>
    <w:p>
      <w:pPr>
        <w:adjustRightInd w:val="0"/>
        <w:snapToGrid w:val="0"/>
        <w:spacing w:line="480" w:lineRule="exact"/>
        <w:ind w:right="28"/>
        <w:jc w:val="center"/>
        <w:rPr>
          <w:rFonts w:hint="eastAsia" w:ascii="宋体" w:hAnsi="宋体"/>
          <w:b/>
          <w:spacing w:val="12"/>
          <w:sz w:val="28"/>
          <w:highlight w:val="none"/>
        </w:rPr>
      </w:pPr>
    </w:p>
    <w:p>
      <w:pPr>
        <w:adjustRightInd w:val="0"/>
        <w:snapToGrid w:val="0"/>
        <w:spacing w:line="480" w:lineRule="exact"/>
        <w:ind w:right="28"/>
        <w:jc w:val="center"/>
        <w:rPr>
          <w:rFonts w:hint="eastAsia" w:ascii="宋体" w:hAnsi="宋体"/>
          <w:b/>
          <w:spacing w:val="12"/>
          <w:sz w:val="28"/>
          <w:highlight w:val="none"/>
        </w:rPr>
      </w:pPr>
    </w:p>
    <w:p>
      <w:pPr>
        <w:pStyle w:val="26"/>
        <w:numPr>
          <w:ilvl w:val="0"/>
          <w:numId w:val="0"/>
        </w:numPr>
        <w:rPr>
          <w:rFonts w:hint="eastAsia" w:ascii="宋体" w:hAnsi="宋体"/>
          <w:b/>
          <w:spacing w:val="12"/>
          <w:sz w:val="28"/>
          <w:highlight w:val="none"/>
        </w:rPr>
      </w:pPr>
    </w:p>
    <w:p>
      <w:pPr>
        <w:pStyle w:val="26"/>
        <w:numPr>
          <w:ilvl w:val="0"/>
          <w:numId w:val="0"/>
        </w:numPr>
        <w:rPr>
          <w:rFonts w:hint="eastAsia" w:ascii="宋体" w:hAnsi="宋体"/>
          <w:b/>
          <w:spacing w:val="12"/>
          <w:sz w:val="28"/>
          <w:highlight w:val="none"/>
        </w:rPr>
      </w:pPr>
    </w:p>
    <w:p>
      <w:pPr>
        <w:adjustRightInd w:val="0"/>
        <w:snapToGrid w:val="0"/>
        <w:spacing w:line="480" w:lineRule="exact"/>
        <w:ind w:right="28"/>
        <w:jc w:val="center"/>
        <w:rPr>
          <w:rFonts w:hint="eastAsia" w:ascii="宋体" w:hAnsi="宋体"/>
          <w:b/>
          <w:spacing w:val="12"/>
          <w:sz w:val="28"/>
          <w:highlight w:val="none"/>
        </w:rPr>
      </w:pPr>
    </w:p>
    <w:p>
      <w:pPr>
        <w:adjustRightInd w:val="0"/>
        <w:snapToGrid w:val="0"/>
        <w:spacing w:line="480" w:lineRule="exact"/>
        <w:ind w:right="28"/>
        <w:jc w:val="center"/>
        <w:rPr>
          <w:rFonts w:hint="eastAsia" w:ascii="宋体" w:hAnsi="宋体"/>
          <w:spacing w:val="8"/>
          <w:sz w:val="24"/>
          <w:highlight w:val="none"/>
        </w:rPr>
      </w:pPr>
      <w:r>
        <w:rPr>
          <w:rFonts w:hint="eastAsia" w:ascii="宋体" w:hAnsi="宋体"/>
          <w:b/>
          <w:spacing w:val="12"/>
          <w:sz w:val="28"/>
          <w:highlight w:val="none"/>
        </w:rPr>
        <w:t>三、法定代表人授权书</w:t>
      </w:r>
    </w:p>
    <w:p>
      <w:pPr>
        <w:adjustRightInd w:val="0"/>
        <w:snapToGrid w:val="0"/>
        <w:spacing w:line="360" w:lineRule="auto"/>
        <w:jc w:val="center"/>
        <w:rPr>
          <w:rFonts w:ascii="宋体" w:hAnsi="宋体"/>
          <w:b/>
          <w:bCs/>
          <w:spacing w:val="12"/>
          <w:sz w:val="24"/>
          <w:highlight w:val="none"/>
        </w:rPr>
      </w:pPr>
      <w:r>
        <w:rPr>
          <w:rFonts w:hint="eastAsia" w:ascii="宋体" w:hAnsi="宋体"/>
          <w:spacing w:val="8"/>
          <w:sz w:val="24"/>
          <w:highlight w:val="none"/>
        </w:rPr>
        <w:t xml:space="preserve">  </w:t>
      </w:r>
    </w:p>
    <w:p>
      <w:pPr>
        <w:adjustRightInd w:val="0"/>
        <w:snapToGrid w:val="0"/>
        <w:spacing w:line="520" w:lineRule="exact"/>
        <w:rPr>
          <w:rFonts w:hint="eastAsia" w:ascii="宋体" w:hAnsi="宋体"/>
          <w:color w:val="auto"/>
          <w:spacing w:val="12"/>
          <w:sz w:val="24"/>
          <w:highlight w:val="none"/>
        </w:rPr>
      </w:pPr>
      <w:r>
        <w:rPr>
          <w:rFonts w:hint="eastAsia" w:ascii="宋体" w:hAnsi="宋体"/>
          <w:color w:val="auto"/>
          <w:spacing w:val="12"/>
          <w:sz w:val="24"/>
          <w:highlight w:val="none"/>
        </w:rPr>
        <w:t>邢台市生态环境局巨鹿</w:t>
      </w:r>
      <w:r>
        <w:rPr>
          <w:rFonts w:hint="eastAsia" w:ascii="宋体" w:hAnsi="宋体"/>
          <w:color w:val="auto"/>
          <w:spacing w:val="12"/>
          <w:sz w:val="24"/>
          <w:highlight w:val="none"/>
          <w:lang w:eastAsia="zh-CN"/>
        </w:rPr>
        <w:t>县</w:t>
      </w:r>
      <w:r>
        <w:rPr>
          <w:rFonts w:hint="eastAsia" w:ascii="宋体" w:hAnsi="宋体"/>
          <w:color w:val="auto"/>
          <w:spacing w:val="12"/>
          <w:sz w:val="24"/>
          <w:highlight w:val="none"/>
        </w:rPr>
        <w:t>分局：</w:t>
      </w:r>
    </w:p>
    <w:p>
      <w:pPr>
        <w:adjustRightInd w:val="0"/>
        <w:snapToGrid w:val="0"/>
        <w:spacing w:line="520" w:lineRule="exact"/>
        <w:rPr>
          <w:rFonts w:ascii="宋体" w:hAnsi="宋体"/>
          <w:spacing w:val="12"/>
          <w:sz w:val="24"/>
          <w:highlight w:val="none"/>
        </w:rPr>
      </w:pPr>
    </w:p>
    <w:p>
      <w:pPr>
        <w:adjustRightInd w:val="0"/>
        <w:snapToGrid w:val="0"/>
        <w:spacing w:line="520" w:lineRule="exact"/>
        <w:rPr>
          <w:rFonts w:ascii="宋体" w:hAnsi="宋体"/>
          <w:spacing w:val="12"/>
          <w:sz w:val="24"/>
          <w:highlight w:val="none"/>
        </w:rPr>
      </w:pPr>
      <w:r>
        <w:rPr>
          <w:rFonts w:hint="eastAsia" w:ascii="宋体" w:hAnsi="宋体"/>
          <w:spacing w:val="12"/>
          <w:sz w:val="24"/>
          <w:highlight w:val="none"/>
        </w:rPr>
        <w:t xml:space="preserve">    本授权书声明：</w:t>
      </w:r>
      <w:r>
        <w:rPr>
          <w:rFonts w:ascii="宋体" w:hAnsi="宋体"/>
          <w:spacing w:val="12"/>
          <w:sz w:val="24"/>
          <w:highlight w:val="none"/>
          <w:u w:val="single"/>
        </w:rPr>
        <w:t xml:space="preserve">          </w:t>
      </w:r>
      <w:r>
        <w:rPr>
          <w:rFonts w:hint="eastAsia" w:ascii="宋体" w:hAnsi="宋体"/>
          <w:spacing w:val="12"/>
          <w:sz w:val="24"/>
          <w:highlight w:val="none"/>
          <w:u w:val="single"/>
        </w:rPr>
        <w:t xml:space="preserve">    </w:t>
      </w:r>
      <w:r>
        <w:rPr>
          <w:rFonts w:ascii="宋体" w:hAnsi="宋体"/>
          <w:spacing w:val="12"/>
          <w:sz w:val="24"/>
          <w:highlight w:val="none"/>
          <w:u w:val="single"/>
        </w:rPr>
        <w:t xml:space="preserve">    </w:t>
      </w:r>
      <w:r>
        <w:rPr>
          <w:rFonts w:hint="eastAsia" w:ascii="宋体" w:hAnsi="宋体"/>
          <w:spacing w:val="12"/>
          <w:sz w:val="24"/>
          <w:highlight w:val="none"/>
        </w:rPr>
        <w:t>（投标人）的</w:t>
      </w:r>
      <w:r>
        <w:rPr>
          <w:rFonts w:ascii="宋体" w:hAnsi="宋体"/>
          <w:spacing w:val="12"/>
          <w:sz w:val="24"/>
          <w:highlight w:val="none"/>
          <w:u w:val="single"/>
        </w:rPr>
        <w:t xml:space="preserve">          </w:t>
      </w:r>
      <w:r>
        <w:rPr>
          <w:rFonts w:hint="eastAsia" w:ascii="宋体" w:hAnsi="宋体"/>
          <w:spacing w:val="12"/>
          <w:sz w:val="24"/>
          <w:highlight w:val="none"/>
        </w:rPr>
        <w:t>（法定代表人姓名、职务）授权</w:t>
      </w:r>
      <w:r>
        <w:rPr>
          <w:rFonts w:ascii="宋体" w:hAnsi="宋体"/>
          <w:spacing w:val="12"/>
          <w:sz w:val="24"/>
          <w:highlight w:val="none"/>
          <w:u w:val="single"/>
        </w:rPr>
        <w:t xml:space="preserve">      </w:t>
      </w:r>
      <w:r>
        <w:rPr>
          <w:rFonts w:hint="eastAsia" w:ascii="宋体" w:hAnsi="宋体"/>
          <w:spacing w:val="12"/>
          <w:sz w:val="24"/>
          <w:highlight w:val="none"/>
          <w:u w:val="single"/>
        </w:rPr>
        <w:t xml:space="preserve">  </w:t>
      </w:r>
      <w:r>
        <w:rPr>
          <w:rFonts w:ascii="宋体" w:hAnsi="宋体"/>
          <w:spacing w:val="12"/>
          <w:sz w:val="24"/>
          <w:highlight w:val="none"/>
          <w:u w:val="single"/>
        </w:rPr>
        <w:t xml:space="preserve">      </w:t>
      </w:r>
      <w:r>
        <w:rPr>
          <w:rFonts w:hint="eastAsia" w:ascii="宋体" w:hAnsi="宋体"/>
          <w:spacing w:val="12"/>
          <w:sz w:val="24"/>
          <w:highlight w:val="none"/>
        </w:rPr>
        <w:t>（被授权人的姓名、职务）为本公司的合法代理人，就</w:t>
      </w:r>
      <w:r>
        <w:rPr>
          <w:rFonts w:hint="eastAsia" w:ascii="宋体" w:hAnsi="宋体"/>
          <w:spacing w:val="12"/>
          <w:sz w:val="24"/>
          <w:highlight w:val="none"/>
          <w:u w:val="single"/>
        </w:rPr>
        <w:t xml:space="preserve">             </w:t>
      </w:r>
      <w:r>
        <w:rPr>
          <w:rFonts w:hint="eastAsia" w:ascii="宋体" w:hAnsi="宋体"/>
          <w:spacing w:val="12"/>
          <w:sz w:val="24"/>
          <w:highlight w:val="none"/>
        </w:rPr>
        <w:t>项目投标，以本公司名义处理一切与之有关的事务。</w:t>
      </w:r>
    </w:p>
    <w:p>
      <w:pPr>
        <w:adjustRightInd w:val="0"/>
        <w:snapToGrid w:val="0"/>
        <w:spacing w:line="520" w:lineRule="exact"/>
        <w:rPr>
          <w:rFonts w:ascii="宋体" w:hAnsi="宋体"/>
          <w:spacing w:val="12"/>
          <w:sz w:val="24"/>
          <w:highlight w:val="none"/>
        </w:rPr>
      </w:pPr>
      <w:r>
        <w:rPr>
          <w:rFonts w:hint="eastAsia" w:ascii="宋体" w:hAnsi="宋体"/>
          <w:spacing w:val="12"/>
          <w:sz w:val="24"/>
          <w:highlight w:val="none"/>
        </w:rPr>
        <w:t xml:space="preserve">    本授权书于</w:t>
      </w:r>
      <w:r>
        <w:rPr>
          <w:rFonts w:ascii="宋体" w:hAnsi="宋体"/>
          <w:spacing w:val="12"/>
          <w:sz w:val="24"/>
          <w:highlight w:val="none"/>
          <w:u w:val="single"/>
        </w:rPr>
        <w:t xml:space="preserve">    </w:t>
      </w:r>
      <w:r>
        <w:rPr>
          <w:rFonts w:hint="eastAsia" w:ascii="宋体" w:hAnsi="宋体"/>
          <w:spacing w:val="12"/>
          <w:sz w:val="24"/>
          <w:highlight w:val="none"/>
        </w:rPr>
        <w:t>年</w:t>
      </w:r>
      <w:r>
        <w:rPr>
          <w:rFonts w:ascii="宋体" w:hAnsi="宋体"/>
          <w:spacing w:val="12"/>
          <w:sz w:val="24"/>
          <w:highlight w:val="none"/>
          <w:u w:val="single"/>
        </w:rPr>
        <w:t xml:space="preserve">   </w:t>
      </w:r>
      <w:r>
        <w:rPr>
          <w:rFonts w:hint="eastAsia" w:ascii="宋体" w:hAnsi="宋体"/>
          <w:spacing w:val="12"/>
          <w:sz w:val="24"/>
          <w:highlight w:val="none"/>
        </w:rPr>
        <w:t>月</w:t>
      </w:r>
      <w:r>
        <w:rPr>
          <w:rFonts w:ascii="宋体" w:hAnsi="宋体"/>
          <w:spacing w:val="12"/>
          <w:sz w:val="24"/>
          <w:highlight w:val="none"/>
          <w:u w:val="single"/>
        </w:rPr>
        <w:t xml:space="preserve">   </w:t>
      </w:r>
      <w:r>
        <w:rPr>
          <w:rFonts w:hint="eastAsia" w:ascii="宋体" w:hAnsi="宋体"/>
          <w:spacing w:val="12"/>
          <w:sz w:val="24"/>
          <w:highlight w:val="none"/>
        </w:rPr>
        <w:t>日签字生效，有效期</w:t>
      </w:r>
      <w:r>
        <w:rPr>
          <w:rFonts w:hint="eastAsia" w:ascii="宋体" w:hAnsi="宋体"/>
          <w:spacing w:val="12"/>
          <w:sz w:val="24"/>
          <w:highlight w:val="none"/>
          <w:u w:val="single"/>
        </w:rPr>
        <w:t xml:space="preserve">    </w:t>
      </w:r>
      <w:r>
        <w:rPr>
          <w:rFonts w:hint="eastAsia" w:ascii="宋体" w:hAnsi="宋体"/>
          <w:spacing w:val="12"/>
          <w:sz w:val="24"/>
          <w:highlight w:val="none"/>
        </w:rPr>
        <w:t>天，特此声明。</w:t>
      </w:r>
    </w:p>
    <w:p>
      <w:pPr>
        <w:adjustRightInd w:val="0"/>
        <w:snapToGrid w:val="0"/>
        <w:spacing w:line="520" w:lineRule="exact"/>
        <w:rPr>
          <w:rFonts w:hint="eastAsia" w:ascii="宋体" w:hAnsi="宋体"/>
          <w:spacing w:val="12"/>
          <w:sz w:val="24"/>
          <w:highlight w:val="none"/>
        </w:rPr>
      </w:pPr>
      <w:r>
        <w:rPr>
          <w:rFonts w:hint="eastAsia" w:ascii="宋体" w:hAnsi="宋体"/>
          <w:spacing w:val="12"/>
          <w:sz w:val="24"/>
          <w:highlight w:val="none"/>
        </w:rPr>
        <w:t xml:space="preserve">   </w:t>
      </w:r>
    </w:p>
    <w:p>
      <w:pPr>
        <w:adjustRightInd w:val="0"/>
        <w:snapToGrid w:val="0"/>
        <w:spacing w:line="520" w:lineRule="exact"/>
        <w:rPr>
          <w:rFonts w:hint="eastAsia" w:ascii="宋体" w:hAnsi="宋体"/>
          <w:spacing w:val="12"/>
          <w:sz w:val="24"/>
          <w:highlight w:val="none"/>
        </w:rPr>
      </w:pPr>
      <w:r>
        <w:rPr>
          <w:rFonts w:hint="eastAsia" w:ascii="宋体" w:hAnsi="宋体"/>
          <w:spacing w:val="12"/>
          <w:sz w:val="24"/>
          <w:highlight w:val="none"/>
        </w:rPr>
        <w:t xml:space="preserve">   </w:t>
      </w:r>
    </w:p>
    <w:p>
      <w:pPr>
        <w:pStyle w:val="41"/>
        <w:rPr>
          <w:rFonts w:hint="eastAsia" w:ascii="宋体" w:hAnsi="宋体"/>
          <w:spacing w:val="12"/>
          <w:sz w:val="24"/>
          <w:highlight w:val="none"/>
        </w:rPr>
      </w:pPr>
    </w:p>
    <w:p>
      <w:pPr>
        <w:pStyle w:val="12"/>
        <w:rPr>
          <w:rFonts w:hint="eastAsia" w:ascii="宋体" w:hAnsi="宋体"/>
          <w:spacing w:val="12"/>
          <w:highlight w:val="none"/>
        </w:rPr>
      </w:pPr>
    </w:p>
    <w:p>
      <w:pPr>
        <w:pStyle w:val="13"/>
        <w:rPr>
          <w:rFonts w:hint="eastAsia"/>
          <w:highlight w:val="none"/>
        </w:rPr>
      </w:pPr>
    </w:p>
    <w:p>
      <w:pPr>
        <w:adjustRightInd w:val="0"/>
        <w:snapToGrid w:val="0"/>
        <w:spacing w:line="520" w:lineRule="exact"/>
        <w:rPr>
          <w:rFonts w:hint="eastAsia" w:ascii="宋体" w:hAnsi="宋体"/>
          <w:spacing w:val="12"/>
          <w:sz w:val="24"/>
          <w:highlight w:val="none"/>
        </w:rPr>
      </w:pPr>
      <w:r>
        <w:rPr>
          <w:rFonts w:hint="eastAsia" w:ascii="宋体" w:hAnsi="宋体"/>
          <w:spacing w:val="12"/>
          <w:sz w:val="24"/>
          <w:highlight w:val="none"/>
        </w:rPr>
        <w:t xml:space="preserve">  </w:t>
      </w:r>
    </w:p>
    <w:p>
      <w:pPr>
        <w:adjustRightInd w:val="0"/>
        <w:snapToGrid w:val="0"/>
        <w:spacing w:line="520" w:lineRule="exact"/>
        <w:ind w:firstLine="1584" w:firstLineChars="600"/>
        <w:rPr>
          <w:rFonts w:hint="eastAsia" w:ascii="宋体" w:hAnsi="宋体"/>
          <w:spacing w:val="12"/>
          <w:sz w:val="24"/>
          <w:highlight w:val="none"/>
        </w:rPr>
      </w:pPr>
      <w:r>
        <w:rPr>
          <w:rFonts w:hint="eastAsia" w:ascii="宋体" w:hAnsi="宋体"/>
          <w:spacing w:val="12"/>
          <w:sz w:val="24"/>
          <w:highlight w:val="none"/>
        </w:rPr>
        <w:t>投标人：（公章）           法定代表人：（签字或盖章）</w:t>
      </w:r>
    </w:p>
    <w:p>
      <w:pPr>
        <w:adjustRightInd w:val="0"/>
        <w:snapToGrid w:val="0"/>
        <w:spacing w:line="360" w:lineRule="auto"/>
        <w:rPr>
          <w:rFonts w:hint="eastAsia" w:ascii="宋体" w:hAnsi="宋体"/>
          <w:spacing w:val="12"/>
          <w:sz w:val="24"/>
          <w:highlight w:val="none"/>
          <w:u w:val="single"/>
        </w:rPr>
      </w:pPr>
    </w:p>
    <w:p>
      <w:pPr>
        <w:adjustRightInd w:val="0"/>
        <w:snapToGrid w:val="0"/>
        <w:spacing w:line="360" w:lineRule="auto"/>
        <w:jc w:val="center"/>
        <w:rPr>
          <w:rFonts w:hint="eastAsia" w:ascii="宋体" w:hAnsi="宋体"/>
          <w:spacing w:val="12"/>
          <w:sz w:val="24"/>
          <w:highlight w:val="none"/>
        </w:rPr>
      </w:pPr>
      <w:r>
        <w:rPr>
          <w:rFonts w:hint="eastAsia" w:ascii="宋体" w:hAnsi="宋体"/>
          <w:spacing w:val="12"/>
          <w:sz w:val="24"/>
          <w:highlight w:val="none"/>
        </w:rPr>
        <w:t xml:space="preserve">                    年  月  日</w:t>
      </w:r>
    </w:p>
    <w:p>
      <w:pPr>
        <w:adjustRightInd w:val="0"/>
        <w:snapToGrid w:val="0"/>
        <w:spacing w:line="360" w:lineRule="auto"/>
        <w:jc w:val="center"/>
        <w:rPr>
          <w:rFonts w:hint="eastAsia" w:ascii="宋体" w:hAnsi="宋体"/>
          <w:spacing w:val="12"/>
          <w:sz w:val="24"/>
          <w:highlight w:val="none"/>
        </w:rPr>
      </w:pPr>
    </w:p>
    <w:p>
      <w:pPr>
        <w:snapToGrid w:val="0"/>
        <w:spacing w:line="360" w:lineRule="auto"/>
        <w:rPr>
          <w:rFonts w:hint="eastAsia" w:ascii="宋体" w:hAnsi="宋体"/>
          <w:b/>
          <w:bCs/>
          <w:spacing w:val="12"/>
          <w:sz w:val="24"/>
          <w:highlight w:val="none"/>
        </w:rPr>
      </w:pPr>
      <w:r>
        <w:rPr>
          <w:rFonts w:hint="eastAsia" w:ascii="宋体" w:hAnsi="宋体"/>
          <w:b/>
          <w:bCs/>
          <w:spacing w:val="12"/>
          <w:sz w:val="24"/>
          <w:highlight w:val="none"/>
        </w:rPr>
        <w:t>法定代表人身份证</w:t>
      </w:r>
      <w:r>
        <w:rPr>
          <w:rFonts w:hint="eastAsia" w:ascii="宋体" w:hAnsi="宋体"/>
          <w:b/>
          <w:bCs/>
          <w:spacing w:val="12"/>
          <w:sz w:val="24"/>
          <w:highlight w:val="none"/>
          <w:lang w:eastAsia="zh-CN"/>
        </w:rPr>
        <w:t>原件扫描</w:t>
      </w:r>
      <w:r>
        <w:rPr>
          <w:rFonts w:hint="eastAsia" w:ascii="宋体" w:hAnsi="宋体"/>
          <w:b/>
          <w:bCs/>
          <w:spacing w:val="12"/>
          <w:sz w:val="24"/>
          <w:highlight w:val="none"/>
        </w:rPr>
        <w:t>件：       被授权人身份证</w:t>
      </w:r>
      <w:r>
        <w:rPr>
          <w:rFonts w:hint="eastAsia" w:ascii="宋体" w:hAnsi="宋体"/>
          <w:b/>
          <w:bCs/>
          <w:spacing w:val="12"/>
          <w:sz w:val="24"/>
          <w:highlight w:val="none"/>
          <w:lang w:eastAsia="zh-CN"/>
        </w:rPr>
        <w:t>原件扫描</w:t>
      </w:r>
      <w:r>
        <w:rPr>
          <w:rFonts w:hint="eastAsia" w:ascii="宋体" w:hAnsi="宋体"/>
          <w:b/>
          <w:bCs/>
          <w:spacing w:val="12"/>
          <w:sz w:val="24"/>
          <w:highlight w:val="none"/>
        </w:rPr>
        <w:t>件：</w:t>
      </w:r>
    </w:p>
    <w:tbl>
      <w:tblPr>
        <w:tblStyle w:val="27"/>
        <w:tblpPr w:leftFromText="180" w:rightFromText="180" w:vertAnchor="text" w:horzAnchor="page" w:tblpX="6490" w:tblpY="4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3045" w:type="dxa"/>
            <w:noWrap w:val="0"/>
            <w:vAlign w:val="top"/>
          </w:tcPr>
          <w:p>
            <w:pPr>
              <w:adjustRightInd w:val="0"/>
              <w:snapToGrid w:val="0"/>
              <w:spacing w:line="360" w:lineRule="auto"/>
              <w:rPr>
                <w:rFonts w:ascii="宋体" w:hAnsi="宋体"/>
                <w:spacing w:val="12"/>
                <w:sz w:val="24"/>
                <w:highlight w:val="none"/>
              </w:rPr>
            </w:pPr>
          </w:p>
        </w:tc>
      </w:tr>
    </w:tbl>
    <w:tbl>
      <w:tblPr>
        <w:tblStyle w:val="27"/>
        <w:tblpPr w:leftFromText="180" w:rightFromText="180" w:vertAnchor="text" w:horzAnchor="page" w:tblpX="1855" w:tblpY="4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3045" w:type="dxa"/>
            <w:noWrap w:val="0"/>
            <w:vAlign w:val="top"/>
          </w:tcPr>
          <w:p>
            <w:pPr>
              <w:adjustRightInd w:val="0"/>
              <w:snapToGrid w:val="0"/>
              <w:spacing w:line="360" w:lineRule="auto"/>
              <w:rPr>
                <w:rFonts w:ascii="宋体" w:hAnsi="宋体"/>
                <w:spacing w:val="12"/>
                <w:sz w:val="24"/>
                <w:highlight w:val="none"/>
              </w:rPr>
            </w:pPr>
          </w:p>
        </w:tc>
      </w:tr>
    </w:tbl>
    <w:p>
      <w:pPr>
        <w:snapToGrid w:val="0"/>
        <w:spacing w:line="360" w:lineRule="auto"/>
        <w:rPr>
          <w:rFonts w:ascii="宋体" w:hAnsi="宋体"/>
          <w:b/>
          <w:bCs/>
          <w:spacing w:val="12"/>
          <w:sz w:val="24"/>
          <w:highlight w:val="none"/>
        </w:rPr>
      </w:pPr>
      <w:r>
        <w:rPr>
          <w:rFonts w:hint="eastAsia" w:ascii="宋体" w:hAnsi="宋体"/>
          <w:b/>
          <w:bCs/>
          <w:spacing w:val="12"/>
          <w:sz w:val="24"/>
          <w:highlight w:val="none"/>
        </w:rPr>
        <w:t xml:space="preserve">                                                                 </w:t>
      </w:r>
    </w:p>
    <w:p>
      <w:pPr>
        <w:rPr>
          <w:vanish/>
          <w:highlight w:val="none"/>
        </w:rPr>
      </w:pPr>
    </w:p>
    <w:p>
      <w:pPr>
        <w:snapToGrid w:val="0"/>
        <w:spacing w:line="360" w:lineRule="auto"/>
        <w:rPr>
          <w:rFonts w:ascii="宋体" w:hAnsi="宋体"/>
          <w:b/>
          <w:bCs/>
          <w:spacing w:val="12"/>
          <w:sz w:val="24"/>
          <w:highlight w:val="none"/>
        </w:rPr>
      </w:pPr>
    </w:p>
    <w:p>
      <w:pPr>
        <w:snapToGrid w:val="0"/>
        <w:spacing w:line="360" w:lineRule="auto"/>
        <w:rPr>
          <w:rFonts w:hint="default" w:ascii="宋体" w:hAnsi="宋体" w:eastAsia="宋体"/>
          <w:b/>
          <w:bCs/>
          <w:spacing w:val="12"/>
          <w:sz w:val="24"/>
          <w:highlight w:val="none"/>
          <w:lang w:val="en-US" w:eastAsia="zh-CN"/>
        </w:rPr>
      </w:pPr>
      <w:r>
        <w:rPr>
          <w:rFonts w:hint="eastAsia" w:ascii="宋体" w:hAnsi="宋体"/>
          <w:b/>
          <w:bCs/>
          <w:spacing w:val="12"/>
          <w:sz w:val="24"/>
          <w:highlight w:val="none"/>
          <w:lang w:val="en-US" w:eastAsia="zh-CN"/>
        </w:rPr>
        <w:t xml:space="preserve">  </w:t>
      </w:r>
    </w:p>
    <w:p>
      <w:pPr>
        <w:snapToGrid w:val="0"/>
        <w:spacing w:line="360" w:lineRule="auto"/>
        <w:rPr>
          <w:rFonts w:hint="eastAsia" w:ascii="宋体" w:hAnsi="宋体"/>
          <w:b/>
          <w:bCs/>
          <w:spacing w:val="12"/>
          <w:sz w:val="24"/>
          <w:highlight w:val="none"/>
        </w:rPr>
      </w:pPr>
    </w:p>
    <w:p>
      <w:pPr>
        <w:snapToGrid w:val="0"/>
        <w:spacing w:line="360" w:lineRule="auto"/>
        <w:rPr>
          <w:rFonts w:hint="eastAsia" w:ascii="宋体" w:hAnsi="宋体"/>
          <w:b/>
          <w:bCs/>
          <w:spacing w:val="12"/>
          <w:sz w:val="24"/>
          <w:highlight w:val="none"/>
        </w:rPr>
      </w:pPr>
    </w:p>
    <w:p>
      <w:pPr>
        <w:spacing w:line="360" w:lineRule="auto"/>
        <w:jc w:val="left"/>
        <w:rPr>
          <w:rFonts w:hint="eastAsia" w:ascii="宋体" w:hAnsi="宋体"/>
          <w:spacing w:val="12"/>
          <w:sz w:val="24"/>
          <w:highlight w:val="none"/>
        </w:rPr>
      </w:pPr>
    </w:p>
    <w:p>
      <w:pPr>
        <w:adjustRightInd w:val="0"/>
        <w:snapToGrid w:val="0"/>
        <w:spacing w:line="360" w:lineRule="auto"/>
        <w:rPr>
          <w:rFonts w:hint="eastAsia" w:ascii="宋体" w:hAnsi="宋体"/>
          <w:b/>
          <w:spacing w:val="12"/>
          <w:sz w:val="28"/>
          <w:highlight w:val="none"/>
        </w:rPr>
      </w:pPr>
      <w:r>
        <w:rPr>
          <w:rFonts w:ascii="宋体" w:hAnsi="宋体"/>
          <w:spacing w:val="12"/>
          <w:sz w:val="24"/>
          <w:highlight w:val="none"/>
        </w:rPr>
        <w:br w:type="page"/>
      </w:r>
    </w:p>
    <w:p>
      <w:pPr>
        <w:numPr>
          <w:ilvl w:val="0"/>
          <w:numId w:val="5"/>
        </w:numPr>
        <w:adjustRightInd w:val="0"/>
        <w:snapToGrid w:val="0"/>
        <w:spacing w:line="480" w:lineRule="exact"/>
        <w:ind w:right="28" w:firstLine="480"/>
        <w:jc w:val="center"/>
        <w:rPr>
          <w:rFonts w:hint="eastAsia" w:ascii="宋体" w:hAnsi="宋体"/>
          <w:b/>
          <w:spacing w:val="12"/>
          <w:sz w:val="28"/>
          <w:highlight w:val="none"/>
        </w:rPr>
      </w:pPr>
      <w:r>
        <w:rPr>
          <w:rFonts w:hint="eastAsia" w:ascii="宋体" w:hAnsi="宋体"/>
          <w:b/>
          <w:spacing w:val="12"/>
          <w:sz w:val="28"/>
          <w:highlight w:val="none"/>
        </w:rPr>
        <w:t>投标保证金证明</w:t>
      </w:r>
    </w:p>
    <w:p>
      <w:pPr>
        <w:spacing w:line="440" w:lineRule="exact"/>
        <w:jc w:val="center"/>
        <w:rPr>
          <w:rFonts w:hint="eastAsia" w:ascii="宋体" w:hAnsi="宋体"/>
          <w:spacing w:val="12"/>
          <w:sz w:val="24"/>
          <w:highlight w:val="none"/>
        </w:rPr>
      </w:pPr>
      <w:r>
        <w:rPr>
          <w:rFonts w:hint="eastAsia" w:ascii="宋体" w:hAnsi="宋体"/>
          <w:spacing w:val="12"/>
          <w:sz w:val="24"/>
          <w:highlight w:val="none"/>
        </w:rPr>
        <w:t xml:space="preserve">    （</w:t>
      </w:r>
      <w:r>
        <w:rPr>
          <w:rFonts w:hint="eastAsia" w:ascii="宋体" w:hAnsi="宋体" w:cs="Times New Roman"/>
          <w:sz w:val="24"/>
          <w:highlight w:val="none"/>
        </w:rPr>
        <w:t>附投标保证金缴纳证明及基本开户行开户许可证或银行出具的基本存款账户信息复印件，复印件应清晰可见）</w:t>
      </w:r>
    </w:p>
    <w:p>
      <w:pPr>
        <w:adjustRightInd w:val="0"/>
        <w:snapToGrid w:val="0"/>
        <w:spacing w:line="360" w:lineRule="auto"/>
        <w:rPr>
          <w:rFonts w:hint="eastAsia" w:ascii="宋体" w:hAnsi="宋体"/>
          <w:spacing w:val="12"/>
          <w:sz w:val="24"/>
          <w:highlight w:val="none"/>
        </w:rPr>
      </w:pPr>
    </w:p>
    <w:p>
      <w:pPr>
        <w:adjustRightInd w:val="0"/>
        <w:snapToGrid w:val="0"/>
        <w:spacing w:line="360" w:lineRule="auto"/>
        <w:rPr>
          <w:rFonts w:hint="eastAsia" w:ascii="宋体" w:hAnsi="宋体"/>
          <w:spacing w:val="12"/>
          <w:sz w:val="24"/>
          <w:highlight w:val="none"/>
        </w:rPr>
      </w:pPr>
      <w:r>
        <w:rPr>
          <w:rFonts w:ascii="宋体" w:hAnsi="宋体"/>
          <w:spacing w:val="12"/>
          <w:sz w:val="24"/>
          <w:highlight w:val="none"/>
        </w:rPr>
        <w:br w:type="page"/>
      </w:r>
    </w:p>
    <w:p>
      <w:pPr>
        <w:adjustRightInd w:val="0"/>
        <w:snapToGrid w:val="0"/>
        <w:spacing w:line="520" w:lineRule="exact"/>
        <w:rPr>
          <w:rFonts w:hint="eastAsia" w:hAnsi="宋体"/>
          <w:b/>
          <w:color w:val="000000"/>
          <w:sz w:val="28"/>
          <w:highlight w:val="none"/>
        </w:rPr>
      </w:pPr>
      <w:r>
        <w:rPr>
          <w:rFonts w:hint="eastAsia" w:hAnsi="宋体"/>
          <w:b/>
          <w:color w:val="000000"/>
          <w:sz w:val="28"/>
          <w:highlight w:val="none"/>
        </w:rPr>
        <w:t xml:space="preserve">                      五、投标报价明细表</w:t>
      </w:r>
    </w:p>
    <w:p>
      <w:pPr>
        <w:adjustRightInd w:val="0"/>
        <w:snapToGrid w:val="0"/>
        <w:spacing w:line="520" w:lineRule="exact"/>
        <w:rPr>
          <w:rFonts w:hint="eastAsia" w:hAnsi="宋体"/>
          <w:b/>
          <w:color w:val="000000"/>
          <w:sz w:val="28"/>
          <w:highlight w:val="none"/>
        </w:rPr>
      </w:pPr>
    </w:p>
    <w:p>
      <w:pPr>
        <w:adjustRightInd w:val="0"/>
        <w:snapToGrid w:val="0"/>
        <w:spacing w:line="520" w:lineRule="exact"/>
        <w:jc w:val="center"/>
        <w:rPr>
          <w:rFonts w:hint="eastAsia" w:hAnsi="宋体"/>
          <w:b/>
          <w:color w:val="000000"/>
          <w:sz w:val="28"/>
          <w:highlight w:val="none"/>
        </w:rPr>
      </w:pPr>
      <w:r>
        <w:rPr>
          <w:rFonts w:hint="eastAsia" w:hAnsi="宋体"/>
          <w:b/>
          <w:color w:val="000000"/>
          <w:sz w:val="28"/>
          <w:highlight w:val="none"/>
        </w:rPr>
        <w:t>投标报价汇总表（格式）</w:t>
      </w:r>
    </w:p>
    <w:p>
      <w:pPr>
        <w:adjustRightInd w:val="0"/>
        <w:snapToGrid w:val="0"/>
        <w:spacing w:line="520" w:lineRule="exact"/>
        <w:jc w:val="center"/>
        <w:rPr>
          <w:rFonts w:hint="eastAsia" w:hAnsi="宋体"/>
          <w:b/>
          <w:color w:val="000000"/>
          <w:sz w:val="28"/>
          <w:highlight w:val="none"/>
        </w:rPr>
      </w:pPr>
    </w:p>
    <w:p>
      <w:pPr>
        <w:adjustRightInd w:val="0"/>
        <w:snapToGrid w:val="0"/>
        <w:spacing w:line="520" w:lineRule="exact"/>
        <w:jc w:val="center"/>
        <w:rPr>
          <w:rFonts w:hint="eastAsia" w:hAnsi="宋体"/>
          <w:b/>
          <w:color w:val="000000"/>
          <w:sz w:val="28"/>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3337"/>
        <w:gridCol w:w="982"/>
        <w:gridCol w:w="1589"/>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80"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编  号</w:t>
            </w:r>
          </w:p>
        </w:tc>
        <w:tc>
          <w:tcPr>
            <w:tcW w:w="3337"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产品类型</w:t>
            </w:r>
          </w:p>
        </w:tc>
        <w:tc>
          <w:tcPr>
            <w:tcW w:w="982" w:type="dxa"/>
            <w:noWrap w:val="0"/>
            <w:vAlign w:val="center"/>
          </w:tcPr>
          <w:p>
            <w:pPr>
              <w:adjustRightInd w:val="0"/>
              <w:snapToGrid w:val="0"/>
              <w:spacing w:line="360" w:lineRule="auto"/>
              <w:jc w:val="center"/>
              <w:outlineLvl w:val="0"/>
              <w:rPr>
                <w:rFonts w:hint="eastAsia" w:ascii="宋体" w:hAnsi="宋体" w:cs="宋体"/>
                <w:bCs/>
                <w:color w:val="000000"/>
                <w:sz w:val="28"/>
                <w:szCs w:val="28"/>
                <w:highlight w:val="none"/>
              </w:rPr>
            </w:pPr>
            <w:r>
              <w:rPr>
                <w:rFonts w:hint="eastAsia" w:ascii="宋体" w:hAnsi="宋体" w:cs="宋体"/>
                <w:sz w:val="28"/>
                <w:szCs w:val="28"/>
                <w:highlight w:val="none"/>
              </w:rPr>
              <w:t>数量</w:t>
            </w:r>
          </w:p>
        </w:tc>
        <w:tc>
          <w:tcPr>
            <w:tcW w:w="1589"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单价（元）</w:t>
            </w:r>
          </w:p>
        </w:tc>
        <w:tc>
          <w:tcPr>
            <w:tcW w:w="1812"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80" w:type="dxa"/>
            <w:noWrap w:val="0"/>
            <w:vAlign w:val="center"/>
          </w:tcPr>
          <w:p>
            <w:pPr>
              <w:adjustRightInd w:val="0"/>
              <w:snapToGrid w:val="0"/>
              <w:spacing w:line="360" w:lineRule="auto"/>
              <w:jc w:val="center"/>
              <w:outlineLvl w:val="0"/>
              <w:rPr>
                <w:rFonts w:hint="eastAsia" w:ascii="宋体" w:hAnsi="宋体" w:cs="宋体"/>
                <w:bCs/>
                <w:color w:val="000000"/>
                <w:sz w:val="28"/>
                <w:szCs w:val="28"/>
                <w:highlight w:val="none"/>
              </w:rPr>
            </w:pPr>
            <w:r>
              <w:rPr>
                <w:rFonts w:hint="eastAsia" w:ascii="宋体" w:hAnsi="宋体" w:cs="宋体"/>
                <w:sz w:val="28"/>
                <w:szCs w:val="28"/>
                <w:highlight w:val="none"/>
              </w:rPr>
              <w:t>1</w:t>
            </w:r>
          </w:p>
        </w:tc>
        <w:tc>
          <w:tcPr>
            <w:tcW w:w="3337" w:type="dxa"/>
            <w:noWrap w:val="0"/>
            <w:vAlign w:val="center"/>
          </w:tcPr>
          <w:p>
            <w:pPr>
              <w:adjustRightInd w:val="0"/>
              <w:snapToGrid w:val="0"/>
              <w:spacing w:line="360" w:lineRule="auto"/>
              <w:jc w:val="center"/>
              <w:outlineLvl w:val="0"/>
              <w:rPr>
                <w:rFonts w:hint="eastAsia" w:ascii="宋体" w:hAnsi="宋体" w:cs="宋体"/>
                <w:bCs/>
                <w:color w:val="000000"/>
                <w:sz w:val="28"/>
                <w:szCs w:val="28"/>
                <w:highlight w:val="none"/>
              </w:rPr>
            </w:pPr>
          </w:p>
        </w:tc>
        <w:tc>
          <w:tcPr>
            <w:tcW w:w="982" w:type="dxa"/>
            <w:noWrap w:val="0"/>
            <w:vAlign w:val="center"/>
          </w:tcPr>
          <w:p>
            <w:pPr>
              <w:adjustRightInd w:val="0"/>
              <w:snapToGrid w:val="0"/>
              <w:spacing w:line="360" w:lineRule="auto"/>
              <w:jc w:val="center"/>
              <w:outlineLvl w:val="0"/>
              <w:rPr>
                <w:rFonts w:hint="eastAsia" w:ascii="宋体" w:hAnsi="宋体" w:cs="宋体"/>
                <w:bCs/>
                <w:color w:val="000000"/>
                <w:sz w:val="28"/>
                <w:szCs w:val="28"/>
                <w:highlight w:val="none"/>
              </w:rPr>
            </w:pPr>
          </w:p>
        </w:tc>
        <w:tc>
          <w:tcPr>
            <w:tcW w:w="1589"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p>
        </w:tc>
        <w:tc>
          <w:tcPr>
            <w:tcW w:w="1812"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80" w:type="dxa"/>
            <w:noWrap w:val="0"/>
            <w:vAlign w:val="center"/>
          </w:tcPr>
          <w:p>
            <w:pPr>
              <w:adjustRightInd w:val="0"/>
              <w:snapToGrid w:val="0"/>
              <w:spacing w:line="360" w:lineRule="auto"/>
              <w:jc w:val="center"/>
              <w:outlineLvl w:val="0"/>
              <w:rPr>
                <w:rFonts w:hint="eastAsia" w:ascii="宋体" w:hAnsi="宋体" w:cs="宋体"/>
                <w:bCs/>
                <w:color w:val="000000"/>
                <w:sz w:val="28"/>
                <w:szCs w:val="28"/>
                <w:highlight w:val="none"/>
              </w:rPr>
            </w:pPr>
            <w:r>
              <w:rPr>
                <w:rFonts w:hint="eastAsia" w:ascii="宋体" w:hAnsi="宋体" w:cs="宋体"/>
                <w:sz w:val="28"/>
                <w:szCs w:val="28"/>
                <w:highlight w:val="none"/>
              </w:rPr>
              <w:t>2</w:t>
            </w:r>
          </w:p>
        </w:tc>
        <w:tc>
          <w:tcPr>
            <w:tcW w:w="3337" w:type="dxa"/>
            <w:noWrap w:val="0"/>
            <w:vAlign w:val="center"/>
          </w:tcPr>
          <w:p>
            <w:pPr>
              <w:adjustRightInd w:val="0"/>
              <w:snapToGrid w:val="0"/>
              <w:spacing w:line="360" w:lineRule="auto"/>
              <w:jc w:val="center"/>
              <w:outlineLvl w:val="0"/>
              <w:rPr>
                <w:rFonts w:hint="eastAsia" w:ascii="宋体" w:hAnsi="宋体" w:cs="宋体"/>
                <w:bCs/>
                <w:color w:val="000000"/>
                <w:sz w:val="28"/>
                <w:szCs w:val="28"/>
                <w:highlight w:val="none"/>
              </w:rPr>
            </w:pPr>
          </w:p>
        </w:tc>
        <w:tc>
          <w:tcPr>
            <w:tcW w:w="982" w:type="dxa"/>
            <w:noWrap w:val="0"/>
            <w:vAlign w:val="center"/>
          </w:tcPr>
          <w:p>
            <w:pPr>
              <w:adjustRightInd w:val="0"/>
              <w:snapToGrid w:val="0"/>
              <w:spacing w:line="360" w:lineRule="auto"/>
              <w:jc w:val="center"/>
              <w:outlineLvl w:val="0"/>
              <w:rPr>
                <w:rFonts w:hint="eastAsia" w:ascii="宋体" w:hAnsi="宋体" w:cs="宋体"/>
                <w:bCs/>
                <w:color w:val="000000"/>
                <w:sz w:val="28"/>
                <w:szCs w:val="28"/>
                <w:highlight w:val="none"/>
              </w:rPr>
            </w:pPr>
          </w:p>
        </w:tc>
        <w:tc>
          <w:tcPr>
            <w:tcW w:w="1589"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p>
        </w:tc>
        <w:tc>
          <w:tcPr>
            <w:tcW w:w="1812"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80" w:type="dxa"/>
            <w:noWrap w:val="0"/>
            <w:vAlign w:val="center"/>
          </w:tcPr>
          <w:p>
            <w:pPr>
              <w:adjustRightInd w:val="0"/>
              <w:snapToGrid w:val="0"/>
              <w:spacing w:line="360" w:lineRule="auto"/>
              <w:jc w:val="center"/>
              <w:outlineLvl w:val="0"/>
              <w:rPr>
                <w:rFonts w:hint="eastAsia" w:ascii="宋体" w:hAnsi="宋体" w:cs="宋体"/>
                <w:sz w:val="28"/>
                <w:szCs w:val="28"/>
                <w:highlight w:val="none"/>
              </w:rPr>
            </w:pPr>
            <w:r>
              <w:rPr>
                <w:rFonts w:hint="eastAsia" w:ascii="宋体" w:hAnsi="宋体" w:cs="宋体"/>
                <w:sz w:val="28"/>
                <w:szCs w:val="28"/>
                <w:highlight w:val="none"/>
              </w:rPr>
              <w:t>3</w:t>
            </w:r>
          </w:p>
        </w:tc>
        <w:tc>
          <w:tcPr>
            <w:tcW w:w="3337" w:type="dxa"/>
            <w:noWrap w:val="0"/>
            <w:vAlign w:val="center"/>
          </w:tcPr>
          <w:p>
            <w:pPr>
              <w:adjustRightInd w:val="0"/>
              <w:snapToGrid w:val="0"/>
              <w:spacing w:line="360" w:lineRule="auto"/>
              <w:jc w:val="center"/>
              <w:outlineLvl w:val="0"/>
              <w:rPr>
                <w:rFonts w:hint="eastAsia" w:ascii="宋体" w:hAnsi="宋体" w:cs="宋体"/>
                <w:bCs/>
                <w:color w:val="000000"/>
                <w:sz w:val="28"/>
                <w:szCs w:val="28"/>
                <w:highlight w:val="none"/>
              </w:rPr>
            </w:pPr>
          </w:p>
        </w:tc>
        <w:tc>
          <w:tcPr>
            <w:tcW w:w="982" w:type="dxa"/>
            <w:noWrap w:val="0"/>
            <w:vAlign w:val="center"/>
          </w:tcPr>
          <w:p>
            <w:pPr>
              <w:adjustRightInd w:val="0"/>
              <w:snapToGrid w:val="0"/>
              <w:spacing w:line="360" w:lineRule="auto"/>
              <w:jc w:val="center"/>
              <w:outlineLvl w:val="0"/>
              <w:rPr>
                <w:rFonts w:hint="eastAsia" w:ascii="宋体" w:hAnsi="宋体" w:cs="宋体"/>
                <w:bCs/>
                <w:color w:val="000000"/>
                <w:sz w:val="28"/>
                <w:szCs w:val="28"/>
                <w:highlight w:val="none"/>
              </w:rPr>
            </w:pPr>
          </w:p>
        </w:tc>
        <w:tc>
          <w:tcPr>
            <w:tcW w:w="1589"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p>
        </w:tc>
        <w:tc>
          <w:tcPr>
            <w:tcW w:w="1812"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80" w:type="dxa"/>
            <w:noWrap w:val="0"/>
            <w:vAlign w:val="center"/>
          </w:tcPr>
          <w:p>
            <w:pPr>
              <w:adjustRightInd w:val="0"/>
              <w:snapToGrid w:val="0"/>
              <w:spacing w:line="360" w:lineRule="auto"/>
              <w:jc w:val="center"/>
              <w:outlineLvl w:val="0"/>
              <w:rPr>
                <w:rFonts w:hint="eastAsia" w:ascii="宋体" w:hAnsi="宋体" w:cs="宋体"/>
                <w:sz w:val="28"/>
                <w:szCs w:val="28"/>
                <w:highlight w:val="none"/>
              </w:rPr>
            </w:pPr>
            <w:r>
              <w:rPr>
                <w:rFonts w:hint="eastAsia" w:ascii="宋体" w:hAnsi="宋体" w:cs="宋体"/>
                <w:sz w:val="28"/>
                <w:szCs w:val="28"/>
                <w:highlight w:val="none"/>
              </w:rPr>
              <w:t>4</w:t>
            </w:r>
          </w:p>
        </w:tc>
        <w:tc>
          <w:tcPr>
            <w:tcW w:w="3337" w:type="dxa"/>
            <w:noWrap w:val="0"/>
            <w:vAlign w:val="center"/>
          </w:tcPr>
          <w:p>
            <w:pPr>
              <w:adjustRightInd w:val="0"/>
              <w:snapToGrid w:val="0"/>
              <w:spacing w:line="360" w:lineRule="auto"/>
              <w:jc w:val="center"/>
              <w:outlineLvl w:val="0"/>
              <w:rPr>
                <w:rFonts w:hint="eastAsia" w:ascii="宋体" w:hAnsi="宋体" w:cs="宋体"/>
                <w:bCs/>
                <w:color w:val="000000"/>
                <w:sz w:val="28"/>
                <w:szCs w:val="28"/>
                <w:highlight w:val="none"/>
              </w:rPr>
            </w:pPr>
          </w:p>
        </w:tc>
        <w:tc>
          <w:tcPr>
            <w:tcW w:w="982" w:type="dxa"/>
            <w:noWrap w:val="0"/>
            <w:vAlign w:val="center"/>
          </w:tcPr>
          <w:p>
            <w:pPr>
              <w:adjustRightInd w:val="0"/>
              <w:snapToGrid w:val="0"/>
              <w:spacing w:line="360" w:lineRule="auto"/>
              <w:jc w:val="center"/>
              <w:outlineLvl w:val="0"/>
              <w:rPr>
                <w:rFonts w:hint="eastAsia" w:ascii="宋体" w:hAnsi="宋体" w:cs="宋体"/>
                <w:bCs/>
                <w:color w:val="000000"/>
                <w:sz w:val="28"/>
                <w:szCs w:val="28"/>
                <w:highlight w:val="none"/>
              </w:rPr>
            </w:pPr>
          </w:p>
        </w:tc>
        <w:tc>
          <w:tcPr>
            <w:tcW w:w="1589"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p>
        </w:tc>
        <w:tc>
          <w:tcPr>
            <w:tcW w:w="1812"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80" w:type="dxa"/>
            <w:noWrap w:val="0"/>
            <w:vAlign w:val="center"/>
          </w:tcPr>
          <w:p>
            <w:pPr>
              <w:adjustRightInd w:val="0"/>
              <w:snapToGrid w:val="0"/>
              <w:spacing w:line="360" w:lineRule="auto"/>
              <w:jc w:val="center"/>
              <w:outlineLvl w:val="0"/>
              <w:rPr>
                <w:rFonts w:hint="eastAsia" w:ascii="宋体" w:hAnsi="宋体" w:cs="宋体"/>
                <w:sz w:val="28"/>
                <w:szCs w:val="28"/>
                <w:highlight w:val="none"/>
              </w:rPr>
            </w:pPr>
            <w:r>
              <w:rPr>
                <w:rFonts w:hint="eastAsia" w:ascii="宋体" w:hAnsi="宋体" w:cs="宋体"/>
                <w:sz w:val="28"/>
                <w:szCs w:val="28"/>
                <w:highlight w:val="none"/>
              </w:rPr>
              <w:t>5</w:t>
            </w:r>
          </w:p>
        </w:tc>
        <w:tc>
          <w:tcPr>
            <w:tcW w:w="3337" w:type="dxa"/>
            <w:noWrap w:val="0"/>
            <w:vAlign w:val="center"/>
          </w:tcPr>
          <w:p>
            <w:pPr>
              <w:adjustRightInd w:val="0"/>
              <w:snapToGrid w:val="0"/>
              <w:spacing w:line="360" w:lineRule="auto"/>
              <w:jc w:val="center"/>
              <w:outlineLvl w:val="0"/>
              <w:rPr>
                <w:rFonts w:hint="eastAsia" w:ascii="宋体" w:hAnsi="宋体" w:cs="宋体"/>
                <w:bCs/>
                <w:color w:val="000000"/>
                <w:sz w:val="28"/>
                <w:szCs w:val="28"/>
                <w:highlight w:val="none"/>
              </w:rPr>
            </w:pPr>
          </w:p>
        </w:tc>
        <w:tc>
          <w:tcPr>
            <w:tcW w:w="982" w:type="dxa"/>
            <w:noWrap w:val="0"/>
            <w:vAlign w:val="center"/>
          </w:tcPr>
          <w:p>
            <w:pPr>
              <w:adjustRightInd w:val="0"/>
              <w:snapToGrid w:val="0"/>
              <w:spacing w:line="360" w:lineRule="auto"/>
              <w:jc w:val="center"/>
              <w:outlineLvl w:val="0"/>
              <w:rPr>
                <w:rFonts w:hint="eastAsia" w:ascii="宋体" w:hAnsi="宋体" w:cs="宋体"/>
                <w:bCs/>
                <w:color w:val="000000"/>
                <w:sz w:val="28"/>
                <w:szCs w:val="28"/>
                <w:highlight w:val="none"/>
              </w:rPr>
            </w:pPr>
          </w:p>
        </w:tc>
        <w:tc>
          <w:tcPr>
            <w:tcW w:w="1589"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p>
        </w:tc>
        <w:tc>
          <w:tcPr>
            <w:tcW w:w="1812"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80" w:type="dxa"/>
            <w:noWrap w:val="0"/>
            <w:vAlign w:val="center"/>
          </w:tcPr>
          <w:p>
            <w:pPr>
              <w:adjustRightInd w:val="0"/>
              <w:snapToGrid w:val="0"/>
              <w:spacing w:line="360" w:lineRule="auto"/>
              <w:jc w:val="center"/>
              <w:outlineLvl w:val="0"/>
              <w:rPr>
                <w:rFonts w:hint="eastAsia" w:ascii="宋体" w:hAnsi="宋体" w:cs="宋体"/>
                <w:sz w:val="28"/>
                <w:szCs w:val="28"/>
                <w:highlight w:val="none"/>
              </w:rPr>
            </w:pPr>
            <w:r>
              <w:rPr>
                <w:rFonts w:hint="eastAsia" w:ascii="宋体" w:hAnsi="宋体" w:cs="宋体"/>
                <w:sz w:val="28"/>
                <w:szCs w:val="28"/>
                <w:highlight w:val="none"/>
              </w:rPr>
              <w:t>6</w:t>
            </w:r>
          </w:p>
        </w:tc>
        <w:tc>
          <w:tcPr>
            <w:tcW w:w="3337" w:type="dxa"/>
            <w:noWrap w:val="0"/>
            <w:vAlign w:val="center"/>
          </w:tcPr>
          <w:p>
            <w:pPr>
              <w:adjustRightInd w:val="0"/>
              <w:snapToGrid w:val="0"/>
              <w:spacing w:line="360" w:lineRule="auto"/>
              <w:jc w:val="center"/>
              <w:outlineLvl w:val="0"/>
              <w:rPr>
                <w:rFonts w:hint="eastAsia" w:ascii="宋体" w:hAnsi="宋体" w:cs="宋体"/>
                <w:bCs/>
                <w:color w:val="000000"/>
                <w:sz w:val="28"/>
                <w:szCs w:val="28"/>
                <w:highlight w:val="none"/>
              </w:rPr>
            </w:pPr>
          </w:p>
        </w:tc>
        <w:tc>
          <w:tcPr>
            <w:tcW w:w="982" w:type="dxa"/>
            <w:noWrap w:val="0"/>
            <w:vAlign w:val="center"/>
          </w:tcPr>
          <w:p>
            <w:pPr>
              <w:adjustRightInd w:val="0"/>
              <w:snapToGrid w:val="0"/>
              <w:spacing w:line="360" w:lineRule="auto"/>
              <w:jc w:val="center"/>
              <w:outlineLvl w:val="0"/>
              <w:rPr>
                <w:rFonts w:hint="eastAsia" w:ascii="宋体" w:hAnsi="宋体" w:cs="宋体"/>
                <w:bCs/>
                <w:color w:val="000000"/>
                <w:sz w:val="28"/>
                <w:szCs w:val="28"/>
                <w:highlight w:val="none"/>
              </w:rPr>
            </w:pPr>
          </w:p>
        </w:tc>
        <w:tc>
          <w:tcPr>
            <w:tcW w:w="1589"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p>
        </w:tc>
        <w:tc>
          <w:tcPr>
            <w:tcW w:w="1812"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80"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p>
        </w:tc>
        <w:tc>
          <w:tcPr>
            <w:tcW w:w="3337" w:type="dxa"/>
            <w:noWrap w:val="0"/>
            <w:vAlign w:val="center"/>
          </w:tcPr>
          <w:p>
            <w:pPr>
              <w:adjustRightInd w:val="0"/>
              <w:snapToGrid w:val="0"/>
              <w:spacing w:line="520" w:lineRule="exact"/>
              <w:jc w:val="center"/>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总报价</w:t>
            </w:r>
          </w:p>
        </w:tc>
        <w:tc>
          <w:tcPr>
            <w:tcW w:w="4383" w:type="dxa"/>
            <w:gridSpan w:val="3"/>
            <w:noWrap w:val="0"/>
            <w:vAlign w:val="center"/>
          </w:tcPr>
          <w:p>
            <w:pPr>
              <w:adjustRightInd w:val="0"/>
              <w:snapToGrid w:val="0"/>
              <w:spacing w:line="520" w:lineRule="exact"/>
              <w:jc w:val="center"/>
              <w:rPr>
                <w:rFonts w:hint="eastAsia" w:ascii="宋体" w:hAnsi="宋体" w:cs="宋体"/>
                <w:bCs/>
                <w:color w:val="000000"/>
                <w:sz w:val="28"/>
                <w:szCs w:val="28"/>
                <w:highlight w:val="none"/>
              </w:rPr>
            </w:pPr>
          </w:p>
        </w:tc>
      </w:tr>
    </w:tbl>
    <w:p>
      <w:pPr>
        <w:adjustRightInd w:val="0"/>
        <w:snapToGrid w:val="0"/>
        <w:spacing w:line="520" w:lineRule="exact"/>
        <w:jc w:val="center"/>
        <w:rPr>
          <w:rFonts w:hint="eastAsia" w:hAnsi="宋体"/>
          <w:bCs/>
          <w:color w:val="000000"/>
          <w:sz w:val="28"/>
          <w:highlight w:val="none"/>
        </w:rPr>
      </w:pPr>
    </w:p>
    <w:p>
      <w:pPr>
        <w:adjustRightInd w:val="0"/>
        <w:snapToGrid w:val="0"/>
        <w:spacing w:line="520" w:lineRule="exact"/>
        <w:rPr>
          <w:rFonts w:hint="eastAsia" w:hAnsi="宋体"/>
          <w:b/>
          <w:color w:val="000000"/>
          <w:sz w:val="28"/>
          <w:highlight w:val="none"/>
        </w:rPr>
      </w:pPr>
      <w:r>
        <w:rPr>
          <w:rFonts w:hint="eastAsia" w:hAnsi="宋体"/>
          <w:b/>
          <w:color w:val="000000"/>
          <w:sz w:val="28"/>
          <w:highlight w:val="none"/>
        </w:rPr>
        <w:t xml:space="preserve">      注：可以自行加行</w:t>
      </w:r>
    </w:p>
    <w:p>
      <w:pPr>
        <w:adjustRightInd w:val="0"/>
        <w:snapToGrid w:val="0"/>
        <w:spacing w:line="520" w:lineRule="exact"/>
        <w:jc w:val="center"/>
        <w:rPr>
          <w:rFonts w:hint="eastAsia" w:hAnsi="宋体"/>
          <w:b/>
          <w:color w:val="000000"/>
          <w:sz w:val="28"/>
          <w:highlight w:val="none"/>
        </w:rPr>
      </w:pPr>
    </w:p>
    <w:p>
      <w:pPr>
        <w:adjustRightInd w:val="0"/>
        <w:snapToGrid w:val="0"/>
        <w:spacing w:line="520" w:lineRule="exact"/>
        <w:jc w:val="right"/>
        <w:rPr>
          <w:rFonts w:hint="eastAsia" w:ascii="宋体" w:hAnsi="宋体" w:cs="宋体"/>
          <w:bCs/>
          <w:color w:val="000000"/>
          <w:sz w:val="28"/>
          <w:highlight w:val="none"/>
        </w:rPr>
      </w:pPr>
      <w:r>
        <w:rPr>
          <w:rFonts w:hint="eastAsia" w:ascii="宋体" w:hAnsi="宋体" w:cs="宋体"/>
          <w:bCs/>
          <w:color w:val="000000"/>
          <w:sz w:val="28"/>
          <w:highlight w:val="none"/>
        </w:rPr>
        <w:t>投标人：</w:t>
      </w:r>
      <w:r>
        <w:rPr>
          <w:rFonts w:hint="eastAsia" w:ascii="宋体" w:hAnsi="宋体" w:cs="宋体"/>
          <w:bCs/>
          <w:color w:val="000000"/>
          <w:sz w:val="28"/>
          <w:highlight w:val="none"/>
          <w:u w:val="single"/>
        </w:rPr>
        <w:t xml:space="preserve">              (盖公章)</w:t>
      </w:r>
    </w:p>
    <w:p>
      <w:pPr>
        <w:adjustRightInd w:val="0"/>
        <w:snapToGrid w:val="0"/>
        <w:spacing w:line="520" w:lineRule="exact"/>
        <w:jc w:val="right"/>
        <w:rPr>
          <w:rFonts w:hint="eastAsia" w:ascii="宋体" w:hAnsi="宋体" w:cs="宋体"/>
          <w:bCs/>
          <w:color w:val="000000"/>
          <w:sz w:val="28"/>
          <w:highlight w:val="none"/>
        </w:rPr>
      </w:pPr>
      <w:r>
        <w:rPr>
          <w:rFonts w:hint="eastAsia" w:ascii="宋体" w:hAnsi="宋体" w:cs="宋体"/>
          <w:bCs/>
          <w:color w:val="000000"/>
          <w:sz w:val="28"/>
          <w:highlight w:val="none"/>
        </w:rPr>
        <w:t xml:space="preserve">                                      </w:t>
      </w:r>
    </w:p>
    <w:p>
      <w:pPr>
        <w:adjustRightInd w:val="0"/>
        <w:snapToGrid w:val="0"/>
        <w:spacing w:line="520" w:lineRule="exact"/>
        <w:jc w:val="right"/>
        <w:rPr>
          <w:rFonts w:hint="eastAsia" w:ascii="宋体" w:hAnsi="宋体" w:cs="宋体"/>
          <w:bCs/>
          <w:color w:val="000000"/>
          <w:sz w:val="28"/>
          <w:highlight w:val="none"/>
          <w:u w:val="single"/>
        </w:rPr>
      </w:pPr>
      <w:r>
        <w:rPr>
          <w:rFonts w:hint="eastAsia" w:ascii="宋体" w:hAnsi="宋体" w:cs="宋体"/>
          <w:bCs/>
          <w:color w:val="000000"/>
          <w:sz w:val="28"/>
          <w:highlight w:val="none"/>
        </w:rPr>
        <w:t>法定代表人(或委托代理人)：</w:t>
      </w:r>
      <w:r>
        <w:rPr>
          <w:rFonts w:hint="eastAsia" w:ascii="宋体" w:hAnsi="宋体" w:cs="宋体"/>
          <w:bCs/>
          <w:color w:val="000000"/>
          <w:sz w:val="28"/>
          <w:highlight w:val="none"/>
          <w:u w:val="single"/>
        </w:rPr>
        <w:t xml:space="preserve">         (签字或盖章)</w:t>
      </w:r>
    </w:p>
    <w:p>
      <w:pPr>
        <w:adjustRightInd w:val="0"/>
        <w:snapToGrid w:val="0"/>
        <w:spacing w:line="520" w:lineRule="exact"/>
        <w:jc w:val="right"/>
        <w:rPr>
          <w:rFonts w:hint="eastAsia" w:ascii="宋体" w:hAnsi="宋体" w:cs="宋体"/>
          <w:bCs/>
          <w:color w:val="000000"/>
          <w:sz w:val="28"/>
          <w:highlight w:val="none"/>
        </w:rPr>
      </w:pPr>
      <w:r>
        <w:rPr>
          <w:rFonts w:hint="eastAsia" w:ascii="宋体" w:hAnsi="宋体" w:cs="宋体"/>
          <w:bCs/>
          <w:color w:val="000000"/>
          <w:sz w:val="28"/>
          <w:highlight w:val="none"/>
        </w:rPr>
        <w:t xml:space="preserve">                           </w:t>
      </w:r>
    </w:p>
    <w:p>
      <w:pPr>
        <w:adjustRightInd w:val="0"/>
        <w:snapToGrid w:val="0"/>
        <w:spacing w:line="520" w:lineRule="exact"/>
        <w:jc w:val="right"/>
        <w:rPr>
          <w:rFonts w:hint="eastAsia" w:ascii="宋体" w:hAnsi="宋体" w:cs="宋体"/>
          <w:bCs/>
          <w:color w:val="000000"/>
          <w:sz w:val="28"/>
          <w:highlight w:val="none"/>
        </w:rPr>
      </w:pPr>
      <w:r>
        <w:rPr>
          <w:rFonts w:hint="eastAsia" w:ascii="宋体" w:hAnsi="宋体" w:cs="宋体"/>
          <w:bCs/>
          <w:color w:val="000000"/>
          <w:sz w:val="28"/>
          <w:highlight w:val="none"/>
        </w:rPr>
        <w:t xml:space="preserve">      年    月    日</w:t>
      </w:r>
    </w:p>
    <w:p>
      <w:pPr>
        <w:adjustRightInd w:val="0"/>
        <w:snapToGrid w:val="0"/>
        <w:spacing w:line="360" w:lineRule="auto"/>
        <w:jc w:val="center"/>
        <w:rPr>
          <w:rFonts w:hint="eastAsia" w:ascii="宋体" w:hAnsi="宋体"/>
          <w:b/>
          <w:spacing w:val="12"/>
          <w:sz w:val="28"/>
          <w:szCs w:val="28"/>
          <w:highlight w:val="none"/>
        </w:rPr>
      </w:pPr>
    </w:p>
    <w:p>
      <w:pPr>
        <w:adjustRightInd w:val="0"/>
        <w:snapToGrid w:val="0"/>
        <w:spacing w:line="360" w:lineRule="auto"/>
        <w:jc w:val="center"/>
        <w:rPr>
          <w:rFonts w:hint="eastAsia" w:ascii="宋体" w:hAnsi="宋体"/>
          <w:b/>
          <w:spacing w:val="12"/>
          <w:sz w:val="28"/>
          <w:szCs w:val="28"/>
          <w:highlight w:val="none"/>
        </w:rPr>
      </w:pPr>
    </w:p>
    <w:p>
      <w:pPr>
        <w:adjustRightInd w:val="0"/>
        <w:snapToGrid w:val="0"/>
        <w:spacing w:line="360" w:lineRule="auto"/>
        <w:jc w:val="center"/>
        <w:rPr>
          <w:rFonts w:hint="eastAsia" w:ascii="宋体" w:hAnsi="宋体"/>
          <w:b/>
          <w:spacing w:val="12"/>
          <w:sz w:val="28"/>
          <w:szCs w:val="28"/>
          <w:highlight w:val="none"/>
        </w:rPr>
      </w:pPr>
    </w:p>
    <w:p>
      <w:pPr>
        <w:adjustRightInd w:val="0"/>
        <w:snapToGrid w:val="0"/>
        <w:spacing w:line="360" w:lineRule="auto"/>
        <w:jc w:val="center"/>
        <w:rPr>
          <w:rFonts w:hint="eastAsia" w:ascii="宋体" w:hAnsi="宋体"/>
          <w:b/>
          <w:spacing w:val="12"/>
          <w:sz w:val="28"/>
          <w:szCs w:val="28"/>
          <w:highlight w:val="none"/>
        </w:rPr>
      </w:pPr>
    </w:p>
    <w:p>
      <w:pPr>
        <w:adjustRightInd w:val="0"/>
        <w:snapToGrid w:val="0"/>
        <w:spacing w:line="360" w:lineRule="auto"/>
        <w:jc w:val="center"/>
        <w:rPr>
          <w:rFonts w:hint="eastAsia" w:ascii="宋体" w:hAnsi="宋体"/>
          <w:b/>
          <w:spacing w:val="12"/>
          <w:sz w:val="28"/>
          <w:szCs w:val="28"/>
          <w:highlight w:val="none"/>
        </w:rPr>
      </w:pPr>
    </w:p>
    <w:p>
      <w:pPr>
        <w:pStyle w:val="2"/>
        <w:rPr>
          <w:rFonts w:hint="eastAsia"/>
          <w:highlight w:val="none"/>
        </w:rPr>
      </w:pPr>
    </w:p>
    <w:p>
      <w:pPr>
        <w:adjustRightInd w:val="0"/>
        <w:snapToGrid w:val="0"/>
        <w:spacing w:line="520" w:lineRule="exact"/>
        <w:jc w:val="center"/>
        <w:rPr>
          <w:rFonts w:hint="eastAsia" w:ascii="宋体" w:hAnsi="宋体"/>
          <w:b/>
          <w:snapToGrid w:val="0"/>
          <w:spacing w:val="12"/>
          <w:kern w:val="0"/>
          <w:sz w:val="28"/>
          <w:highlight w:val="none"/>
        </w:rPr>
      </w:pPr>
      <w:r>
        <w:rPr>
          <w:rFonts w:hint="eastAsia" w:ascii="宋体" w:hAnsi="宋体"/>
          <w:b/>
          <w:snapToGrid w:val="0"/>
          <w:spacing w:val="12"/>
          <w:kern w:val="0"/>
          <w:sz w:val="28"/>
          <w:highlight w:val="none"/>
        </w:rPr>
        <w:t>六、投标技术偏离表</w:t>
      </w:r>
    </w:p>
    <w:p>
      <w:pPr>
        <w:adjustRightInd w:val="0"/>
        <w:snapToGrid w:val="0"/>
        <w:spacing w:line="520" w:lineRule="exact"/>
        <w:rPr>
          <w:rFonts w:hint="eastAsia" w:ascii="宋体" w:hAnsi="宋体"/>
          <w:b/>
          <w:snapToGrid w:val="0"/>
          <w:spacing w:val="12"/>
          <w:kern w:val="0"/>
          <w:sz w:val="28"/>
          <w:highlight w:val="none"/>
        </w:rPr>
      </w:pPr>
      <w:r>
        <w:rPr>
          <w:rFonts w:hint="eastAsia" w:ascii="宋体" w:hAnsi="宋体"/>
          <w:sz w:val="24"/>
          <w:highlight w:val="none"/>
        </w:rPr>
        <w:t>采购项目编号：</w:t>
      </w: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7"/>
        <w:gridCol w:w="2467"/>
        <w:gridCol w:w="2468"/>
        <w:gridCol w:w="323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noWrap w:val="0"/>
            <w:vAlign w:val="center"/>
          </w:tcPr>
          <w:p>
            <w:pPr>
              <w:adjustRightInd w:val="0"/>
              <w:snapToGrid w:val="0"/>
              <w:jc w:val="center"/>
              <w:rPr>
                <w:rFonts w:hint="eastAsia" w:ascii="宋体" w:hAnsi="宋体"/>
                <w:spacing w:val="12"/>
                <w:sz w:val="24"/>
                <w:highlight w:val="none"/>
              </w:rPr>
            </w:pPr>
            <w:r>
              <w:rPr>
                <w:rFonts w:hint="eastAsia" w:ascii="宋体" w:hAnsi="宋体"/>
                <w:spacing w:val="12"/>
                <w:sz w:val="24"/>
                <w:highlight w:val="none"/>
              </w:rPr>
              <w:t>序号</w:t>
            </w:r>
          </w:p>
        </w:tc>
        <w:tc>
          <w:tcPr>
            <w:tcW w:w="2467" w:type="dxa"/>
            <w:noWrap w:val="0"/>
            <w:vAlign w:val="center"/>
          </w:tcPr>
          <w:p>
            <w:pPr>
              <w:adjustRightInd w:val="0"/>
              <w:snapToGrid w:val="0"/>
              <w:jc w:val="center"/>
              <w:rPr>
                <w:rFonts w:hint="eastAsia" w:ascii="宋体" w:hAnsi="宋体"/>
                <w:spacing w:val="12"/>
                <w:sz w:val="24"/>
                <w:highlight w:val="none"/>
              </w:rPr>
            </w:pPr>
            <w:r>
              <w:rPr>
                <w:rFonts w:hint="eastAsia" w:ascii="宋体" w:hAnsi="宋体"/>
                <w:spacing w:val="12"/>
                <w:sz w:val="24"/>
                <w:highlight w:val="none"/>
              </w:rPr>
              <w:t>招标技术条款</w:t>
            </w:r>
          </w:p>
        </w:tc>
        <w:tc>
          <w:tcPr>
            <w:tcW w:w="2468" w:type="dxa"/>
            <w:noWrap w:val="0"/>
            <w:vAlign w:val="center"/>
          </w:tcPr>
          <w:p>
            <w:pPr>
              <w:adjustRightInd w:val="0"/>
              <w:snapToGrid w:val="0"/>
              <w:jc w:val="center"/>
              <w:rPr>
                <w:rFonts w:hint="eastAsia" w:ascii="宋体" w:hAnsi="宋体"/>
                <w:spacing w:val="12"/>
                <w:sz w:val="24"/>
                <w:highlight w:val="none"/>
              </w:rPr>
            </w:pPr>
            <w:r>
              <w:rPr>
                <w:rFonts w:hint="eastAsia" w:ascii="宋体" w:hAnsi="宋体"/>
                <w:spacing w:val="12"/>
                <w:sz w:val="24"/>
                <w:highlight w:val="none"/>
              </w:rPr>
              <w:t>投标技术条款</w:t>
            </w:r>
          </w:p>
        </w:tc>
        <w:tc>
          <w:tcPr>
            <w:tcW w:w="3236" w:type="dxa"/>
            <w:noWrap w:val="0"/>
            <w:vAlign w:val="center"/>
          </w:tcPr>
          <w:p>
            <w:pPr>
              <w:adjustRightInd w:val="0"/>
              <w:snapToGrid w:val="0"/>
              <w:jc w:val="center"/>
              <w:rPr>
                <w:rFonts w:hint="eastAsia" w:ascii="宋体" w:hAnsi="宋体"/>
                <w:spacing w:val="12"/>
                <w:sz w:val="24"/>
                <w:highlight w:val="none"/>
              </w:rPr>
            </w:pPr>
            <w:r>
              <w:rPr>
                <w:rFonts w:hint="eastAsia" w:ascii="宋体" w:hAnsi="宋体"/>
                <w:spacing w:val="12"/>
                <w:sz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noWrap w:val="0"/>
            <w:vAlign w:val="center"/>
          </w:tcPr>
          <w:p>
            <w:pPr>
              <w:adjustRightInd w:val="0"/>
              <w:snapToGrid w:val="0"/>
              <w:jc w:val="center"/>
              <w:rPr>
                <w:rFonts w:hint="eastAsia" w:ascii="宋体" w:hAnsi="宋体"/>
                <w:spacing w:val="12"/>
                <w:sz w:val="24"/>
                <w:highlight w:val="none"/>
              </w:rPr>
            </w:pPr>
            <w:r>
              <w:rPr>
                <w:rFonts w:hint="eastAsia" w:ascii="宋体" w:hAnsi="宋体"/>
                <w:spacing w:val="12"/>
                <w:sz w:val="24"/>
                <w:highlight w:val="none"/>
              </w:rPr>
              <w:t>1</w:t>
            </w:r>
          </w:p>
        </w:tc>
        <w:tc>
          <w:tcPr>
            <w:tcW w:w="2467" w:type="dxa"/>
            <w:noWrap w:val="0"/>
            <w:vAlign w:val="center"/>
          </w:tcPr>
          <w:p>
            <w:pPr>
              <w:adjustRightInd w:val="0"/>
              <w:snapToGrid w:val="0"/>
              <w:jc w:val="center"/>
              <w:rPr>
                <w:rFonts w:hint="eastAsia" w:ascii="宋体" w:hAnsi="宋体"/>
                <w:spacing w:val="12"/>
                <w:sz w:val="24"/>
                <w:highlight w:val="none"/>
              </w:rPr>
            </w:pPr>
          </w:p>
        </w:tc>
        <w:tc>
          <w:tcPr>
            <w:tcW w:w="2468" w:type="dxa"/>
            <w:noWrap w:val="0"/>
            <w:vAlign w:val="center"/>
          </w:tcPr>
          <w:p>
            <w:pPr>
              <w:adjustRightInd w:val="0"/>
              <w:snapToGrid w:val="0"/>
              <w:jc w:val="center"/>
              <w:rPr>
                <w:rFonts w:hint="eastAsia" w:ascii="宋体" w:hAnsi="宋体"/>
                <w:spacing w:val="12"/>
                <w:sz w:val="24"/>
                <w:highlight w:val="none"/>
              </w:rPr>
            </w:pPr>
          </w:p>
        </w:tc>
        <w:tc>
          <w:tcPr>
            <w:tcW w:w="3236" w:type="dxa"/>
            <w:noWrap w:val="0"/>
            <w:vAlign w:val="center"/>
          </w:tcPr>
          <w:p>
            <w:pPr>
              <w:adjustRightInd w:val="0"/>
              <w:snapToGrid w:val="0"/>
              <w:jc w:val="center"/>
              <w:rPr>
                <w:rFonts w:hint="eastAsia" w:ascii="宋体" w:hAnsi="宋体"/>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noWrap w:val="0"/>
            <w:vAlign w:val="center"/>
          </w:tcPr>
          <w:p>
            <w:pPr>
              <w:adjustRightInd w:val="0"/>
              <w:snapToGrid w:val="0"/>
              <w:jc w:val="center"/>
              <w:rPr>
                <w:rFonts w:hint="eastAsia" w:ascii="宋体" w:hAnsi="宋体"/>
                <w:spacing w:val="12"/>
                <w:sz w:val="24"/>
                <w:highlight w:val="none"/>
              </w:rPr>
            </w:pPr>
            <w:r>
              <w:rPr>
                <w:rFonts w:hint="eastAsia" w:ascii="宋体" w:hAnsi="宋体"/>
                <w:spacing w:val="12"/>
                <w:sz w:val="24"/>
                <w:highlight w:val="none"/>
              </w:rPr>
              <w:t>2</w:t>
            </w:r>
          </w:p>
        </w:tc>
        <w:tc>
          <w:tcPr>
            <w:tcW w:w="2467" w:type="dxa"/>
            <w:noWrap w:val="0"/>
            <w:vAlign w:val="center"/>
          </w:tcPr>
          <w:p>
            <w:pPr>
              <w:adjustRightInd w:val="0"/>
              <w:snapToGrid w:val="0"/>
              <w:jc w:val="center"/>
              <w:rPr>
                <w:rFonts w:hint="eastAsia" w:ascii="宋体" w:hAnsi="宋体"/>
                <w:spacing w:val="12"/>
                <w:sz w:val="24"/>
                <w:highlight w:val="none"/>
              </w:rPr>
            </w:pPr>
          </w:p>
        </w:tc>
        <w:tc>
          <w:tcPr>
            <w:tcW w:w="2468" w:type="dxa"/>
            <w:noWrap w:val="0"/>
            <w:vAlign w:val="center"/>
          </w:tcPr>
          <w:p>
            <w:pPr>
              <w:adjustRightInd w:val="0"/>
              <w:snapToGrid w:val="0"/>
              <w:jc w:val="center"/>
              <w:rPr>
                <w:rFonts w:hint="eastAsia" w:ascii="宋体" w:hAnsi="宋体"/>
                <w:spacing w:val="12"/>
                <w:sz w:val="24"/>
                <w:highlight w:val="none"/>
              </w:rPr>
            </w:pPr>
          </w:p>
        </w:tc>
        <w:tc>
          <w:tcPr>
            <w:tcW w:w="3236" w:type="dxa"/>
            <w:noWrap w:val="0"/>
            <w:vAlign w:val="center"/>
          </w:tcPr>
          <w:p>
            <w:pPr>
              <w:adjustRightInd w:val="0"/>
              <w:snapToGrid w:val="0"/>
              <w:jc w:val="center"/>
              <w:rPr>
                <w:rFonts w:hint="eastAsia" w:ascii="宋体" w:hAnsi="宋体"/>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noWrap w:val="0"/>
            <w:vAlign w:val="center"/>
          </w:tcPr>
          <w:p>
            <w:pPr>
              <w:adjustRightInd w:val="0"/>
              <w:snapToGrid w:val="0"/>
              <w:jc w:val="center"/>
              <w:rPr>
                <w:rFonts w:hint="eastAsia" w:ascii="宋体" w:hAnsi="宋体"/>
                <w:spacing w:val="12"/>
                <w:sz w:val="24"/>
                <w:highlight w:val="none"/>
              </w:rPr>
            </w:pPr>
            <w:r>
              <w:rPr>
                <w:rFonts w:hint="eastAsia" w:ascii="宋体" w:hAnsi="宋体"/>
                <w:spacing w:val="12"/>
                <w:sz w:val="24"/>
                <w:highlight w:val="none"/>
              </w:rPr>
              <w:t>3</w:t>
            </w:r>
          </w:p>
        </w:tc>
        <w:tc>
          <w:tcPr>
            <w:tcW w:w="2467" w:type="dxa"/>
            <w:noWrap w:val="0"/>
            <w:vAlign w:val="center"/>
          </w:tcPr>
          <w:p>
            <w:pPr>
              <w:adjustRightInd w:val="0"/>
              <w:snapToGrid w:val="0"/>
              <w:jc w:val="center"/>
              <w:rPr>
                <w:rFonts w:hint="eastAsia" w:ascii="宋体" w:hAnsi="宋体"/>
                <w:spacing w:val="12"/>
                <w:sz w:val="24"/>
                <w:highlight w:val="none"/>
              </w:rPr>
            </w:pPr>
          </w:p>
        </w:tc>
        <w:tc>
          <w:tcPr>
            <w:tcW w:w="2468" w:type="dxa"/>
            <w:noWrap w:val="0"/>
            <w:vAlign w:val="center"/>
          </w:tcPr>
          <w:p>
            <w:pPr>
              <w:adjustRightInd w:val="0"/>
              <w:snapToGrid w:val="0"/>
              <w:jc w:val="center"/>
              <w:rPr>
                <w:rFonts w:hint="eastAsia" w:ascii="宋体" w:hAnsi="宋体"/>
                <w:spacing w:val="12"/>
                <w:sz w:val="24"/>
                <w:highlight w:val="none"/>
              </w:rPr>
            </w:pPr>
          </w:p>
        </w:tc>
        <w:tc>
          <w:tcPr>
            <w:tcW w:w="3236" w:type="dxa"/>
            <w:noWrap w:val="0"/>
            <w:vAlign w:val="center"/>
          </w:tcPr>
          <w:p>
            <w:pPr>
              <w:adjustRightInd w:val="0"/>
              <w:snapToGrid w:val="0"/>
              <w:jc w:val="center"/>
              <w:rPr>
                <w:rFonts w:hint="eastAsia" w:ascii="宋体" w:hAnsi="宋体"/>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noWrap w:val="0"/>
            <w:vAlign w:val="center"/>
          </w:tcPr>
          <w:p>
            <w:pPr>
              <w:adjustRightInd w:val="0"/>
              <w:snapToGrid w:val="0"/>
              <w:jc w:val="center"/>
              <w:rPr>
                <w:rFonts w:hint="eastAsia" w:ascii="宋体" w:hAnsi="宋体"/>
                <w:spacing w:val="12"/>
                <w:sz w:val="24"/>
                <w:highlight w:val="none"/>
              </w:rPr>
            </w:pPr>
            <w:r>
              <w:rPr>
                <w:rFonts w:hint="eastAsia" w:ascii="宋体" w:hAnsi="宋体"/>
                <w:spacing w:val="12"/>
                <w:sz w:val="24"/>
                <w:highlight w:val="none"/>
              </w:rPr>
              <w:t>4</w:t>
            </w:r>
          </w:p>
        </w:tc>
        <w:tc>
          <w:tcPr>
            <w:tcW w:w="2467" w:type="dxa"/>
            <w:noWrap w:val="0"/>
            <w:vAlign w:val="center"/>
          </w:tcPr>
          <w:p>
            <w:pPr>
              <w:adjustRightInd w:val="0"/>
              <w:snapToGrid w:val="0"/>
              <w:jc w:val="center"/>
              <w:rPr>
                <w:rFonts w:hint="eastAsia" w:ascii="宋体" w:hAnsi="宋体"/>
                <w:spacing w:val="12"/>
                <w:sz w:val="24"/>
                <w:highlight w:val="none"/>
              </w:rPr>
            </w:pPr>
          </w:p>
        </w:tc>
        <w:tc>
          <w:tcPr>
            <w:tcW w:w="2468" w:type="dxa"/>
            <w:noWrap w:val="0"/>
            <w:vAlign w:val="center"/>
          </w:tcPr>
          <w:p>
            <w:pPr>
              <w:adjustRightInd w:val="0"/>
              <w:snapToGrid w:val="0"/>
              <w:jc w:val="center"/>
              <w:rPr>
                <w:rFonts w:hint="eastAsia" w:ascii="宋体" w:hAnsi="宋体"/>
                <w:spacing w:val="12"/>
                <w:sz w:val="24"/>
                <w:highlight w:val="none"/>
              </w:rPr>
            </w:pPr>
          </w:p>
        </w:tc>
        <w:tc>
          <w:tcPr>
            <w:tcW w:w="3236" w:type="dxa"/>
            <w:noWrap w:val="0"/>
            <w:vAlign w:val="center"/>
          </w:tcPr>
          <w:p>
            <w:pPr>
              <w:adjustRightInd w:val="0"/>
              <w:snapToGrid w:val="0"/>
              <w:jc w:val="center"/>
              <w:rPr>
                <w:rFonts w:hint="eastAsia" w:ascii="宋体" w:hAnsi="宋体"/>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noWrap w:val="0"/>
            <w:vAlign w:val="center"/>
          </w:tcPr>
          <w:p>
            <w:pPr>
              <w:adjustRightInd w:val="0"/>
              <w:snapToGrid w:val="0"/>
              <w:jc w:val="center"/>
              <w:rPr>
                <w:rFonts w:hint="eastAsia" w:ascii="宋体" w:hAnsi="宋体"/>
                <w:spacing w:val="12"/>
                <w:sz w:val="24"/>
                <w:highlight w:val="none"/>
              </w:rPr>
            </w:pPr>
            <w:r>
              <w:rPr>
                <w:rFonts w:hint="eastAsia" w:ascii="宋体" w:hAnsi="宋体"/>
                <w:spacing w:val="12"/>
                <w:sz w:val="24"/>
                <w:highlight w:val="none"/>
              </w:rPr>
              <w:t>5</w:t>
            </w:r>
          </w:p>
        </w:tc>
        <w:tc>
          <w:tcPr>
            <w:tcW w:w="2467" w:type="dxa"/>
            <w:noWrap w:val="0"/>
            <w:vAlign w:val="center"/>
          </w:tcPr>
          <w:p>
            <w:pPr>
              <w:adjustRightInd w:val="0"/>
              <w:snapToGrid w:val="0"/>
              <w:jc w:val="center"/>
              <w:rPr>
                <w:rFonts w:hint="eastAsia" w:ascii="宋体" w:hAnsi="宋体"/>
                <w:spacing w:val="12"/>
                <w:sz w:val="24"/>
                <w:highlight w:val="none"/>
              </w:rPr>
            </w:pPr>
          </w:p>
        </w:tc>
        <w:tc>
          <w:tcPr>
            <w:tcW w:w="2468" w:type="dxa"/>
            <w:noWrap w:val="0"/>
            <w:vAlign w:val="center"/>
          </w:tcPr>
          <w:p>
            <w:pPr>
              <w:adjustRightInd w:val="0"/>
              <w:snapToGrid w:val="0"/>
              <w:jc w:val="center"/>
              <w:rPr>
                <w:rFonts w:hint="eastAsia" w:ascii="宋体" w:hAnsi="宋体"/>
                <w:spacing w:val="12"/>
                <w:sz w:val="24"/>
                <w:highlight w:val="none"/>
              </w:rPr>
            </w:pPr>
          </w:p>
        </w:tc>
        <w:tc>
          <w:tcPr>
            <w:tcW w:w="3236" w:type="dxa"/>
            <w:noWrap w:val="0"/>
            <w:vAlign w:val="center"/>
          </w:tcPr>
          <w:p>
            <w:pPr>
              <w:adjustRightInd w:val="0"/>
              <w:snapToGrid w:val="0"/>
              <w:jc w:val="center"/>
              <w:rPr>
                <w:rFonts w:hint="eastAsia" w:ascii="宋体" w:hAnsi="宋体"/>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noWrap w:val="0"/>
            <w:vAlign w:val="center"/>
          </w:tcPr>
          <w:p>
            <w:pPr>
              <w:adjustRightInd w:val="0"/>
              <w:snapToGrid w:val="0"/>
              <w:jc w:val="center"/>
              <w:rPr>
                <w:rFonts w:hint="eastAsia" w:ascii="宋体" w:hAnsi="宋体"/>
                <w:spacing w:val="12"/>
                <w:sz w:val="24"/>
                <w:highlight w:val="none"/>
              </w:rPr>
            </w:pPr>
            <w:r>
              <w:rPr>
                <w:rFonts w:hint="eastAsia" w:ascii="宋体" w:hAnsi="宋体"/>
                <w:spacing w:val="12"/>
                <w:sz w:val="24"/>
                <w:highlight w:val="none"/>
              </w:rPr>
              <w:t>6</w:t>
            </w:r>
          </w:p>
        </w:tc>
        <w:tc>
          <w:tcPr>
            <w:tcW w:w="2467" w:type="dxa"/>
            <w:noWrap w:val="0"/>
            <w:vAlign w:val="center"/>
          </w:tcPr>
          <w:p>
            <w:pPr>
              <w:adjustRightInd w:val="0"/>
              <w:snapToGrid w:val="0"/>
              <w:jc w:val="center"/>
              <w:rPr>
                <w:rFonts w:hint="eastAsia" w:ascii="宋体" w:hAnsi="宋体"/>
                <w:spacing w:val="12"/>
                <w:sz w:val="24"/>
                <w:highlight w:val="none"/>
              </w:rPr>
            </w:pPr>
          </w:p>
        </w:tc>
        <w:tc>
          <w:tcPr>
            <w:tcW w:w="2468" w:type="dxa"/>
            <w:noWrap w:val="0"/>
            <w:vAlign w:val="center"/>
          </w:tcPr>
          <w:p>
            <w:pPr>
              <w:adjustRightInd w:val="0"/>
              <w:snapToGrid w:val="0"/>
              <w:jc w:val="center"/>
              <w:rPr>
                <w:rFonts w:hint="eastAsia" w:ascii="宋体" w:hAnsi="宋体"/>
                <w:spacing w:val="12"/>
                <w:sz w:val="24"/>
                <w:highlight w:val="none"/>
              </w:rPr>
            </w:pPr>
          </w:p>
        </w:tc>
        <w:tc>
          <w:tcPr>
            <w:tcW w:w="3236" w:type="dxa"/>
            <w:noWrap w:val="0"/>
            <w:vAlign w:val="center"/>
          </w:tcPr>
          <w:p>
            <w:pPr>
              <w:adjustRightInd w:val="0"/>
              <w:snapToGrid w:val="0"/>
              <w:jc w:val="center"/>
              <w:rPr>
                <w:rFonts w:hint="eastAsia" w:ascii="宋体" w:hAnsi="宋体"/>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noWrap w:val="0"/>
            <w:vAlign w:val="center"/>
          </w:tcPr>
          <w:p>
            <w:pPr>
              <w:adjustRightInd w:val="0"/>
              <w:snapToGrid w:val="0"/>
              <w:jc w:val="center"/>
              <w:rPr>
                <w:rFonts w:hint="eastAsia" w:ascii="宋体" w:hAnsi="宋体"/>
                <w:spacing w:val="12"/>
                <w:sz w:val="24"/>
                <w:highlight w:val="none"/>
              </w:rPr>
            </w:pPr>
            <w:r>
              <w:rPr>
                <w:rFonts w:hint="eastAsia" w:ascii="宋体" w:hAnsi="宋体"/>
                <w:spacing w:val="12"/>
                <w:sz w:val="24"/>
                <w:highlight w:val="none"/>
              </w:rPr>
              <w:t>7</w:t>
            </w:r>
          </w:p>
        </w:tc>
        <w:tc>
          <w:tcPr>
            <w:tcW w:w="2467" w:type="dxa"/>
            <w:noWrap w:val="0"/>
            <w:vAlign w:val="center"/>
          </w:tcPr>
          <w:p>
            <w:pPr>
              <w:adjustRightInd w:val="0"/>
              <w:snapToGrid w:val="0"/>
              <w:jc w:val="center"/>
              <w:rPr>
                <w:rFonts w:hint="eastAsia" w:ascii="宋体" w:hAnsi="宋体"/>
                <w:spacing w:val="12"/>
                <w:sz w:val="24"/>
                <w:highlight w:val="none"/>
              </w:rPr>
            </w:pPr>
          </w:p>
        </w:tc>
        <w:tc>
          <w:tcPr>
            <w:tcW w:w="2468" w:type="dxa"/>
            <w:noWrap w:val="0"/>
            <w:vAlign w:val="center"/>
          </w:tcPr>
          <w:p>
            <w:pPr>
              <w:adjustRightInd w:val="0"/>
              <w:snapToGrid w:val="0"/>
              <w:jc w:val="center"/>
              <w:rPr>
                <w:rFonts w:hint="eastAsia" w:ascii="宋体" w:hAnsi="宋体"/>
                <w:spacing w:val="12"/>
                <w:sz w:val="24"/>
                <w:highlight w:val="none"/>
              </w:rPr>
            </w:pPr>
          </w:p>
        </w:tc>
        <w:tc>
          <w:tcPr>
            <w:tcW w:w="3236" w:type="dxa"/>
            <w:noWrap w:val="0"/>
            <w:vAlign w:val="center"/>
          </w:tcPr>
          <w:p>
            <w:pPr>
              <w:adjustRightInd w:val="0"/>
              <w:snapToGrid w:val="0"/>
              <w:jc w:val="center"/>
              <w:rPr>
                <w:rFonts w:hint="eastAsia" w:ascii="宋体" w:hAnsi="宋体"/>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noWrap w:val="0"/>
            <w:vAlign w:val="center"/>
          </w:tcPr>
          <w:p>
            <w:pPr>
              <w:adjustRightInd w:val="0"/>
              <w:snapToGrid w:val="0"/>
              <w:jc w:val="center"/>
              <w:rPr>
                <w:rFonts w:hint="eastAsia" w:ascii="宋体" w:hAnsi="宋体"/>
                <w:spacing w:val="12"/>
                <w:sz w:val="24"/>
                <w:highlight w:val="none"/>
              </w:rPr>
            </w:pPr>
            <w:r>
              <w:rPr>
                <w:rFonts w:hint="eastAsia" w:ascii="宋体" w:hAnsi="宋体"/>
                <w:spacing w:val="12"/>
                <w:sz w:val="24"/>
                <w:highlight w:val="none"/>
              </w:rPr>
              <w:t>8</w:t>
            </w:r>
          </w:p>
        </w:tc>
        <w:tc>
          <w:tcPr>
            <w:tcW w:w="2467" w:type="dxa"/>
            <w:noWrap w:val="0"/>
            <w:vAlign w:val="center"/>
          </w:tcPr>
          <w:p>
            <w:pPr>
              <w:adjustRightInd w:val="0"/>
              <w:snapToGrid w:val="0"/>
              <w:jc w:val="center"/>
              <w:rPr>
                <w:rFonts w:hint="eastAsia" w:ascii="宋体" w:hAnsi="宋体"/>
                <w:spacing w:val="12"/>
                <w:sz w:val="24"/>
                <w:highlight w:val="none"/>
              </w:rPr>
            </w:pPr>
          </w:p>
        </w:tc>
        <w:tc>
          <w:tcPr>
            <w:tcW w:w="2468" w:type="dxa"/>
            <w:noWrap w:val="0"/>
            <w:vAlign w:val="center"/>
          </w:tcPr>
          <w:p>
            <w:pPr>
              <w:adjustRightInd w:val="0"/>
              <w:snapToGrid w:val="0"/>
              <w:jc w:val="center"/>
              <w:rPr>
                <w:rFonts w:hint="eastAsia" w:ascii="宋体" w:hAnsi="宋体"/>
                <w:spacing w:val="12"/>
                <w:sz w:val="24"/>
                <w:highlight w:val="none"/>
              </w:rPr>
            </w:pPr>
          </w:p>
        </w:tc>
        <w:tc>
          <w:tcPr>
            <w:tcW w:w="3236" w:type="dxa"/>
            <w:noWrap w:val="0"/>
            <w:vAlign w:val="center"/>
          </w:tcPr>
          <w:p>
            <w:pPr>
              <w:adjustRightInd w:val="0"/>
              <w:snapToGrid w:val="0"/>
              <w:jc w:val="center"/>
              <w:rPr>
                <w:rFonts w:hint="eastAsia" w:ascii="宋体" w:hAnsi="宋体"/>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noWrap w:val="0"/>
            <w:vAlign w:val="center"/>
          </w:tcPr>
          <w:p>
            <w:pPr>
              <w:adjustRightInd w:val="0"/>
              <w:snapToGrid w:val="0"/>
              <w:jc w:val="center"/>
              <w:rPr>
                <w:rFonts w:hint="eastAsia" w:ascii="宋体" w:hAnsi="宋体"/>
                <w:spacing w:val="12"/>
                <w:sz w:val="24"/>
                <w:highlight w:val="none"/>
              </w:rPr>
            </w:pPr>
            <w:r>
              <w:rPr>
                <w:rFonts w:hint="eastAsia" w:ascii="宋体" w:hAnsi="宋体"/>
                <w:spacing w:val="12"/>
                <w:sz w:val="24"/>
                <w:highlight w:val="none"/>
              </w:rPr>
              <w:t>9</w:t>
            </w:r>
          </w:p>
        </w:tc>
        <w:tc>
          <w:tcPr>
            <w:tcW w:w="2467" w:type="dxa"/>
            <w:noWrap w:val="0"/>
            <w:vAlign w:val="center"/>
          </w:tcPr>
          <w:p>
            <w:pPr>
              <w:adjustRightInd w:val="0"/>
              <w:snapToGrid w:val="0"/>
              <w:jc w:val="center"/>
              <w:rPr>
                <w:rFonts w:hint="eastAsia" w:ascii="宋体" w:hAnsi="宋体"/>
                <w:spacing w:val="12"/>
                <w:sz w:val="24"/>
                <w:highlight w:val="none"/>
              </w:rPr>
            </w:pPr>
          </w:p>
        </w:tc>
        <w:tc>
          <w:tcPr>
            <w:tcW w:w="2468" w:type="dxa"/>
            <w:noWrap w:val="0"/>
            <w:vAlign w:val="center"/>
          </w:tcPr>
          <w:p>
            <w:pPr>
              <w:adjustRightInd w:val="0"/>
              <w:snapToGrid w:val="0"/>
              <w:jc w:val="center"/>
              <w:rPr>
                <w:rFonts w:hint="eastAsia" w:ascii="宋体" w:hAnsi="宋体"/>
                <w:spacing w:val="12"/>
                <w:sz w:val="24"/>
                <w:highlight w:val="none"/>
              </w:rPr>
            </w:pPr>
          </w:p>
        </w:tc>
        <w:tc>
          <w:tcPr>
            <w:tcW w:w="3236" w:type="dxa"/>
            <w:noWrap w:val="0"/>
            <w:vAlign w:val="center"/>
          </w:tcPr>
          <w:p>
            <w:pPr>
              <w:adjustRightInd w:val="0"/>
              <w:snapToGrid w:val="0"/>
              <w:jc w:val="center"/>
              <w:rPr>
                <w:rFonts w:hint="eastAsia" w:ascii="宋体" w:hAnsi="宋体"/>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noWrap w:val="0"/>
            <w:vAlign w:val="center"/>
          </w:tcPr>
          <w:p>
            <w:pPr>
              <w:adjustRightInd w:val="0"/>
              <w:snapToGrid w:val="0"/>
              <w:jc w:val="center"/>
              <w:rPr>
                <w:rFonts w:hint="eastAsia" w:ascii="宋体" w:hAnsi="宋体"/>
                <w:spacing w:val="12"/>
                <w:sz w:val="24"/>
                <w:highlight w:val="none"/>
              </w:rPr>
            </w:pPr>
            <w:r>
              <w:rPr>
                <w:rFonts w:hint="eastAsia" w:ascii="宋体" w:hAnsi="宋体"/>
                <w:spacing w:val="12"/>
                <w:sz w:val="24"/>
                <w:highlight w:val="none"/>
              </w:rPr>
              <w:t>10</w:t>
            </w:r>
          </w:p>
        </w:tc>
        <w:tc>
          <w:tcPr>
            <w:tcW w:w="2467" w:type="dxa"/>
            <w:noWrap w:val="0"/>
            <w:vAlign w:val="center"/>
          </w:tcPr>
          <w:p>
            <w:pPr>
              <w:adjustRightInd w:val="0"/>
              <w:snapToGrid w:val="0"/>
              <w:jc w:val="center"/>
              <w:rPr>
                <w:rFonts w:hint="eastAsia" w:ascii="宋体" w:hAnsi="宋体"/>
                <w:spacing w:val="12"/>
                <w:sz w:val="24"/>
                <w:highlight w:val="none"/>
              </w:rPr>
            </w:pPr>
          </w:p>
        </w:tc>
        <w:tc>
          <w:tcPr>
            <w:tcW w:w="2468" w:type="dxa"/>
            <w:noWrap w:val="0"/>
            <w:vAlign w:val="center"/>
          </w:tcPr>
          <w:p>
            <w:pPr>
              <w:adjustRightInd w:val="0"/>
              <w:snapToGrid w:val="0"/>
              <w:jc w:val="center"/>
              <w:rPr>
                <w:rFonts w:hint="eastAsia" w:ascii="宋体" w:hAnsi="宋体"/>
                <w:spacing w:val="12"/>
                <w:sz w:val="24"/>
                <w:highlight w:val="none"/>
              </w:rPr>
            </w:pPr>
          </w:p>
        </w:tc>
        <w:tc>
          <w:tcPr>
            <w:tcW w:w="3236" w:type="dxa"/>
            <w:noWrap w:val="0"/>
            <w:vAlign w:val="center"/>
          </w:tcPr>
          <w:p>
            <w:pPr>
              <w:adjustRightInd w:val="0"/>
              <w:snapToGrid w:val="0"/>
              <w:jc w:val="center"/>
              <w:rPr>
                <w:rFonts w:hint="eastAsia" w:ascii="宋体" w:hAnsi="宋体"/>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noWrap w:val="0"/>
            <w:vAlign w:val="center"/>
          </w:tcPr>
          <w:p>
            <w:pPr>
              <w:adjustRightInd w:val="0"/>
              <w:snapToGrid w:val="0"/>
              <w:jc w:val="center"/>
              <w:rPr>
                <w:rFonts w:hint="eastAsia" w:ascii="宋体" w:hAnsi="宋体"/>
                <w:spacing w:val="12"/>
                <w:sz w:val="24"/>
                <w:highlight w:val="none"/>
              </w:rPr>
            </w:pPr>
            <w:r>
              <w:rPr>
                <w:rFonts w:hint="eastAsia" w:ascii="宋体" w:hAnsi="宋体"/>
                <w:spacing w:val="12"/>
                <w:sz w:val="24"/>
                <w:highlight w:val="none"/>
              </w:rPr>
              <w:t>…</w:t>
            </w:r>
          </w:p>
        </w:tc>
        <w:tc>
          <w:tcPr>
            <w:tcW w:w="2467" w:type="dxa"/>
            <w:noWrap w:val="0"/>
            <w:vAlign w:val="center"/>
          </w:tcPr>
          <w:p>
            <w:pPr>
              <w:adjustRightInd w:val="0"/>
              <w:snapToGrid w:val="0"/>
              <w:jc w:val="center"/>
              <w:rPr>
                <w:rFonts w:hint="eastAsia" w:ascii="宋体" w:hAnsi="宋体"/>
                <w:spacing w:val="12"/>
                <w:sz w:val="24"/>
                <w:highlight w:val="none"/>
              </w:rPr>
            </w:pPr>
          </w:p>
        </w:tc>
        <w:tc>
          <w:tcPr>
            <w:tcW w:w="2468" w:type="dxa"/>
            <w:noWrap w:val="0"/>
            <w:vAlign w:val="center"/>
          </w:tcPr>
          <w:p>
            <w:pPr>
              <w:adjustRightInd w:val="0"/>
              <w:snapToGrid w:val="0"/>
              <w:jc w:val="center"/>
              <w:rPr>
                <w:rFonts w:hint="eastAsia" w:ascii="宋体" w:hAnsi="宋体"/>
                <w:spacing w:val="12"/>
                <w:sz w:val="24"/>
                <w:highlight w:val="none"/>
              </w:rPr>
            </w:pPr>
          </w:p>
        </w:tc>
        <w:tc>
          <w:tcPr>
            <w:tcW w:w="3236" w:type="dxa"/>
            <w:noWrap w:val="0"/>
            <w:vAlign w:val="center"/>
          </w:tcPr>
          <w:p>
            <w:pPr>
              <w:adjustRightInd w:val="0"/>
              <w:snapToGrid w:val="0"/>
              <w:jc w:val="center"/>
              <w:rPr>
                <w:rFonts w:hint="eastAsia" w:ascii="宋体" w:hAnsi="宋体"/>
                <w:spacing w:val="12"/>
                <w:sz w:val="24"/>
                <w:highlight w:val="none"/>
              </w:rPr>
            </w:pPr>
          </w:p>
        </w:tc>
      </w:tr>
    </w:tbl>
    <w:p>
      <w:pPr>
        <w:adjustRightInd w:val="0"/>
        <w:snapToGrid w:val="0"/>
        <w:spacing w:line="520" w:lineRule="exact"/>
        <w:ind w:firstLine="1680"/>
        <w:rPr>
          <w:rFonts w:hint="eastAsia" w:ascii="宋体" w:hAnsi="宋体"/>
          <w:snapToGrid w:val="0"/>
          <w:spacing w:val="12"/>
          <w:kern w:val="0"/>
          <w:sz w:val="24"/>
          <w:highlight w:val="none"/>
        </w:rPr>
      </w:pPr>
    </w:p>
    <w:p>
      <w:pPr>
        <w:pStyle w:val="9"/>
        <w:widowControl/>
        <w:snapToGrid w:val="0"/>
        <w:spacing w:line="360" w:lineRule="auto"/>
        <w:ind w:firstLine="480"/>
        <w:rPr>
          <w:rFonts w:hint="eastAsia" w:hAnsi="宋体"/>
          <w:highlight w:val="none"/>
          <w:u w:val="single"/>
        </w:rPr>
      </w:pPr>
      <w:r>
        <w:rPr>
          <w:rFonts w:hint="eastAsia" w:hAnsi="宋体"/>
          <w:highlight w:val="none"/>
          <w:u w:val="single"/>
        </w:rPr>
        <w:t>供应商全称：                       （盖公章）</w:t>
      </w:r>
    </w:p>
    <w:p>
      <w:pPr>
        <w:widowControl/>
        <w:snapToGrid w:val="0"/>
        <w:rPr>
          <w:rFonts w:hint="eastAsia" w:ascii="宋体" w:hAnsi="宋体"/>
          <w:i/>
          <w:sz w:val="24"/>
          <w:highlight w:val="none"/>
        </w:rPr>
      </w:pPr>
    </w:p>
    <w:p>
      <w:pPr>
        <w:spacing w:line="480" w:lineRule="exact"/>
        <w:jc w:val="center"/>
        <w:rPr>
          <w:rFonts w:hint="eastAsia" w:ascii="宋体" w:hAnsi="宋体"/>
          <w:kern w:val="0"/>
          <w:sz w:val="24"/>
          <w:szCs w:val="20"/>
          <w:highlight w:val="none"/>
        </w:rPr>
      </w:pPr>
      <w:r>
        <w:rPr>
          <w:rFonts w:hint="eastAsia" w:ascii="宋体" w:hAnsi="宋体"/>
          <w:kern w:val="0"/>
          <w:sz w:val="24"/>
          <w:highlight w:val="none"/>
        </w:rPr>
        <w:t xml:space="preserve">                              </w:t>
      </w:r>
    </w:p>
    <w:p>
      <w:pPr>
        <w:spacing w:line="480" w:lineRule="exact"/>
        <w:jc w:val="center"/>
        <w:rPr>
          <w:rFonts w:hint="eastAsia" w:ascii="宋体" w:hAnsi="宋体"/>
          <w:highlight w:val="none"/>
        </w:rPr>
      </w:pPr>
      <w:r>
        <w:rPr>
          <w:rFonts w:hint="eastAsia" w:ascii="宋体" w:hAnsi="宋体"/>
          <w:kern w:val="0"/>
          <w:sz w:val="24"/>
          <w:szCs w:val="20"/>
          <w:highlight w:val="none"/>
        </w:rPr>
        <w:t xml:space="preserve">                                  </w:t>
      </w:r>
      <w:r>
        <w:rPr>
          <w:rFonts w:hint="eastAsia" w:ascii="宋体" w:hAnsi="宋体"/>
          <w:kern w:val="0"/>
          <w:sz w:val="24"/>
          <w:highlight w:val="none"/>
        </w:rPr>
        <w:t>日期：</w:t>
      </w:r>
      <w:r>
        <w:rPr>
          <w:rFonts w:hint="eastAsia" w:ascii="宋体" w:hAnsi="宋体"/>
          <w:kern w:val="0"/>
          <w:sz w:val="24"/>
          <w:highlight w:val="none"/>
          <w:u w:val="single"/>
        </w:rPr>
        <w:t xml:space="preserve">        </w:t>
      </w:r>
      <w:r>
        <w:rPr>
          <w:rFonts w:hint="eastAsia" w:ascii="宋体" w:hAnsi="宋体"/>
          <w:kern w:val="0"/>
          <w:sz w:val="24"/>
          <w:highlight w:val="none"/>
        </w:rPr>
        <w:t>年</w:t>
      </w:r>
      <w:r>
        <w:rPr>
          <w:rFonts w:hint="eastAsia" w:ascii="宋体" w:hAnsi="宋体"/>
          <w:kern w:val="0"/>
          <w:sz w:val="24"/>
          <w:highlight w:val="none"/>
          <w:u w:val="single"/>
        </w:rPr>
        <w:t xml:space="preserve">     </w:t>
      </w:r>
      <w:r>
        <w:rPr>
          <w:rFonts w:hint="eastAsia" w:ascii="宋体" w:hAnsi="宋体"/>
          <w:kern w:val="0"/>
          <w:sz w:val="24"/>
          <w:highlight w:val="none"/>
        </w:rPr>
        <w:t>月</w:t>
      </w:r>
      <w:r>
        <w:rPr>
          <w:rFonts w:hint="eastAsia" w:ascii="宋体" w:hAnsi="宋体"/>
          <w:kern w:val="0"/>
          <w:sz w:val="24"/>
          <w:highlight w:val="none"/>
          <w:u w:val="single"/>
        </w:rPr>
        <w:t xml:space="preserve">     </w:t>
      </w:r>
      <w:r>
        <w:rPr>
          <w:rFonts w:hint="eastAsia" w:ascii="宋体" w:hAnsi="宋体"/>
          <w:kern w:val="0"/>
          <w:sz w:val="24"/>
          <w:highlight w:val="none"/>
        </w:rPr>
        <w:t>日</w:t>
      </w:r>
    </w:p>
    <w:p>
      <w:pPr>
        <w:adjustRightInd w:val="0"/>
        <w:snapToGrid w:val="0"/>
        <w:spacing w:line="520" w:lineRule="exact"/>
        <w:jc w:val="center"/>
        <w:rPr>
          <w:rFonts w:hint="eastAsia" w:ascii="宋体" w:hAnsi="宋体"/>
          <w:b/>
          <w:spacing w:val="12"/>
          <w:sz w:val="28"/>
          <w:highlight w:val="none"/>
        </w:rPr>
      </w:pPr>
    </w:p>
    <w:p>
      <w:pPr>
        <w:adjustRightInd w:val="0"/>
        <w:snapToGrid w:val="0"/>
        <w:spacing w:line="520" w:lineRule="exact"/>
        <w:jc w:val="center"/>
        <w:rPr>
          <w:rFonts w:hint="eastAsia" w:ascii="宋体" w:hAnsi="宋体"/>
          <w:b/>
          <w:spacing w:val="12"/>
          <w:sz w:val="28"/>
          <w:highlight w:val="none"/>
        </w:rPr>
      </w:pPr>
    </w:p>
    <w:p>
      <w:pPr>
        <w:adjustRightInd w:val="0"/>
        <w:snapToGrid w:val="0"/>
        <w:spacing w:line="520" w:lineRule="exact"/>
        <w:jc w:val="center"/>
        <w:rPr>
          <w:rFonts w:hint="eastAsia" w:ascii="宋体" w:hAnsi="宋体"/>
          <w:b/>
          <w:sz w:val="28"/>
          <w:szCs w:val="28"/>
          <w:highlight w:val="none"/>
        </w:rPr>
      </w:pPr>
      <w:r>
        <w:rPr>
          <w:rFonts w:hint="eastAsia" w:ascii="宋体" w:hAnsi="宋体"/>
          <w:snapToGrid w:val="0"/>
          <w:spacing w:val="12"/>
          <w:kern w:val="0"/>
          <w:sz w:val="24"/>
          <w:highlight w:val="none"/>
        </w:rPr>
        <w:br w:type="page"/>
      </w:r>
      <w:r>
        <w:rPr>
          <w:rFonts w:hint="eastAsia" w:ascii="宋体" w:hAnsi="宋体"/>
          <w:b/>
          <w:sz w:val="28"/>
          <w:szCs w:val="28"/>
          <w:highlight w:val="none"/>
        </w:rPr>
        <w:t>七、投标商务偏离表</w:t>
      </w:r>
    </w:p>
    <w:p>
      <w:pPr>
        <w:spacing w:line="480" w:lineRule="exact"/>
        <w:rPr>
          <w:rFonts w:hint="eastAsia" w:ascii="宋体" w:hAnsi="宋体"/>
          <w:b/>
          <w:sz w:val="36"/>
          <w:highlight w:val="none"/>
        </w:rPr>
      </w:pPr>
    </w:p>
    <w:p>
      <w:pPr>
        <w:spacing w:line="480" w:lineRule="exact"/>
        <w:ind w:firstLine="720" w:firstLineChars="300"/>
        <w:rPr>
          <w:rFonts w:hint="eastAsia" w:ascii="宋体" w:hAnsi="宋体"/>
          <w:sz w:val="24"/>
          <w:highlight w:val="none"/>
        </w:rPr>
      </w:pPr>
      <w:r>
        <w:rPr>
          <w:rFonts w:hint="eastAsia" w:ascii="宋体" w:hAnsi="宋体"/>
          <w:sz w:val="24"/>
          <w:highlight w:val="none"/>
        </w:rPr>
        <w:t xml:space="preserve">采购项目编号：                                                       </w:t>
      </w: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08"/>
        <w:gridCol w:w="2184"/>
        <w:gridCol w:w="2316"/>
        <w:gridCol w:w="22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2208" w:type="dxa"/>
            <w:noWrap w:val="0"/>
            <w:vAlign w:val="center"/>
          </w:tcPr>
          <w:p>
            <w:pPr>
              <w:spacing w:line="480" w:lineRule="exact"/>
              <w:jc w:val="center"/>
              <w:rPr>
                <w:rFonts w:hint="eastAsia" w:ascii="宋体" w:hAnsi="宋体"/>
                <w:sz w:val="24"/>
                <w:highlight w:val="none"/>
              </w:rPr>
            </w:pPr>
            <w:r>
              <w:rPr>
                <w:rFonts w:hint="eastAsia" w:ascii="宋体" w:hAnsi="宋体"/>
                <w:sz w:val="24"/>
                <w:highlight w:val="none"/>
              </w:rPr>
              <w:t>序号</w:t>
            </w:r>
          </w:p>
        </w:tc>
        <w:tc>
          <w:tcPr>
            <w:tcW w:w="2184" w:type="dxa"/>
            <w:noWrap w:val="0"/>
            <w:vAlign w:val="center"/>
          </w:tcPr>
          <w:p>
            <w:pPr>
              <w:spacing w:line="480" w:lineRule="exact"/>
              <w:jc w:val="center"/>
              <w:rPr>
                <w:rFonts w:hint="eastAsia" w:ascii="宋体" w:hAnsi="宋体"/>
                <w:sz w:val="24"/>
                <w:highlight w:val="none"/>
              </w:rPr>
            </w:pPr>
            <w:r>
              <w:rPr>
                <w:rFonts w:hint="eastAsia" w:ascii="宋体" w:hAnsi="宋体"/>
                <w:sz w:val="24"/>
                <w:highlight w:val="none"/>
                <w:lang w:eastAsia="zh-CN"/>
              </w:rPr>
              <w:t>采购文件</w:t>
            </w:r>
            <w:r>
              <w:rPr>
                <w:rFonts w:hint="eastAsia" w:ascii="宋体" w:hAnsi="宋体"/>
                <w:sz w:val="24"/>
                <w:highlight w:val="none"/>
              </w:rPr>
              <w:t>要求</w:t>
            </w:r>
          </w:p>
        </w:tc>
        <w:tc>
          <w:tcPr>
            <w:tcW w:w="2316" w:type="dxa"/>
            <w:noWrap w:val="0"/>
            <w:vAlign w:val="center"/>
          </w:tcPr>
          <w:p>
            <w:pPr>
              <w:spacing w:line="480" w:lineRule="exact"/>
              <w:jc w:val="center"/>
              <w:rPr>
                <w:rFonts w:hint="eastAsia" w:ascii="宋体" w:hAnsi="宋体"/>
                <w:sz w:val="24"/>
                <w:highlight w:val="none"/>
              </w:rPr>
            </w:pPr>
            <w:r>
              <w:rPr>
                <w:rFonts w:hint="eastAsia" w:ascii="宋体" w:hAnsi="宋体"/>
                <w:sz w:val="24"/>
                <w:highlight w:val="none"/>
              </w:rPr>
              <w:t>投标文件响应情况</w:t>
            </w:r>
          </w:p>
        </w:tc>
        <w:tc>
          <w:tcPr>
            <w:tcW w:w="2220" w:type="dxa"/>
            <w:noWrap w:val="0"/>
            <w:vAlign w:val="center"/>
          </w:tcPr>
          <w:p>
            <w:pPr>
              <w:spacing w:line="480" w:lineRule="exact"/>
              <w:jc w:val="center"/>
              <w:rPr>
                <w:rFonts w:hint="eastAsia" w:ascii="宋体" w:hAnsi="宋体"/>
                <w:sz w:val="24"/>
                <w:highlight w:val="none"/>
              </w:rPr>
            </w:pPr>
            <w:r>
              <w:rPr>
                <w:rFonts w:hint="eastAsia" w:ascii="宋体" w:hAnsi="宋体"/>
                <w:sz w:val="24"/>
                <w:highlight w:val="none"/>
              </w:rPr>
              <w:t>偏差情况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2208" w:type="dxa"/>
            <w:noWrap w:val="0"/>
            <w:vAlign w:val="top"/>
          </w:tcPr>
          <w:p>
            <w:pPr>
              <w:spacing w:line="480" w:lineRule="exact"/>
              <w:jc w:val="center"/>
              <w:rPr>
                <w:rFonts w:hint="eastAsia" w:ascii="宋体" w:hAnsi="宋体"/>
                <w:sz w:val="24"/>
                <w:highlight w:val="none"/>
              </w:rPr>
            </w:pPr>
            <w:r>
              <w:rPr>
                <w:rFonts w:hint="eastAsia" w:ascii="宋体" w:hAnsi="宋体"/>
                <w:sz w:val="24"/>
                <w:highlight w:val="none"/>
              </w:rPr>
              <w:t>1</w:t>
            </w:r>
          </w:p>
        </w:tc>
        <w:tc>
          <w:tcPr>
            <w:tcW w:w="2184" w:type="dxa"/>
            <w:noWrap w:val="0"/>
            <w:vAlign w:val="top"/>
          </w:tcPr>
          <w:p>
            <w:pPr>
              <w:spacing w:line="480" w:lineRule="exact"/>
              <w:jc w:val="center"/>
              <w:rPr>
                <w:rFonts w:hint="eastAsia" w:ascii="宋体" w:hAnsi="宋体" w:eastAsia="宋体"/>
                <w:sz w:val="24"/>
                <w:highlight w:val="none"/>
                <w:lang w:eastAsia="zh-CN"/>
              </w:rPr>
            </w:pPr>
            <w:r>
              <w:rPr>
                <w:rFonts w:hint="eastAsia" w:ascii="宋体" w:hAnsi="宋体"/>
                <w:sz w:val="24"/>
                <w:highlight w:val="none"/>
                <w:lang w:eastAsia="zh-CN"/>
              </w:rPr>
              <w:t>投标文件构成</w:t>
            </w:r>
          </w:p>
        </w:tc>
        <w:tc>
          <w:tcPr>
            <w:tcW w:w="2316" w:type="dxa"/>
            <w:noWrap w:val="0"/>
            <w:vAlign w:val="top"/>
          </w:tcPr>
          <w:p>
            <w:pPr>
              <w:spacing w:line="480" w:lineRule="exact"/>
              <w:jc w:val="center"/>
              <w:rPr>
                <w:rFonts w:hint="eastAsia" w:ascii="宋体" w:hAnsi="宋体"/>
                <w:sz w:val="24"/>
                <w:highlight w:val="none"/>
              </w:rPr>
            </w:pPr>
          </w:p>
        </w:tc>
        <w:tc>
          <w:tcPr>
            <w:tcW w:w="2220" w:type="dxa"/>
            <w:noWrap w:val="0"/>
            <w:vAlign w:val="top"/>
          </w:tcPr>
          <w:p>
            <w:pPr>
              <w:spacing w:line="480" w:lineRule="exact"/>
              <w:jc w:val="center"/>
              <w:rPr>
                <w:rFonts w:hint="eastAsia" w:ascii="宋体" w:hAnsi="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2208" w:type="dxa"/>
            <w:noWrap w:val="0"/>
            <w:vAlign w:val="top"/>
          </w:tcPr>
          <w:p>
            <w:pPr>
              <w:spacing w:line="480" w:lineRule="exact"/>
              <w:jc w:val="center"/>
              <w:rPr>
                <w:rFonts w:hint="eastAsia" w:ascii="宋体" w:hAnsi="宋体"/>
                <w:sz w:val="24"/>
                <w:highlight w:val="none"/>
              </w:rPr>
            </w:pPr>
            <w:r>
              <w:rPr>
                <w:rFonts w:hint="eastAsia" w:ascii="宋体" w:hAnsi="宋体"/>
                <w:sz w:val="24"/>
                <w:highlight w:val="none"/>
              </w:rPr>
              <w:t>2</w:t>
            </w:r>
          </w:p>
        </w:tc>
        <w:tc>
          <w:tcPr>
            <w:tcW w:w="2184" w:type="dxa"/>
            <w:noWrap w:val="0"/>
            <w:vAlign w:val="top"/>
          </w:tcPr>
          <w:p>
            <w:pPr>
              <w:jc w:val="center"/>
              <w:rPr>
                <w:rFonts w:hint="eastAsia" w:ascii="宋体" w:hAnsi="宋体" w:eastAsia="宋体" w:cs="Times New Roman"/>
                <w:kern w:val="2"/>
                <w:sz w:val="24"/>
                <w:highlight w:val="none"/>
                <w:lang w:val="en-US" w:eastAsia="zh-CN" w:bidi="ar-SA"/>
              </w:rPr>
            </w:pPr>
            <w:r>
              <w:rPr>
                <w:rFonts w:hint="eastAsia" w:ascii="宋体" w:hAnsi="宋体"/>
                <w:sz w:val="24"/>
                <w:highlight w:val="none"/>
              </w:rPr>
              <w:t>供货周期</w:t>
            </w:r>
          </w:p>
        </w:tc>
        <w:tc>
          <w:tcPr>
            <w:tcW w:w="2316" w:type="dxa"/>
            <w:noWrap w:val="0"/>
            <w:vAlign w:val="top"/>
          </w:tcPr>
          <w:p>
            <w:pPr>
              <w:spacing w:line="480" w:lineRule="exact"/>
              <w:jc w:val="center"/>
              <w:rPr>
                <w:rFonts w:hint="eastAsia" w:ascii="宋体" w:hAnsi="宋体"/>
                <w:sz w:val="24"/>
                <w:highlight w:val="none"/>
              </w:rPr>
            </w:pPr>
          </w:p>
        </w:tc>
        <w:tc>
          <w:tcPr>
            <w:tcW w:w="2220" w:type="dxa"/>
            <w:noWrap w:val="0"/>
            <w:vAlign w:val="top"/>
          </w:tcPr>
          <w:p>
            <w:pPr>
              <w:spacing w:line="480" w:lineRule="exact"/>
              <w:jc w:val="center"/>
              <w:rPr>
                <w:rFonts w:hint="eastAsia" w:ascii="宋体" w:hAnsi="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2208" w:type="dxa"/>
            <w:noWrap w:val="0"/>
            <w:vAlign w:val="top"/>
          </w:tcPr>
          <w:p>
            <w:pPr>
              <w:jc w:val="center"/>
              <w:rPr>
                <w:rFonts w:hint="eastAsia" w:ascii="宋体" w:hAnsi="宋体"/>
                <w:sz w:val="24"/>
                <w:highlight w:val="none"/>
              </w:rPr>
            </w:pPr>
            <w:r>
              <w:rPr>
                <w:rFonts w:hint="eastAsia" w:ascii="宋体" w:hAnsi="宋体"/>
                <w:sz w:val="24"/>
                <w:highlight w:val="none"/>
              </w:rPr>
              <w:t>3</w:t>
            </w:r>
          </w:p>
        </w:tc>
        <w:tc>
          <w:tcPr>
            <w:tcW w:w="2184" w:type="dxa"/>
            <w:noWrap w:val="0"/>
            <w:vAlign w:val="top"/>
          </w:tcPr>
          <w:p>
            <w:pPr>
              <w:jc w:val="center"/>
              <w:rPr>
                <w:rFonts w:hint="eastAsia" w:ascii="宋体" w:hAnsi="宋体" w:eastAsia="宋体" w:cs="Times New Roman"/>
                <w:kern w:val="2"/>
                <w:sz w:val="24"/>
                <w:highlight w:val="none"/>
                <w:lang w:val="en-US" w:eastAsia="zh-CN" w:bidi="ar-SA"/>
              </w:rPr>
            </w:pPr>
            <w:r>
              <w:rPr>
                <w:rFonts w:hint="eastAsia" w:ascii="宋体" w:hAnsi="宋体"/>
                <w:sz w:val="24"/>
                <w:highlight w:val="none"/>
              </w:rPr>
              <w:t>交货地点</w:t>
            </w:r>
          </w:p>
        </w:tc>
        <w:tc>
          <w:tcPr>
            <w:tcW w:w="2316" w:type="dxa"/>
            <w:noWrap w:val="0"/>
            <w:vAlign w:val="top"/>
          </w:tcPr>
          <w:p>
            <w:pPr>
              <w:rPr>
                <w:rFonts w:hint="eastAsia" w:ascii="宋体" w:hAnsi="宋体"/>
                <w:sz w:val="24"/>
                <w:highlight w:val="none"/>
              </w:rPr>
            </w:pPr>
          </w:p>
        </w:tc>
        <w:tc>
          <w:tcPr>
            <w:tcW w:w="2220" w:type="dxa"/>
            <w:noWrap w:val="0"/>
            <w:vAlign w:val="top"/>
          </w:tcPr>
          <w:p>
            <w:pPr>
              <w:rPr>
                <w:rFonts w:hint="eastAsia" w:ascii="宋体" w:hAnsi="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2208" w:type="dxa"/>
            <w:noWrap w:val="0"/>
            <w:vAlign w:val="top"/>
          </w:tcPr>
          <w:p>
            <w:pPr>
              <w:jc w:val="center"/>
              <w:rPr>
                <w:rFonts w:hint="eastAsia" w:ascii="宋体" w:hAnsi="宋体"/>
                <w:sz w:val="24"/>
                <w:highlight w:val="none"/>
              </w:rPr>
            </w:pPr>
            <w:r>
              <w:rPr>
                <w:rFonts w:hint="eastAsia" w:ascii="宋体" w:hAnsi="宋体"/>
                <w:sz w:val="24"/>
                <w:highlight w:val="none"/>
              </w:rPr>
              <w:t>4</w:t>
            </w:r>
          </w:p>
        </w:tc>
        <w:tc>
          <w:tcPr>
            <w:tcW w:w="2184" w:type="dxa"/>
            <w:noWrap w:val="0"/>
            <w:vAlign w:val="top"/>
          </w:tcPr>
          <w:p>
            <w:pPr>
              <w:jc w:val="center"/>
              <w:rPr>
                <w:rFonts w:hint="eastAsia" w:ascii="宋体" w:hAnsi="宋体" w:eastAsia="宋体" w:cs="Times New Roman"/>
                <w:kern w:val="2"/>
                <w:sz w:val="24"/>
                <w:highlight w:val="none"/>
                <w:lang w:val="en-US" w:eastAsia="zh-CN" w:bidi="ar-SA"/>
              </w:rPr>
            </w:pPr>
            <w:r>
              <w:rPr>
                <w:rFonts w:hint="eastAsia" w:ascii="宋体" w:hAnsi="宋体"/>
                <w:sz w:val="24"/>
                <w:highlight w:val="none"/>
              </w:rPr>
              <w:t>质量标准</w:t>
            </w:r>
          </w:p>
        </w:tc>
        <w:tc>
          <w:tcPr>
            <w:tcW w:w="2316" w:type="dxa"/>
            <w:noWrap w:val="0"/>
            <w:vAlign w:val="top"/>
          </w:tcPr>
          <w:p>
            <w:pPr>
              <w:rPr>
                <w:rFonts w:hint="eastAsia" w:ascii="宋体" w:hAnsi="宋体"/>
                <w:sz w:val="24"/>
                <w:highlight w:val="none"/>
              </w:rPr>
            </w:pPr>
          </w:p>
        </w:tc>
        <w:tc>
          <w:tcPr>
            <w:tcW w:w="2220" w:type="dxa"/>
            <w:noWrap w:val="0"/>
            <w:vAlign w:val="top"/>
          </w:tcPr>
          <w:p>
            <w:pPr>
              <w:rPr>
                <w:rFonts w:hint="eastAsia" w:ascii="宋体" w:hAnsi="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2208" w:type="dxa"/>
            <w:noWrap w:val="0"/>
            <w:vAlign w:val="top"/>
          </w:tcPr>
          <w:p>
            <w:pPr>
              <w:jc w:val="center"/>
              <w:rPr>
                <w:rFonts w:hint="eastAsia" w:ascii="宋体" w:hAnsi="宋体"/>
                <w:sz w:val="24"/>
                <w:highlight w:val="none"/>
              </w:rPr>
            </w:pPr>
            <w:r>
              <w:rPr>
                <w:rFonts w:hint="eastAsia" w:ascii="宋体" w:hAnsi="宋体"/>
                <w:sz w:val="24"/>
                <w:highlight w:val="none"/>
              </w:rPr>
              <w:t>5</w:t>
            </w:r>
          </w:p>
        </w:tc>
        <w:tc>
          <w:tcPr>
            <w:tcW w:w="2184" w:type="dxa"/>
            <w:noWrap w:val="0"/>
            <w:vAlign w:val="top"/>
          </w:tcPr>
          <w:p>
            <w:pPr>
              <w:jc w:val="center"/>
              <w:rPr>
                <w:rFonts w:hint="eastAsia" w:ascii="宋体" w:hAnsi="宋体" w:eastAsia="宋体" w:cs="Times New Roman"/>
                <w:kern w:val="2"/>
                <w:sz w:val="24"/>
                <w:highlight w:val="none"/>
                <w:lang w:val="en-US" w:eastAsia="zh-CN" w:bidi="ar-SA"/>
              </w:rPr>
            </w:pPr>
            <w:r>
              <w:rPr>
                <w:rFonts w:hint="eastAsia" w:ascii="宋体" w:hAnsi="宋体"/>
                <w:sz w:val="24"/>
                <w:highlight w:val="none"/>
              </w:rPr>
              <w:t>投标有效期</w:t>
            </w:r>
          </w:p>
        </w:tc>
        <w:tc>
          <w:tcPr>
            <w:tcW w:w="2316" w:type="dxa"/>
            <w:noWrap w:val="0"/>
            <w:vAlign w:val="top"/>
          </w:tcPr>
          <w:p>
            <w:pPr>
              <w:rPr>
                <w:rFonts w:hint="eastAsia" w:ascii="宋体" w:hAnsi="宋体"/>
                <w:sz w:val="24"/>
                <w:highlight w:val="none"/>
              </w:rPr>
            </w:pPr>
          </w:p>
        </w:tc>
        <w:tc>
          <w:tcPr>
            <w:tcW w:w="2220" w:type="dxa"/>
            <w:noWrap w:val="0"/>
            <w:vAlign w:val="top"/>
          </w:tcPr>
          <w:p>
            <w:pPr>
              <w:rPr>
                <w:rFonts w:hint="eastAsia" w:ascii="宋体" w:hAnsi="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2208" w:type="dxa"/>
            <w:noWrap w:val="0"/>
            <w:vAlign w:val="top"/>
          </w:tcPr>
          <w:p>
            <w:pPr>
              <w:jc w:val="center"/>
              <w:rPr>
                <w:rFonts w:hint="eastAsia" w:ascii="宋体" w:hAnsi="宋体"/>
                <w:sz w:val="24"/>
                <w:highlight w:val="none"/>
              </w:rPr>
            </w:pPr>
            <w:r>
              <w:rPr>
                <w:rFonts w:hint="eastAsia" w:ascii="宋体" w:hAnsi="宋体"/>
                <w:sz w:val="24"/>
                <w:highlight w:val="none"/>
              </w:rPr>
              <w:t>6</w:t>
            </w:r>
          </w:p>
        </w:tc>
        <w:tc>
          <w:tcPr>
            <w:tcW w:w="2184" w:type="dxa"/>
            <w:noWrap w:val="0"/>
            <w:vAlign w:val="top"/>
          </w:tcPr>
          <w:p>
            <w:pPr>
              <w:jc w:val="center"/>
              <w:rPr>
                <w:rFonts w:hint="eastAsia" w:ascii="宋体" w:hAnsi="宋体" w:eastAsia="宋体" w:cs="Times New Roman"/>
                <w:kern w:val="2"/>
                <w:sz w:val="24"/>
                <w:highlight w:val="none"/>
                <w:lang w:val="en-US" w:eastAsia="zh-CN" w:bidi="ar-SA"/>
              </w:rPr>
            </w:pPr>
            <w:r>
              <w:rPr>
                <w:rFonts w:hint="eastAsia" w:ascii="宋体" w:hAnsi="宋体"/>
                <w:sz w:val="24"/>
                <w:highlight w:val="none"/>
              </w:rPr>
              <w:t>投标保证金</w:t>
            </w:r>
          </w:p>
        </w:tc>
        <w:tc>
          <w:tcPr>
            <w:tcW w:w="2316" w:type="dxa"/>
            <w:noWrap w:val="0"/>
            <w:vAlign w:val="top"/>
          </w:tcPr>
          <w:p>
            <w:pPr>
              <w:rPr>
                <w:rFonts w:hint="eastAsia" w:ascii="宋体" w:hAnsi="宋体"/>
                <w:sz w:val="24"/>
                <w:highlight w:val="none"/>
              </w:rPr>
            </w:pPr>
          </w:p>
        </w:tc>
        <w:tc>
          <w:tcPr>
            <w:tcW w:w="2220" w:type="dxa"/>
            <w:noWrap w:val="0"/>
            <w:vAlign w:val="top"/>
          </w:tcPr>
          <w:p>
            <w:pPr>
              <w:rPr>
                <w:rFonts w:hint="eastAsia" w:ascii="宋体" w:hAnsi="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2208" w:type="dxa"/>
            <w:noWrap w:val="0"/>
            <w:vAlign w:val="top"/>
          </w:tcPr>
          <w:p>
            <w:pPr>
              <w:jc w:val="center"/>
              <w:rPr>
                <w:rFonts w:hint="eastAsia" w:ascii="宋体" w:hAnsi="宋体"/>
                <w:sz w:val="24"/>
                <w:highlight w:val="none"/>
              </w:rPr>
            </w:pPr>
            <w:r>
              <w:rPr>
                <w:rFonts w:hint="eastAsia" w:ascii="宋体" w:hAnsi="宋体"/>
                <w:sz w:val="24"/>
                <w:highlight w:val="none"/>
              </w:rPr>
              <w:t>7</w:t>
            </w:r>
          </w:p>
        </w:tc>
        <w:tc>
          <w:tcPr>
            <w:tcW w:w="2184" w:type="dxa"/>
            <w:noWrap w:val="0"/>
            <w:vAlign w:val="top"/>
          </w:tcPr>
          <w:p>
            <w:pPr>
              <w:jc w:val="center"/>
              <w:rPr>
                <w:rFonts w:hint="eastAsia" w:ascii="宋体" w:hAnsi="宋体"/>
                <w:sz w:val="24"/>
                <w:highlight w:val="none"/>
              </w:rPr>
            </w:pPr>
          </w:p>
        </w:tc>
        <w:tc>
          <w:tcPr>
            <w:tcW w:w="2316" w:type="dxa"/>
            <w:noWrap w:val="0"/>
            <w:vAlign w:val="top"/>
          </w:tcPr>
          <w:p>
            <w:pPr>
              <w:rPr>
                <w:rFonts w:hint="eastAsia" w:ascii="宋体" w:hAnsi="宋体"/>
                <w:sz w:val="24"/>
                <w:highlight w:val="none"/>
              </w:rPr>
            </w:pPr>
          </w:p>
        </w:tc>
        <w:tc>
          <w:tcPr>
            <w:tcW w:w="2220" w:type="dxa"/>
            <w:noWrap w:val="0"/>
            <w:vAlign w:val="top"/>
          </w:tcPr>
          <w:p>
            <w:pPr>
              <w:rPr>
                <w:rFonts w:hint="eastAsia" w:ascii="宋体" w:hAnsi="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2208" w:type="dxa"/>
            <w:noWrap w:val="0"/>
            <w:vAlign w:val="top"/>
          </w:tcPr>
          <w:p>
            <w:pPr>
              <w:jc w:val="center"/>
              <w:rPr>
                <w:rFonts w:hint="eastAsia" w:ascii="宋体" w:hAnsi="宋体"/>
                <w:sz w:val="24"/>
                <w:highlight w:val="none"/>
              </w:rPr>
            </w:pPr>
            <w:r>
              <w:rPr>
                <w:rFonts w:hint="eastAsia" w:ascii="宋体" w:hAnsi="宋体"/>
                <w:sz w:val="24"/>
                <w:highlight w:val="none"/>
              </w:rPr>
              <w:t>8</w:t>
            </w:r>
          </w:p>
        </w:tc>
        <w:tc>
          <w:tcPr>
            <w:tcW w:w="2184" w:type="dxa"/>
            <w:noWrap w:val="0"/>
            <w:vAlign w:val="top"/>
          </w:tcPr>
          <w:p>
            <w:pPr>
              <w:jc w:val="center"/>
              <w:rPr>
                <w:rFonts w:hint="eastAsia" w:ascii="宋体" w:hAnsi="宋体"/>
                <w:sz w:val="24"/>
                <w:highlight w:val="none"/>
              </w:rPr>
            </w:pPr>
          </w:p>
        </w:tc>
        <w:tc>
          <w:tcPr>
            <w:tcW w:w="2316" w:type="dxa"/>
            <w:noWrap w:val="0"/>
            <w:vAlign w:val="top"/>
          </w:tcPr>
          <w:p>
            <w:pPr>
              <w:rPr>
                <w:rFonts w:hint="eastAsia" w:ascii="宋体" w:hAnsi="宋体"/>
                <w:sz w:val="24"/>
                <w:highlight w:val="none"/>
              </w:rPr>
            </w:pPr>
          </w:p>
        </w:tc>
        <w:tc>
          <w:tcPr>
            <w:tcW w:w="2220" w:type="dxa"/>
            <w:noWrap w:val="0"/>
            <w:vAlign w:val="top"/>
          </w:tcPr>
          <w:p>
            <w:pPr>
              <w:rPr>
                <w:rFonts w:hint="eastAsia" w:ascii="宋体" w:hAnsi="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2208" w:type="dxa"/>
            <w:noWrap w:val="0"/>
            <w:vAlign w:val="top"/>
          </w:tcPr>
          <w:p>
            <w:pPr>
              <w:jc w:val="center"/>
              <w:rPr>
                <w:rFonts w:hint="eastAsia" w:ascii="宋体" w:hAnsi="宋体"/>
                <w:sz w:val="24"/>
                <w:highlight w:val="none"/>
              </w:rPr>
            </w:pPr>
            <w:r>
              <w:rPr>
                <w:rFonts w:hint="eastAsia" w:ascii="宋体" w:hAnsi="宋体"/>
                <w:sz w:val="24"/>
                <w:highlight w:val="none"/>
              </w:rPr>
              <w:t>9</w:t>
            </w:r>
          </w:p>
        </w:tc>
        <w:tc>
          <w:tcPr>
            <w:tcW w:w="2184" w:type="dxa"/>
            <w:noWrap w:val="0"/>
            <w:vAlign w:val="top"/>
          </w:tcPr>
          <w:p>
            <w:pPr>
              <w:jc w:val="center"/>
              <w:rPr>
                <w:rFonts w:hint="eastAsia" w:ascii="宋体" w:hAnsi="宋体"/>
                <w:sz w:val="24"/>
                <w:highlight w:val="none"/>
              </w:rPr>
            </w:pPr>
          </w:p>
        </w:tc>
        <w:tc>
          <w:tcPr>
            <w:tcW w:w="2316" w:type="dxa"/>
            <w:noWrap w:val="0"/>
            <w:vAlign w:val="top"/>
          </w:tcPr>
          <w:p>
            <w:pPr>
              <w:rPr>
                <w:rFonts w:hint="eastAsia" w:ascii="宋体" w:hAnsi="宋体"/>
                <w:sz w:val="24"/>
                <w:highlight w:val="none"/>
              </w:rPr>
            </w:pPr>
          </w:p>
        </w:tc>
        <w:tc>
          <w:tcPr>
            <w:tcW w:w="2220" w:type="dxa"/>
            <w:noWrap w:val="0"/>
            <w:vAlign w:val="top"/>
          </w:tcPr>
          <w:p>
            <w:pPr>
              <w:rPr>
                <w:rFonts w:hint="eastAsia" w:ascii="宋体" w:hAnsi="宋体"/>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2208" w:type="dxa"/>
            <w:noWrap w:val="0"/>
            <w:vAlign w:val="top"/>
          </w:tcPr>
          <w:p>
            <w:pPr>
              <w:jc w:val="center"/>
              <w:rPr>
                <w:rFonts w:hint="eastAsia" w:ascii="宋体" w:hAnsi="宋体"/>
                <w:sz w:val="24"/>
                <w:highlight w:val="none"/>
              </w:rPr>
            </w:pPr>
            <w:r>
              <w:rPr>
                <w:rFonts w:hint="eastAsia" w:ascii="宋体" w:hAnsi="宋体"/>
                <w:sz w:val="24"/>
                <w:highlight w:val="none"/>
              </w:rPr>
              <w:t>10</w:t>
            </w:r>
          </w:p>
        </w:tc>
        <w:tc>
          <w:tcPr>
            <w:tcW w:w="2184" w:type="dxa"/>
            <w:noWrap w:val="0"/>
            <w:vAlign w:val="top"/>
          </w:tcPr>
          <w:p>
            <w:pPr>
              <w:jc w:val="center"/>
              <w:rPr>
                <w:rFonts w:hint="eastAsia" w:ascii="宋体" w:hAnsi="宋体"/>
                <w:sz w:val="24"/>
                <w:highlight w:val="none"/>
              </w:rPr>
            </w:pPr>
            <w:r>
              <w:rPr>
                <w:rFonts w:hint="eastAsia" w:ascii="宋体" w:hAnsi="宋体"/>
                <w:sz w:val="24"/>
                <w:highlight w:val="none"/>
              </w:rPr>
              <w:t>其他</w:t>
            </w:r>
          </w:p>
        </w:tc>
        <w:tc>
          <w:tcPr>
            <w:tcW w:w="2316" w:type="dxa"/>
            <w:noWrap w:val="0"/>
            <w:vAlign w:val="top"/>
          </w:tcPr>
          <w:p>
            <w:pPr>
              <w:rPr>
                <w:rFonts w:hint="eastAsia" w:ascii="宋体" w:hAnsi="宋体"/>
                <w:sz w:val="24"/>
                <w:highlight w:val="none"/>
              </w:rPr>
            </w:pPr>
          </w:p>
        </w:tc>
        <w:tc>
          <w:tcPr>
            <w:tcW w:w="2220" w:type="dxa"/>
            <w:noWrap w:val="0"/>
            <w:vAlign w:val="top"/>
          </w:tcPr>
          <w:p>
            <w:pPr>
              <w:rPr>
                <w:rFonts w:hint="eastAsia" w:ascii="宋体" w:hAnsi="宋体"/>
                <w:sz w:val="24"/>
                <w:highlight w:val="none"/>
              </w:rPr>
            </w:pPr>
          </w:p>
        </w:tc>
      </w:tr>
    </w:tbl>
    <w:p>
      <w:pPr>
        <w:rPr>
          <w:rFonts w:hint="eastAsia" w:ascii="宋体" w:hAnsi="宋体"/>
          <w:sz w:val="24"/>
          <w:highlight w:val="none"/>
        </w:rPr>
      </w:pPr>
    </w:p>
    <w:p>
      <w:pPr>
        <w:pStyle w:val="9"/>
        <w:widowControl/>
        <w:snapToGrid w:val="0"/>
        <w:spacing w:line="360" w:lineRule="auto"/>
        <w:ind w:firstLine="480"/>
        <w:rPr>
          <w:rFonts w:hint="eastAsia" w:hAnsi="宋体"/>
          <w:highlight w:val="none"/>
          <w:u w:val="single"/>
        </w:rPr>
      </w:pPr>
      <w:r>
        <w:rPr>
          <w:rFonts w:hint="eastAsia" w:hAnsi="宋体"/>
          <w:highlight w:val="none"/>
        </w:rPr>
        <w:t>供应商全称：</w:t>
      </w:r>
      <w:r>
        <w:rPr>
          <w:rFonts w:hint="eastAsia" w:hAnsi="宋体"/>
          <w:highlight w:val="none"/>
          <w:u w:val="single"/>
        </w:rPr>
        <w:t xml:space="preserve">                       （盖公章）</w:t>
      </w:r>
    </w:p>
    <w:p>
      <w:pPr>
        <w:widowControl/>
        <w:snapToGrid w:val="0"/>
        <w:rPr>
          <w:rFonts w:hint="eastAsia" w:ascii="宋体" w:hAnsi="宋体"/>
          <w:i/>
          <w:sz w:val="24"/>
          <w:highlight w:val="none"/>
        </w:rPr>
      </w:pPr>
      <w:r>
        <w:rPr>
          <w:rFonts w:hint="eastAsia" w:ascii="宋体" w:hAnsi="宋体"/>
          <w:i/>
          <w:sz w:val="24"/>
          <w:highlight w:val="none"/>
        </w:rPr>
        <w:t xml:space="preserve">                       </w:t>
      </w:r>
    </w:p>
    <w:p>
      <w:pPr>
        <w:widowControl/>
        <w:snapToGrid w:val="0"/>
        <w:rPr>
          <w:rFonts w:hint="eastAsia" w:ascii="宋体" w:hAnsi="宋体"/>
          <w:i/>
          <w:sz w:val="24"/>
          <w:highlight w:val="none"/>
        </w:rPr>
      </w:pPr>
    </w:p>
    <w:p>
      <w:pPr>
        <w:spacing w:line="480" w:lineRule="exact"/>
        <w:jc w:val="center"/>
        <w:rPr>
          <w:rFonts w:hint="eastAsia" w:ascii="宋体" w:hAnsi="宋体"/>
          <w:kern w:val="0"/>
          <w:sz w:val="24"/>
          <w:highlight w:val="none"/>
        </w:rPr>
      </w:pPr>
      <w:r>
        <w:rPr>
          <w:rFonts w:hint="eastAsia" w:ascii="宋体" w:hAnsi="宋体"/>
          <w:kern w:val="0"/>
          <w:sz w:val="24"/>
          <w:highlight w:val="none"/>
        </w:rPr>
        <w:t xml:space="preserve">                              </w:t>
      </w:r>
    </w:p>
    <w:p>
      <w:pPr>
        <w:spacing w:line="480" w:lineRule="exact"/>
        <w:jc w:val="center"/>
        <w:rPr>
          <w:rFonts w:hint="eastAsia" w:ascii="宋体" w:hAnsi="宋体"/>
          <w:highlight w:val="none"/>
        </w:rPr>
      </w:pPr>
      <w:r>
        <w:rPr>
          <w:rFonts w:hint="eastAsia" w:ascii="宋体" w:hAnsi="宋体"/>
          <w:kern w:val="0"/>
          <w:sz w:val="24"/>
          <w:highlight w:val="none"/>
        </w:rPr>
        <w:t xml:space="preserve">                                  日期：</w:t>
      </w:r>
      <w:r>
        <w:rPr>
          <w:rFonts w:hint="eastAsia" w:ascii="宋体" w:hAnsi="宋体"/>
          <w:kern w:val="0"/>
          <w:sz w:val="24"/>
          <w:highlight w:val="none"/>
          <w:u w:val="single"/>
        </w:rPr>
        <w:t xml:space="preserve">        </w:t>
      </w:r>
      <w:r>
        <w:rPr>
          <w:rFonts w:hint="eastAsia" w:ascii="宋体" w:hAnsi="宋体"/>
          <w:kern w:val="0"/>
          <w:sz w:val="24"/>
          <w:highlight w:val="none"/>
        </w:rPr>
        <w:t>年</w:t>
      </w:r>
      <w:r>
        <w:rPr>
          <w:rFonts w:hint="eastAsia" w:ascii="宋体" w:hAnsi="宋体"/>
          <w:kern w:val="0"/>
          <w:sz w:val="24"/>
          <w:highlight w:val="none"/>
          <w:u w:val="single"/>
        </w:rPr>
        <w:t xml:space="preserve">     </w:t>
      </w:r>
      <w:r>
        <w:rPr>
          <w:rFonts w:hint="eastAsia" w:ascii="宋体" w:hAnsi="宋体"/>
          <w:kern w:val="0"/>
          <w:sz w:val="24"/>
          <w:highlight w:val="none"/>
        </w:rPr>
        <w:t>月</w:t>
      </w:r>
      <w:r>
        <w:rPr>
          <w:rFonts w:hint="eastAsia" w:ascii="宋体" w:hAnsi="宋体"/>
          <w:kern w:val="0"/>
          <w:sz w:val="24"/>
          <w:highlight w:val="none"/>
          <w:u w:val="single"/>
        </w:rPr>
        <w:t xml:space="preserve">     </w:t>
      </w:r>
      <w:r>
        <w:rPr>
          <w:rFonts w:hint="eastAsia" w:ascii="宋体" w:hAnsi="宋体"/>
          <w:kern w:val="0"/>
          <w:sz w:val="24"/>
          <w:highlight w:val="none"/>
        </w:rPr>
        <w:t>日</w:t>
      </w:r>
    </w:p>
    <w:p>
      <w:pPr>
        <w:adjustRightInd w:val="0"/>
        <w:snapToGrid w:val="0"/>
        <w:spacing w:line="520" w:lineRule="exact"/>
        <w:jc w:val="center"/>
        <w:rPr>
          <w:rFonts w:hint="eastAsia" w:ascii="宋体" w:hAnsi="宋体"/>
          <w:b/>
          <w:spacing w:val="12"/>
          <w:sz w:val="28"/>
          <w:highlight w:val="none"/>
        </w:rPr>
      </w:pPr>
    </w:p>
    <w:p>
      <w:pPr>
        <w:adjustRightInd w:val="0"/>
        <w:snapToGrid w:val="0"/>
        <w:spacing w:line="520" w:lineRule="exact"/>
        <w:jc w:val="center"/>
        <w:rPr>
          <w:rFonts w:hint="eastAsia" w:ascii="宋体" w:hAnsi="宋体"/>
          <w:b/>
          <w:spacing w:val="12"/>
          <w:sz w:val="28"/>
          <w:highlight w:val="none"/>
        </w:rPr>
      </w:pPr>
    </w:p>
    <w:p>
      <w:pPr>
        <w:adjustRightInd w:val="0"/>
        <w:snapToGrid w:val="0"/>
        <w:spacing w:line="520" w:lineRule="exact"/>
        <w:jc w:val="center"/>
        <w:rPr>
          <w:rFonts w:hint="eastAsia" w:ascii="宋体" w:hAnsi="宋体"/>
          <w:b/>
          <w:spacing w:val="12"/>
          <w:sz w:val="28"/>
          <w:highlight w:val="none"/>
        </w:rPr>
      </w:pPr>
    </w:p>
    <w:p>
      <w:pPr>
        <w:adjustRightInd w:val="0"/>
        <w:snapToGrid w:val="0"/>
        <w:spacing w:line="360" w:lineRule="auto"/>
        <w:rPr>
          <w:rFonts w:hint="eastAsia" w:ascii="宋体" w:hAnsi="宋体"/>
          <w:b/>
          <w:spacing w:val="12"/>
          <w:sz w:val="28"/>
          <w:highlight w:val="none"/>
        </w:rPr>
      </w:pPr>
    </w:p>
    <w:p>
      <w:pPr>
        <w:adjustRightInd w:val="0"/>
        <w:snapToGrid w:val="0"/>
        <w:spacing w:line="360" w:lineRule="auto"/>
        <w:jc w:val="center"/>
        <w:rPr>
          <w:rFonts w:hint="eastAsia" w:ascii="宋体" w:hAnsi="宋体"/>
          <w:b/>
          <w:spacing w:val="12"/>
          <w:sz w:val="28"/>
          <w:highlight w:val="none"/>
        </w:rPr>
      </w:pPr>
    </w:p>
    <w:p>
      <w:pPr>
        <w:adjustRightInd w:val="0"/>
        <w:snapToGrid w:val="0"/>
        <w:spacing w:line="360" w:lineRule="auto"/>
        <w:jc w:val="center"/>
        <w:rPr>
          <w:rFonts w:hint="eastAsia" w:ascii="宋体" w:hAnsi="宋体"/>
          <w:b/>
          <w:spacing w:val="12"/>
          <w:sz w:val="28"/>
          <w:highlight w:val="none"/>
        </w:rPr>
      </w:pPr>
    </w:p>
    <w:p>
      <w:pPr>
        <w:adjustRightInd w:val="0"/>
        <w:snapToGrid w:val="0"/>
        <w:spacing w:line="360" w:lineRule="auto"/>
        <w:jc w:val="center"/>
        <w:rPr>
          <w:rFonts w:hint="eastAsia" w:ascii="宋体" w:hAnsi="宋体"/>
          <w:b/>
          <w:spacing w:val="12"/>
          <w:sz w:val="28"/>
          <w:highlight w:val="none"/>
        </w:rPr>
      </w:pPr>
    </w:p>
    <w:p>
      <w:pPr>
        <w:adjustRightInd w:val="0"/>
        <w:snapToGrid w:val="0"/>
        <w:spacing w:line="360" w:lineRule="auto"/>
        <w:jc w:val="center"/>
        <w:rPr>
          <w:rFonts w:hint="eastAsia" w:ascii="宋体" w:hAnsi="宋体"/>
          <w:b/>
          <w:spacing w:val="12"/>
          <w:sz w:val="28"/>
          <w:highlight w:val="none"/>
        </w:rPr>
      </w:pPr>
    </w:p>
    <w:p>
      <w:pPr>
        <w:adjustRightInd w:val="0"/>
        <w:snapToGrid w:val="0"/>
        <w:spacing w:line="360" w:lineRule="auto"/>
        <w:jc w:val="center"/>
        <w:rPr>
          <w:rFonts w:hint="eastAsia" w:ascii="宋体" w:hAnsi="宋体"/>
          <w:b/>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r>
        <w:rPr>
          <w:rFonts w:hint="eastAsia" w:ascii="宋体" w:hAnsi="宋体"/>
          <w:b/>
          <w:color w:val="000000"/>
          <w:spacing w:val="12"/>
          <w:sz w:val="28"/>
          <w:highlight w:val="none"/>
        </w:rPr>
        <w:t>八、备品及常用工具清单</w:t>
      </w:r>
    </w:p>
    <w:p>
      <w:pPr>
        <w:adjustRightInd w:val="0"/>
        <w:snapToGrid w:val="0"/>
        <w:spacing w:line="360" w:lineRule="auto"/>
        <w:jc w:val="center"/>
        <w:rPr>
          <w:rFonts w:hint="eastAsia" w:ascii="宋体" w:hAnsi="宋体"/>
          <w:b/>
          <w:color w:val="000000"/>
          <w:spacing w:val="12"/>
          <w:sz w:val="32"/>
          <w:highlight w:val="none"/>
        </w:rPr>
      </w:pPr>
      <w:r>
        <w:rPr>
          <w:rFonts w:hint="eastAsia" w:ascii="宋体" w:hAnsi="宋体"/>
          <w:color w:val="000000"/>
          <w:spacing w:val="12"/>
          <w:sz w:val="24"/>
          <w:highlight w:val="none"/>
        </w:rPr>
        <w:t xml:space="preserve">                                             单位：元</w:t>
      </w: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43"/>
        <w:gridCol w:w="2564"/>
        <w:gridCol w:w="1260"/>
        <w:gridCol w:w="1216"/>
        <w:gridCol w:w="249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3"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序号</w:t>
            </w:r>
          </w:p>
        </w:tc>
        <w:tc>
          <w:tcPr>
            <w:tcW w:w="2564"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名       称</w:t>
            </w:r>
          </w:p>
        </w:tc>
        <w:tc>
          <w:tcPr>
            <w:tcW w:w="1260"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数  量</w:t>
            </w:r>
          </w:p>
        </w:tc>
        <w:tc>
          <w:tcPr>
            <w:tcW w:w="1216"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单价</w:t>
            </w:r>
          </w:p>
        </w:tc>
        <w:tc>
          <w:tcPr>
            <w:tcW w:w="2491"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产地/品牌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3"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1</w:t>
            </w:r>
          </w:p>
        </w:tc>
        <w:tc>
          <w:tcPr>
            <w:tcW w:w="2564" w:type="dxa"/>
            <w:noWrap w:val="0"/>
            <w:vAlign w:val="center"/>
          </w:tcPr>
          <w:p>
            <w:pPr>
              <w:adjustRightInd w:val="0"/>
              <w:snapToGrid w:val="0"/>
              <w:jc w:val="center"/>
              <w:rPr>
                <w:rFonts w:hint="eastAsia" w:ascii="宋体" w:hAnsi="宋体"/>
                <w:color w:val="000000"/>
                <w:spacing w:val="12"/>
                <w:sz w:val="24"/>
                <w:highlight w:val="none"/>
              </w:rPr>
            </w:pPr>
          </w:p>
        </w:tc>
        <w:tc>
          <w:tcPr>
            <w:tcW w:w="1260" w:type="dxa"/>
            <w:noWrap w:val="0"/>
            <w:vAlign w:val="center"/>
          </w:tcPr>
          <w:p>
            <w:pPr>
              <w:adjustRightInd w:val="0"/>
              <w:snapToGrid w:val="0"/>
              <w:jc w:val="center"/>
              <w:rPr>
                <w:rFonts w:hint="eastAsia" w:ascii="宋体" w:hAnsi="宋体"/>
                <w:color w:val="000000"/>
                <w:spacing w:val="12"/>
                <w:sz w:val="24"/>
                <w:highlight w:val="none"/>
              </w:rPr>
            </w:pPr>
          </w:p>
        </w:tc>
        <w:tc>
          <w:tcPr>
            <w:tcW w:w="1216" w:type="dxa"/>
            <w:noWrap w:val="0"/>
            <w:vAlign w:val="center"/>
          </w:tcPr>
          <w:p>
            <w:pPr>
              <w:adjustRightInd w:val="0"/>
              <w:snapToGrid w:val="0"/>
              <w:jc w:val="center"/>
              <w:rPr>
                <w:rFonts w:hint="eastAsia" w:ascii="宋体" w:hAnsi="宋体"/>
                <w:color w:val="000000"/>
                <w:spacing w:val="12"/>
                <w:sz w:val="24"/>
                <w:highlight w:val="none"/>
              </w:rPr>
            </w:pPr>
          </w:p>
        </w:tc>
        <w:tc>
          <w:tcPr>
            <w:tcW w:w="2491" w:type="dxa"/>
            <w:noWrap w:val="0"/>
            <w:vAlign w:val="center"/>
          </w:tcPr>
          <w:p>
            <w:pPr>
              <w:adjustRightInd w:val="0"/>
              <w:snapToGrid w:val="0"/>
              <w:jc w:val="center"/>
              <w:rPr>
                <w:rFonts w:hint="eastAsia" w:ascii="宋体" w:hAnsi="宋体"/>
                <w:color w:val="000000"/>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3"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2</w:t>
            </w:r>
          </w:p>
        </w:tc>
        <w:tc>
          <w:tcPr>
            <w:tcW w:w="2564" w:type="dxa"/>
            <w:noWrap w:val="0"/>
            <w:vAlign w:val="center"/>
          </w:tcPr>
          <w:p>
            <w:pPr>
              <w:adjustRightInd w:val="0"/>
              <w:snapToGrid w:val="0"/>
              <w:jc w:val="center"/>
              <w:rPr>
                <w:rFonts w:hint="eastAsia" w:ascii="宋体" w:hAnsi="宋体"/>
                <w:color w:val="000000"/>
                <w:spacing w:val="12"/>
                <w:sz w:val="24"/>
                <w:highlight w:val="none"/>
              </w:rPr>
            </w:pPr>
          </w:p>
        </w:tc>
        <w:tc>
          <w:tcPr>
            <w:tcW w:w="1260" w:type="dxa"/>
            <w:noWrap w:val="0"/>
            <w:vAlign w:val="center"/>
          </w:tcPr>
          <w:p>
            <w:pPr>
              <w:adjustRightInd w:val="0"/>
              <w:snapToGrid w:val="0"/>
              <w:jc w:val="center"/>
              <w:rPr>
                <w:rFonts w:hint="eastAsia" w:ascii="宋体" w:hAnsi="宋体"/>
                <w:color w:val="000000"/>
                <w:spacing w:val="12"/>
                <w:sz w:val="24"/>
                <w:highlight w:val="none"/>
              </w:rPr>
            </w:pPr>
          </w:p>
        </w:tc>
        <w:tc>
          <w:tcPr>
            <w:tcW w:w="1216" w:type="dxa"/>
            <w:noWrap w:val="0"/>
            <w:vAlign w:val="center"/>
          </w:tcPr>
          <w:p>
            <w:pPr>
              <w:adjustRightInd w:val="0"/>
              <w:snapToGrid w:val="0"/>
              <w:jc w:val="center"/>
              <w:rPr>
                <w:rFonts w:hint="eastAsia" w:ascii="宋体" w:hAnsi="宋体"/>
                <w:color w:val="000000"/>
                <w:spacing w:val="12"/>
                <w:sz w:val="24"/>
                <w:highlight w:val="none"/>
              </w:rPr>
            </w:pPr>
          </w:p>
        </w:tc>
        <w:tc>
          <w:tcPr>
            <w:tcW w:w="2491" w:type="dxa"/>
            <w:noWrap w:val="0"/>
            <w:vAlign w:val="center"/>
          </w:tcPr>
          <w:p>
            <w:pPr>
              <w:adjustRightInd w:val="0"/>
              <w:snapToGrid w:val="0"/>
              <w:jc w:val="center"/>
              <w:rPr>
                <w:rFonts w:hint="eastAsia" w:ascii="宋体" w:hAnsi="宋体"/>
                <w:color w:val="000000"/>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3"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3</w:t>
            </w:r>
          </w:p>
        </w:tc>
        <w:tc>
          <w:tcPr>
            <w:tcW w:w="2564" w:type="dxa"/>
            <w:noWrap w:val="0"/>
            <w:vAlign w:val="center"/>
          </w:tcPr>
          <w:p>
            <w:pPr>
              <w:adjustRightInd w:val="0"/>
              <w:snapToGrid w:val="0"/>
              <w:jc w:val="center"/>
              <w:rPr>
                <w:rFonts w:hint="eastAsia" w:ascii="宋体" w:hAnsi="宋体"/>
                <w:color w:val="000000"/>
                <w:spacing w:val="12"/>
                <w:sz w:val="24"/>
                <w:highlight w:val="none"/>
              </w:rPr>
            </w:pPr>
          </w:p>
        </w:tc>
        <w:tc>
          <w:tcPr>
            <w:tcW w:w="1260" w:type="dxa"/>
            <w:noWrap w:val="0"/>
            <w:vAlign w:val="center"/>
          </w:tcPr>
          <w:p>
            <w:pPr>
              <w:adjustRightInd w:val="0"/>
              <w:snapToGrid w:val="0"/>
              <w:jc w:val="center"/>
              <w:rPr>
                <w:rFonts w:hint="eastAsia" w:ascii="宋体" w:hAnsi="宋体"/>
                <w:color w:val="000000"/>
                <w:spacing w:val="12"/>
                <w:sz w:val="24"/>
                <w:highlight w:val="none"/>
              </w:rPr>
            </w:pPr>
          </w:p>
        </w:tc>
        <w:tc>
          <w:tcPr>
            <w:tcW w:w="1216" w:type="dxa"/>
            <w:noWrap w:val="0"/>
            <w:vAlign w:val="center"/>
          </w:tcPr>
          <w:p>
            <w:pPr>
              <w:adjustRightInd w:val="0"/>
              <w:snapToGrid w:val="0"/>
              <w:jc w:val="center"/>
              <w:rPr>
                <w:rFonts w:hint="eastAsia" w:ascii="宋体" w:hAnsi="宋体"/>
                <w:color w:val="000000"/>
                <w:spacing w:val="12"/>
                <w:sz w:val="24"/>
                <w:highlight w:val="none"/>
              </w:rPr>
            </w:pPr>
          </w:p>
        </w:tc>
        <w:tc>
          <w:tcPr>
            <w:tcW w:w="2491" w:type="dxa"/>
            <w:noWrap w:val="0"/>
            <w:vAlign w:val="center"/>
          </w:tcPr>
          <w:p>
            <w:pPr>
              <w:adjustRightInd w:val="0"/>
              <w:snapToGrid w:val="0"/>
              <w:jc w:val="center"/>
              <w:rPr>
                <w:rFonts w:hint="eastAsia" w:ascii="宋体" w:hAnsi="宋体"/>
                <w:color w:val="000000"/>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3"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4</w:t>
            </w:r>
          </w:p>
        </w:tc>
        <w:tc>
          <w:tcPr>
            <w:tcW w:w="2564" w:type="dxa"/>
            <w:noWrap w:val="0"/>
            <w:vAlign w:val="center"/>
          </w:tcPr>
          <w:p>
            <w:pPr>
              <w:adjustRightInd w:val="0"/>
              <w:snapToGrid w:val="0"/>
              <w:jc w:val="center"/>
              <w:rPr>
                <w:rFonts w:hint="eastAsia" w:ascii="宋体" w:hAnsi="宋体"/>
                <w:color w:val="000000"/>
                <w:spacing w:val="12"/>
                <w:sz w:val="24"/>
                <w:highlight w:val="none"/>
              </w:rPr>
            </w:pPr>
          </w:p>
        </w:tc>
        <w:tc>
          <w:tcPr>
            <w:tcW w:w="1260" w:type="dxa"/>
            <w:noWrap w:val="0"/>
            <w:vAlign w:val="center"/>
          </w:tcPr>
          <w:p>
            <w:pPr>
              <w:adjustRightInd w:val="0"/>
              <w:snapToGrid w:val="0"/>
              <w:jc w:val="center"/>
              <w:rPr>
                <w:rFonts w:hint="eastAsia" w:ascii="宋体" w:hAnsi="宋体"/>
                <w:color w:val="000000"/>
                <w:spacing w:val="12"/>
                <w:sz w:val="24"/>
                <w:highlight w:val="none"/>
              </w:rPr>
            </w:pPr>
          </w:p>
        </w:tc>
        <w:tc>
          <w:tcPr>
            <w:tcW w:w="1216" w:type="dxa"/>
            <w:noWrap w:val="0"/>
            <w:vAlign w:val="center"/>
          </w:tcPr>
          <w:p>
            <w:pPr>
              <w:adjustRightInd w:val="0"/>
              <w:snapToGrid w:val="0"/>
              <w:jc w:val="center"/>
              <w:rPr>
                <w:rFonts w:hint="eastAsia" w:ascii="宋体" w:hAnsi="宋体"/>
                <w:color w:val="000000"/>
                <w:spacing w:val="12"/>
                <w:sz w:val="24"/>
                <w:highlight w:val="none"/>
              </w:rPr>
            </w:pPr>
          </w:p>
        </w:tc>
        <w:tc>
          <w:tcPr>
            <w:tcW w:w="2491" w:type="dxa"/>
            <w:noWrap w:val="0"/>
            <w:vAlign w:val="center"/>
          </w:tcPr>
          <w:p>
            <w:pPr>
              <w:adjustRightInd w:val="0"/>
              <w:snapToGrid w:val="0"/>
              <w:jc w:val="center"/>
              <w:rPr>
                <w:rFonts w:hint="eastAsia" w:ascii="宋体" w:hAnsi="宋体"/>
                <w:color w:val="000000"/>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3"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5</w:t>
            </w:r>
          </w:p>
        </w:tc>
        <w:tc>
          <w:tcPr>
            <w:tcW w:w="2564" w:type="dxa"/>
            <w:noWrap w:val="0"/>
            <w:vAlign w:val="center"/>
          </w:tcPr>
          <w:p>
            <w:pPr>
              <w:adjustRightInd w:val="0"/>
              <w:snapToGrid w:val="0"/>
              <w:jc w:val="center"/>
              <w:rPr>
                <w:rFonts w:hint="eastAsia" w:ascii="宋体" w:hAnsi="宋体"/>
                <w:color w:val="000000"/>
                <w:spacing w:val="12"/>
                <w:sz w:val="24"/>
                <w:highlight w:val="none"/>
              </w:rPr>
            </w:pPr>
          </w:p>
        </w:tc>
        <w:tc>
          <w:tcPr>
            <w:tcW w:w="1260" w:type="dxa"/>
            <w:noWrap w:val="0"/>
            <w:vAlign w:val="center"/>
          </w:tcPr>
          <w:p>
            <w:pPr>
              <w:adjustRightInd w:val="0"/>
              <w:snapToGrid w:val="0"/>
              <w:jc w:val="center"/>
              <w:rPr>
                <w:rFonts w:hint="eastAsia" w:ascii="宋体" w:hAnsi="宋体"/>
                <w:color w:val="000000"/>
                <w:spacing w:val="12"/>
                <w:sz w:val="24"/>
                <w:highlight w:val="none"/>
              </w:rPr>
            </w:pPr>
          </w:p>
        </w:tc>
        <w:tc>
          <w:tcPr>
            <w:tcW w:w="1216" w:type="dxa"/>
            <w:noWrap w:val="0"/>
            <w:vAlign w:val="center"/>
          </w:tcPr>
          <w:p>
            <w:pPr>
              <w:adjustRightInd w:val="0"/>
              <w:snapToGrid w:val="0"/>
              <w:jc w:val="center"/>
              <w:rPr>
                <w:rFonts w:hint="eastAsia" w:ascii="宋体" w:hAnsi="宋体"/>
                <w:color w:val="000000"/>
                <w:spacing w:val="12"/>
                <w:sz w:val="24"/>
                <w:highlight w:val="none"/>
              </w:rPr>
            </w:pPr>
          </w:p>
        </w:tc>
        <w:tc>
          <w:tcPr>
            <w:tcW w:w="2491" w:type="dxa"/>
            <w:noWrap w:val="0"/>
            <w:vAlign w:val="center"/>
          </w:tcPr>
          <w:p>
            <w:pPr>
              <w:adjustRightInd w:val="0"/>
              <w:snapToGrid w:val="0"/>
              <w:jc w:val="center"/>
              <w:rPr>
                <w:rFonts w:hint="eastAsia" w:ascii="宋体" w:hAnsi="宋体"/>
                <w:color w:val="000000"/>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3"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6</w:t>
            </w:r>
          </w:p>
        </w:tc>
        <w:tc>
          <w:tcPr>
            <w:tcW w:w="2564" w:type="dxa"/>
            <w:noWrap w:val="0"/>
            <w:vAlign w:val="center"/>
          </w:tcPr>
          <w:p>
            <w:pPr>
              <w:adjustRightInd w:val="0"/>
              <w:snapToGrid w:val="0"/>
              <w:jc w:val="center"/>
              <w:rPr>
                <w:rFonts w:hint="eastAsia" w:ascii="宋体" w:hAnsi="宋体"/>
                <w:color w:val="000000"/>
                <w:spacing w:val="12"/>
                <w:sz w:val="24"/>
                <w:highlight w:val="none"/>
              </w:rPr>
            </w:pPr>
          </w:p>
        </w:tc>
        <w:tc>
          <w:tcPr>
            <w:tcW w:w="1260" w:type="dxa"/>
            <w:noWrap w:val="0"/>
            <w:vAlign w:val="center"/>
          </w:tcPr>
          <w:p>
            <w:pPr>
              <w:adjustRightInd w:val="0"/>
              <w:snapToGrid w:val="0"/>
              <w:jc w:val="center"/>
              <w:rPr>
                <w:rFonts w:hint="eastAsia" w:ascii="宋体" w:hAnsi="宋体"/>
                <w:color w:val="000000"/>
                <w:spacing w:val="12"/>
                <w:sz w:val="24"/>
                <w:highlight w:val="none"/>
              </w:rPr>
            </w:pPr>
          </w:p>
        </w:tc>
        <w:tc>
          <w:tcPr>
            <w:tcW w:w="1216" w:type="dxa"/>
            <w:noWrap w:val="0"/>
            <w:vAlign w:val="center"/>
          </w:tcPr>
          <w:p>
            <w:pPr>
              <w:adjustRightInd w:val="0"/>
              <w:snapToGrid w:val="0"/>
              <w:jc w:val="center"/>
              <w:rPr>
                <w:rFonts w:hint="eastAsia" w:ascii="宋体" w:hAnsi="宋体"/>
                <w:color w:val="000000"/>
                <w:spacing w:val="12"/>
                <w:sz w:val="24"/>
                <w:highlight w:val="none"/>
              </w:rPr>
            </w:pPr>
          </w:p>
        </w:tc>
        <w:tc>
          <w:tcPr>
            <w:tcW w:w="2491" w:type="dxa"/>
            <w:noWrap w:val="0"/>
            <w:vAlign w:val="center"/>
          </w:tcPr>
          <w:p>
            <w:pPr>
              <w:adjustRightInd w:val="0"/>
              <w:snapToGrid w:val="0"/>
              <w:jc w:val="center"/>
              <w:rPr>
                <w:rFonts w:hint="eastAsia" w:ascii="宋体" w:hAnsi="宋体"/>
                <w:color w:val="000000"/>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3"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7</w:t>
            </w:r>
          </w:p>
        </w:tc>
        <w:tc>
          <w:tcPr>
            <w:tcW w:w="2564" w:type="dxa"/>
            <w:noWrap w:val="0"/>
            <w:vAlign w:val="center"/>
          </w:tcPr>
          <w:p>
            <w:pPr>
              <w:adjustRightInd w:val="0"/>
              <w:snapToGrid w:val="0"/>
              <w:jc w:val="center"/>
              <w:rPr>
                <w:rFonts w:hint="eastAsia" w:ascii="宋体" w:hAnsi="宋体"/>
                <w:color w:val="000000"/>
                <w:spacing w:val="12"/>
                <w:sz w:val="24"/>
                <w:highlight w:val="none"/>
              </w:rPr>
            </w:pPr>
          </w:p>
        </w:tc>
        <w:tc>
          <w:tcPr>
            <w:tcW w:w="1260" w:type="dxa"/>
            <w:noWrap w:val="0"/>
            <w:vAlign w:val="center"/>
          </w:tcPr>
          <w:p>
            <w:pPr>
              <w:adjustRightInd w:val="0"/>
              <w:snapToGrid w:val="0"/>
              <w:jc w:val="center"/>
              <w:rPr>
                <w:rFonts w:hint="eastAsia" w:ascii="宋体" w:hAnsi="宋体"/>
                <w:color w:val="000000"/>
                <w:spacing w:val="12"/>
                <w:sz w:val="24"/>
                <w:highlight w:val="none"/>
              </w:rPr>
            </w:pPr>
          </w:p>
        </w:tc>
        <w:tc>
          <w:tcPr>
            <w:tcW w:w="1216" w:type="dxa"/>
            <w:noWrap w:val="0"/>
            <w:vAlign w:val="center"/>
          </w:tcPr>
          <w:p>
            <w:pPr>
              <w:adjustRightInd w:val="0"/>
              <w:snapToGrid w:val="0"/>
              <w:jc w:val="center"/>
              <w:rPr>
                <w:rFonts w:hint="eastAsia" w:ascii="宋体" w:hAnsi="宋体"/>
                <w:color w:val="000000"/>
                <w:spacing w:val="12"/>
                <w:sz w:val="24"/>
                <w:highlight w:val="none"/>
              </w:rPr>
            </w:pPr>
          </w:p>
        </w:tc>
        <w:tc>
          <w:tcPr>
            <w:tcW w:w="2491" w:type="dxa"/>
            <w:noWrap w:val="0"/>
            <w:vAlign w:val="center"/>
          </w:tcPr>
          <w:p>
            <w:pPr>
              <w:adjustRightInd w:val="0"/>
              <w:snapToGrid w:val="0"/>
              <w:jc w:val="center"/>
              <w:rPr>
                <w:rFonts w:hint="eastAsia" w:ascii="宋体" w:hAnsi="宋体"/>
                <w:color w:val="000000"/>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3"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8</w:t>
            </w:r>
          </w:p>
        </w:tc>
        <w:tc>
          <w:tcPr>
            <w:tcW w:w="2564" w:type="dxa"/>
            <w:noWrap w:val="0"/>
            <w:vAlign w:val="center"/>
          </w:tcPr>
          <w:p>
            <w:pPr>
              <w:adjustRightInd w:val="0"/>
              <w:snapToGrid w:val="0"/>
              <w:jc w:val="center"/>
              <w:rPr>
                <w:rFonts w:hint="eastAsia" w:ascii="宋体" w:hAnsi="宋体"/>
                <w:color w:val="000000"/>
                <w:spacing w:val="12"/>
                <w:sz w:val="24"/>
                <w:highlight w:val="none"/>
              </w:rPr>
            </w:pPr>
          </w:p>
        </w:tc>
        <w:tc>
          <w:tcPr>
            <w:tcW w:w="1260" w:type="dxa"/>
            <w:noWrap w:val="0"/>
            <w:vAlign w:val="center"/>
          </w:tcPr>
          <w:p>
            <w:pPr>
              <w:adjustRightInd w:val="0"/>
              <w:snapToGrid w:val="0"/>
              <w:jc w:val="center"/>
              <w:rPr>
                <w:rFonts w:hint="eastAsia" w:ascii="宋体" w:hAnsi="宋体"/>
                <w:color w:val="000000"/>
                <w:spacing w:val="12"/>
                <w:sz w:val="24"/>
                <w:highlight w:val="none"/>
              </w:rPr>
            </w:pPr>
          </w:p>
        </w:tc>
        <w:tc>
          <w:tcPr>
            <w:tcW w:w="1216" w:type="dxa"/>
            <w:noWrap w:val="0"/>
            <w:vAlign w:val="center"/>
          </w:tcPr>
          <w:p>
            <w:pPr>
              <w:adjustRightInd w:val="0"/>
              <w:snapToGrid w:val="0"/>
              <w:jc w:val="center"/>
              <w:rPr>
                <w:rFonts w:hint="eastAsia" w:ascii="宋体" w:hAnsi="宋体"/>
                <w:color w:val="000000"/>
                <w:spacing w:val="12"/>
                <w:sz w:val="24"/>
                <w:highlight w:val="none"/>
              </w:rPr>
            </w:pPr>
          </w:p>
        </w:tc>
        <w:tc>
          <w:tcPr>
            <w:tcW w:w="2491" w:type="dxa"/>
            <w:noWrap w:val="0"/>
            <w:vAlign w:val="center"/>
          </w:tcPr>
          <w:p>
            <w:pPr>
              <w:adjustRightInd w:val="0"/>
              <w:snapToGrid w:val="0"/>
              <w:jc w:val="center"/>
              <w:rPr>
                <w:rFonts w:hint="eastAsia" w:ascii="宋体" w:hAnsi="宋体"/>
                <w:color w:val="000000"/>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3"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9</w:t>
            </w:r>
          </w:p>
        </w:tc>
        <w:tc>
          <w:tcPr>
            <w:tcW w:w="2564" w:type="dxa"/>
            <w:noWrap w:val="0"/>
            <w:vAlign w:val="center"/>
          </w:tcPr>
          <w:p>
            <w:pPr>
              <w:adjustRightInd w:val="0"/>
              <w:snapToGrid w:val="0"/>
              <w:jc w:val="center"/>
              <w:rPr>
                <w:rFonts w:hint="eastAsia" w:ascii="宋体" w:hAnsi="宋体"/>
                <w:color w:val="000000"/>
                <w:spacing w:val="12"/>
                <w:sz w:val="24"/>
                <w:highlight w:val="none"/>
              </w:rPr>
            </w:pPr>
          </w:p>
        </w:tc>
        <w:tc>
          <w:tcPr>
            <w:tcW w:w="1260" w:type="dxa"/>
            <w:noWrap w:val="0"/>
            <w:vAlign w:val="center"/>
          </w:tcPr>
          <w:p>
            <w:pPr>
              <w:adjustRightInd w:val="0"/>
              <w:snapToGrid w:val="0"/>
              <w:jc w:val="center"/>
              <w:rPr>
                <w:rFonts w:hint="eastAsia" w:ascii="宋体" w:hAnsi="宋体"/>
                <w:color w:val="000000"/>
                <w:spacing w:val="12"/>
                <w:sz w:val="24"/>
                <w:highlight w:val="none"/>
              </w:rPr>
            </w:pPr>
          </w:p>
        </w:tc>
        <w:tc>
          <w:tcPr>
            <w:tcW w:w="1216" w:type="dxa"/>
            <w:noWrap w:val="0"/>
            <w:vAlign w:val="center"/>
          </w:tcPr>
          <w:p>
            <w:pPr>
              <w:adjustRightInd w:val="0"/>
              <w:snapToGrid w:val="0"/>
              <w:jc w:val="center"/>
              <w:rPr>
                <w:rFonts w:hint="eastAsia" w:ascii="宋体" w:hAnsi="宋体"/>
                <w:color w:val="000000"/>
                <w:spacing w:val="12"/>
                <w:sz w:val="24"/>
                <w:highlight w:val="none"/>
              </w:rPr>
            </w:pPr>
          </w:p>
        </w:tc>
        <w:tc>
          <w:tcPr>
            <w:tcW w:w="2491" w:type="dxa"/>
            <w:noWrap w:val="0"/>
            <w:vAlign w:val="center"/>
          </w:tcPr>
          <w:p>
            <w:pPr>
              <w:adjustRightInd w:val="0"/>
              <w:snapToGrid w:val="0"/>
              <w:jc w:val="center"/>
              <w:rPr>
                <w:rFonts w:hint="eastAsia" w:ascii="宋体" w:hAnsi="宋体"/>
                <w:color w:val="000000"/>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3"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10</w:t>
            </w:r>
          </w:p>
        </w:tc>
        <w:tc>
          <w:tcPr>
            <w:tcW w:w="2564" w:type="dxa"/>
            <w:noWrap w:val="0"/>
            <w:vAlign w:val="center"/>
          </w:tcPr>
          <w:p>
            <w:pPr>
              <w:adjustRightInd w:val="0"/>
              <w:snapToGrid w:val="0"/>
              <w:jc w:val="center"/>
              <w:rPr>
                <w:rFonts w:hint="eastAsia" w:ascii="宋体" w:hAnsi="宋体"/>
                <w:color w:val="000000"/>
                <w:spacing w:val="12"/>
                <w:sz w:val="24"/>
                <w:highlight w:val="none"/>
              </w:rPr>
            </w:pPr>
          </w:p>
        </w:tc>
        <w:tc>
          <w:tcPr>
            <w:tcW w:w="1260" w:type="dxa"/>
            <w:noWrap w:val="0"/>
            <w:vAlign w:val="center"/>
          </w:tcPr>
          <w:p>
            <w:pPr>
              <w:adjustRightInd w:val="0"/>
              <w:snapToGrid w:val="0"/>
              <w:jc w:val="center"/>
              <w:rPr>
                <w:rFonts w:hint="eastAsia" w:ascii="宋体" w:hAnsi="宋体"/>
                <w:color w:val="000000"/>
                <w:spacing w:val="12"/>
                <w:sz w:val="24"/>
                <w:highlight w:val="none"/>
              </w:rPr>
            </w:pPr>
          </w:p>
        </w:tc>
        <w:tc>
          <w:tcPr>
            <w:tcW w:w="1216" w:type="dxa"/>
            <w:noWrap w:val="0"/>
            <w:vAlign w:val="center"/>
          </w:tcPr>
          <w:p>
            <w:pPr>
              <w:adjustRightInd w:val="0"/>
              <w:snapToGrid w:val="0"/>
              <w:jc w:val="center"/>
              <w:rPr>
                <w:rFonts w:hint="eastAsia" w:ascii="宋体" w:hAnsi="宋体"/>
                <w:color w:val="000000"/>
                <w:spacing w:val="12"/>
                <w:sz w:val="24"/>
                <w:highlight w:val="none"/>
              </w:rPr>
            </w:pPr>
          </w:p>
        </w:tc>
        <w:tc>
          <w:tcPr>
            <w:tcW w:w="2491" w:type="dxa"/>
            <w:noWrap w:val="0"/>
            <w:vAlign w:val="center"/>
          </w:tcPr>
          <w:p>
            <w:pPr>
              <w:adjustRightInd w:val="0"/>
              <w:snapToGrid w:val="0"/>
              <w:jc w:val="center"/>
              <w:rPr>
                <w:rFonts w:hint="eastAsia" w:ascii="宋体" w:hAnsi="宋体"/>
                <w:color w:val="000000"/>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3"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11</w:t>
            </w:r>
          </w:p>
        </w:tc>
        <w:tc>
          <w:tcPr>
            <w:tcW w:w="2564" w:type="dxa"/>
            <w:noWrap w:val="0"/>
            <w:vAlign w:val="center"/>
          </w:tcPr>
          <w:p>
            <w:pPr>
              <w:adjustRightInd w:val="0"/>
              <w:snapToGrid w:val="0"/>
              <w:jc w:val="center"/>
              <w:rPr>
                <w:rFonts w:hint="eastAsia" w:ascii="宋体" w:hAnsi="宋体"/>
                <w:color w:val="000000"/>
                <w:spacing w:val="12"/>
                <w:sz w:val="24"/>
                <w:highlight w:val="none"/>
              </w:rPr>
            </w:pPr>
          </w:p>
        </w:tc>
        <w:tc>
          <w:tcPr>
            <w:tcW w:w="1260" w:type="dxa"/>
            <w:noWrap w:val="0"/>
            <w:vAlign w:val="center"/>
          </w:tcPr>
          <w:p>
            <w:pPr>
              <w:adjustRightInd w:val="0"/>
              <w:snapToGrid w:val="0"/>
              <w:jc w:val="center"/>
              <w:rPr>
                <w:rFonts w:hint="eastAsia" w:ascii="宋体" w:hAnsi="宋体"/>
                <w:color w:val="000000"/>
                <w:spacing w:val="12"/>
                <w:sz w:val="24"/>
                <w:highlight w:val="none"/>
              </w:rPr>
            </w:pPr>
          </w:p>
        </w:tc>
        <w:tc>
          <w:tcPr>
            <w:tcW w:w="1216" w:type="dxa"/>
            <w:noWrap w:val="0"/>
            <w:vAlign w:val="center"/>
          </w:tcPr>
          <w:p>
            <w:pPr>
              <w:adjustRightInd w:val="0"/>
              <w:snapToGrid w:val="0"/>
              <w:jc w:val="center"/>
              <w:rPr>
                <w:rFonts w:hint="eastAsia" w:ascii="宋体" w:hAnsi="宋体"/>
                <w:color w:val="000000"/>
                <w:spacing w:val="12"/>
                <w:sz w:val="24"/>
                <w:highlight w:val="none"/>
              </w:rPr>
            </w:pPr>
          </w:p>
        </w:tc>
        <w:tc>
          <w:tcPr>
            <w:tcW w:w="2491" w:type="dxa"/>
            <w:noWrap w:val="0"/>
            <w:vAlign w:val="center"/>
          </w:tcPr>
          <w:p>
            <w:pPr>
              <w:adjustRightInd w:val="0"/>
              <w:snapToGrid w:val="0"/>
              <w:jc w:val="center"/>
              <w:rPr>
                <w:rFonts w:hint="eastAsia" w:ascii="宋体" w:hAnsi="宋体"/>
                <w:color w:val="000000"/>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3" w:type="dxa"/>
            <w:noWrap w:val="0"/>
            <w:vAlign w:val="center"/>
          </w:tcPr>
          <w:p>
            <w:pPr>
              <w:adjustRightInd w:val="0"/>
              <w:snapToGrid w:val="0"/>
              <w:jc w:val="center"/>
              <w:rPr>
                <w:rFonts w:hint="eastAsia" w:ascii="宋体" w:hAnsi="宋体"/>
                <w:color w:val="000000"/>
                <w:spacing w:val="12"/>
                <w:sz w:val="24"/>
                <w:highlight w:val="none"/>
              </w:rPr>
            </w:pPr>
            <w:r>
              <w:rPr>
                <w:rFonts w:hint="eastAsia" w:ascii="宋体" w:hAnsi="宋体"/>
                <w:color w:val="000000"/>
                <w:spacing w:val="12"/>
                <w:sz w:val="24"/>
                <w:highlight w:val="none"/>
              </w:rPr>
              <w:t>12</w:t>
            </w:r>
          </w:p>
        </w:tc>
        <w:tc>
          <w:tcPr>
            <w:tcW w:w="2564" w:type="dxa"/>
            <w:noWrap w:val="0"/>
            <w:vAlign w:val="center"/>
          </w:tcPr>
          <w:p>
            <w:pPr>
              <w:adjustRightInd w:val="0"/>
              <w:snapToGrid w:val="0"/>
              <w:jc w:val="center"/>
              <w:rPr>
                <w:rFonts w:hint="eastAsia" w:ascii="宋体" w:hAnsi="宋体"/>
                <w:color w:val="000000"/>
                <w:spacing w:val="12"/>
                <w:sz w:val="24"/>
                <w:highlight w:val="none"/>
              </w:rPr>
            </w:pPr>
          </w:p>
        </w:tc>
        <w:tc>
          <w:tcPr>
            <w:tcW w:w="1260" w:type="dxa"/>
            <w:noWrap w:val="0"/>
            <w:vAlign w:val="center"/>
          </w:tcPr>
          <w:p>
            <w:pPr>
              <w:adjustRightInd w:val="0"/>
              <w:snapToGrid w:val="0"/>
              <w:jc w:val="center"/>
              <w:rPr>
                <w:rFonts w:hint="eastAsia" w:ascii="宋体" w:hAnsi="宋体"/>
                <w:color w:val="000000"/>
                <w:spacing w:val="12"/>
                <w:sz w:val="24"/>
                <w:highlight w:val="none"/>
              </w:rPr>
            </w:pPr>
          </w:p>
        </w:tc>
        <w:tc>
          <w:tcPr>
            <w:tcW w:w="1216" w:type="dxa"/>
            <w:noWrap w:val="0"/>
            <w:vAlign w:val="center"/>
          </w:tcPr>
          <w:p>
            <w:pPr>
              <w:adjustRightInd w:val="0"/>
              <w:snapToGrid w:val="0"/>
              <w:jc w:val="center"/>
              <w:rPr>
                <w:rFonts w:hint="eastAsia" w:ascii="宋体" w:hAnsi="宋体"/>
                <w:color w:val="000000"/>
                <w:spacing w:val="12"/>
                <w:sz w:val="24"/>
                <w:highlight w:val="none"/>
              </w:rPr>
            </w:pPr>
          </w:p>
        </w:tc>
        <w:tc>
          <w:tcPr>
            <w:tcW w:w="2491" w:type="dxa"/>
            <w:noWrap w:val="0"/>
            <w:vAlign w:val="center"/>
          </w:tcPr>
          <w:p>
            <w:pPr>
              <w:adjustRightInd w:val="0"/>
              <w:snapToGrid w:val="0"/>
              <w:jc w:val="center"/>
              <w:rPr>
                <w:rFonts w:hint="eastAsia" w:ascii="宋体" w:hAnsi="宋体"/>
                <w:color w:val="000000"/>
                <w:spacing w:val="12"/>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3" w:type="dxa"/>
            <w:noWrap w:val="0"/>
            <w:vAlign w:val="center"/>
          </w:tcPr>
          <w:p>
            <w:pPr>
              <w:adjustRightInd w:val="0"/>
              <w:snapToGrid w:val="0"/>
              <w:jc w:val="center"/>
              <w:rPr>
                <w:rFonts w:hint="eastAsia" w:ascii="宋体" w:hAnsi="宋体"/>
                <w:b/>
                <w:bCs/>
                <w:color w:val="000000"/>
                <w:spacing w:val="12"/>
                <w:sz w:val="24"/>
                <w:highlight w:val="none"/>
              </w:rPr>
            </w:pPr>
            <w:r>
              <w:rPr>
                <w:rFonts w:hint="eastAsia" w:ascii="宋体" w:hAnsi="宋体"/>
                <w:b/>
                <w:bCs/>
                <w:color w:val="000000"/>
                <w:spacing w:val="12"/>
                <w:sz w:val="24"/>
                <w:highlight w:val="none"/>
              </w:rPr>
              <w:t>…</w:t>
            </w:r>
          </w:p>
        </w:tc>
        <w:tc>
          <w:tcPr>
            <w:tcW w:w="2564" w:type="dxa"/>
            <w:noWrap w:val="0"/>
            <w:vAlign w:val="center"/>
          </w:tcPr>
          <w:p>
            <w:pPr>
              <w:adjustRightInd w:val="0"/>
              <w:snapToGrid w:val="0"/>
              <w:jc w:val="center"/>
              <w:rPr>
                <w:rFonts w:hint="eastAsia" w:ascii="宋体" w:hAnsi="宋体"/>
                <w:color w:val="000000"/>
                <w:spacing w:val="12"/>
                <w:sz w:val="24"/>
                <w:highlight w:val="none"/>
              </w:rPr>
            </w:pPr>
          </w:p>
        </w:tc>
        <w:tc>
          <w:tcPr>
            <w:tcW w:w="1260" w:type="dxa"/>
            <w:noWrap w:val="0"/>
            <w:vAlign w:val="center"/>
          </w:tcPr>
          <w:p>
            <w:pPr>
              <w:adjustRightInd w:val="0"/>
              <w:snapToGrid w:val="0"/>
              <w:jc w:val="center"/>
              <w:rPr>
                <w:rFonts w:hint="eastAsia" w:ascii="宋体" w:hAnsi="宋体"/>
                <w:color w:val="000000"/>
                <w:spacing w:val="12"/>
                <w:sz w:val="24"/>
                <w:highlight w:val="none"/>
              </w:rPr>
            </w:pPr>
          </w:p>
        </w:tc>
        <w:tc>
          <w:tcPr>
            <w:tcW w:w="1216" w:type="dxa"/>
            <w:noWrap w:val="0"/>
            <w:vAlign w:val="center"/>
          </w:tcPr>
          <w:p>
            <w:pPr>
              <w:adjustRightInd w:val="0"/>
              <w:snapToGrid w:val="0"/>
              <w:jc w:val="center"/>
              <w:rPr>
                <w:rFonts w:hint="eastAsia" w:ascii="宋体" w:hAnsi="宋体"/>
                <w:color w:val="000000"/>
                <w:spacing w:val="12"/>
                <w:sz w:val="24"/>
                <w:highlight w:val="none"/>
              </w:rPr>
            </w:pPr>
          </w:p>
        </w:tc>
        <w:tc>
          <w:tcPr>
            <w:tcW w:w="2491" w:type="dxa"/>
            <w:noWrap w:val="0"/>
            <w:vAlign w:val="center"/>
          </w:tcPr>
          <w:p>
            <w:pPr>
              <w:adjustRightInd w:val="0"/>
              <w:snapToGrid w:val="0"/>
              <w:jc w:val="center"/>
              <w:rPr>
                <w:rFonts w:hint="eastAsia" w:ascii="宋体" w:hAnsi="宋体"/>
                <w:color w:val="000000"/>
                <w:spacing w:val="12"/>
                <w:sz w:val="24"/>
                <w:highlight w:val="none"/>
              </w:rPr>
            </w:pPr>
          </w:p>
        </w:tc>
      </w:tr>
    </w:tbl>
    <w:p>
      <w:pPr>
        <w:adjustRightInd w:val="0"/>
        <w:snapToGrid w:val="0"/>
        <w:spacing w:line="360" w:lineRule="auto"/>
        <w:jc w:val="center"/>
        <w:rPr>
          <w:rFonts w:hint="eastAsia" w:ascii="宋体" w:hAnsi="宋体"/>
          <w:b/>
          <w:spacing w:val="12"/>
          <w:sz w:val="28"/>
          <w:highlight w:val="none"/>
        </w:rPr>
      </w:pPr>
    </w:p>
    <w:p>
      <w:pPr>
        <w:adjustRightInd w:val="0"/>
        <w:snapToGrid w:val="0"/>
        <w:spacing w:line="360" w:lineRule="auto"/>
        <w:jc w:val="center"/>
        <w:rPr>
          <w:rFonts w:hint="eastAsia" w:ascii="宋体" w:hAnsi="宋体"/>
          <w:b/>
          <w:spacing w:val="12"/>
          <w:sz w:val="28"/>
          <w:highlight w:val="none"/>
        </w:rPr>
      </w:pPr>
    </w:p>
    <w:p>
      <w:pPr>
        <w:adjustRightInd w:val="0"/>
        <w:snapToGrid w:val="0"/>
        <w:spacing w:line="360" w:lineRule="auto"/>
        <w:jc w:val="center"/>
        <w:rPr>
          <w:rFonts w:hint="eastAsia" w:ascii="宋体" w:hAnsi="宋体"/>
          <w:b/>
          <w:spacing w:val="12"/>
          <w:sz w:val="28"/>
          <w:highlight w:val="none"/>
        </w:rPr>
      </w:pPr>
    </w:p>
    <w:p>
      <w:pPr>
        <w:adjustRightInd w:val="0"/>
        <w:snapToGrid w:val="0"/>
        <w:spacing w:line="360" w:lineRule="auto"/>
        <w:jc w:val="center"/>
        <w:rPr>
          <w:rFonts w:hint="eastAsia" w:ascii="宋体" w:hAnsi="宋体"/>
          <w:b/>
          <w:spacing w:val="12"/>
          <w:sz w:val="28"/>
          <w:highlight w:val="none"/>
        </w:rPr>
      </w:pPr>
    </w:p>
    <w:p>
      <w:pPr>
        <w:adjustRightInd w:val="0"/>
        <w:snapToGrid w:val="0"/>
        <w:spacing w:line="360" w:lineRule="auto"/>
        <w:jc w:val="center"/>
        <w:rPr>
          <w:rFonts w:hint="eastAsia" w:ascii="宋体" w:hAnsi="宋体"/>
          <w:b/>
          <w:spacing w:val="12"/>
          <w:sz w:val="28"/>
          <w:highlight w:val="none"/>
        </w:rPr>
      </w:pPr>
    </w:p>
    <w:p>
      <w:pPr>
        <w:adjustRightInd w:val="0"/>
        <w:snapToGrid w:val="0"/>
        <w:spacing w:line="360" w:lineRule="auto"/>
        <w:jc w:val="center"/>
        <w:rPr>
          <w:rFonts w:hint="eastAsia" w:ascii="宋体" w:hAnsi="宋体"/>
          <w:b/>
          <w:spacing w:val="12"/>
          <w:sz w:val="28"/>
          <w:highlight w:val="none"/>
        </w:rPr>
      </w:pPr>
    </w:p>
    <w:p>
      <w:pPr>
        <w:adjustRightInd w:val="0"/>
        <w:snapToGrid w:val="0"/>
        <w:spacing w:line="360" w:lineRule="auto"/>
        <w:jc w:val="center"/>
        <w:rPr>
          <w:rFonts w:hint="eastAsia" w:ascii="宋体" w:hAnsi="宋体"/>
          <w:b/>
          <w:spacing w:val="12"/>
          <w:sz w:val="28"/>
          <w:highlight w:val="none"/>
        </w:rPr>
      </w:pPr>
    </w:p>
    <w:p>
      <w:pPr>
        <w:adjustRightInd w:val="0"/>
        <w:snapToGrid w:val="0"/>
        <w:spacing w:line="360" w:lineRule="auto"/>
        <w:ind w:firstLine="3009" w:firstLineChars="990"/>
        <w:rPr>
          <w:rFonts w:hint="eastAsia" w:ascii="宋体" w:hAnsi="宋体"/>
          <w:b/>
          <w:spacing w:val="12"/>
          <w:sz w:val="28"/>
          <w:highlight w:val="none"/>
        </w:rPr>
      </w:pPr>
    </w:p>
    <w:p>
      <w:pPr>
        <w:pStyle w:val="12"/>
        <w:rPr>
          <w:rFonts w:hint="eastAsia"/>
          <w:highlight w:val="none"/>
        </w:rPr>
      </w:pPr>
    </w:p>
    <w:p>
      <w:pPr>
        <w:adjustRightInd w:val="0"/>
        <w:snapToGrid w:val="0"/>
        <w:spacing w:line="360" w:lineRule="auto"/>
        <w:ind w:firstLine="3009" w:firstLineChars="990"/>
        <w:rPr>
          <w:rFonts w:hint="eastAsia" w:ascii="宋体" w:hAnsi="宋体"/>
          <w:b/>
          <w:spacing w:val="12"/>
          <w:sz w:val="28"/>
          <w:highlight w:val="none"/>
        </w:rPr>
      </w:pPr>
    </w:p>
    <w:p>
      <w:pPr>
        <w:adjustRightInd w:val="0"/>
        <w:snapToGrid w:val="0"/>
        <w:spacing w:line="360" w:lineRule="auto"/>
        <w:ind w:firstLine="3009" w:firstLineChars="990"/>
        <w:rPr>
          <w:rFonts w:hint="eastAsia" w:ascii="宋体" w:hAnsi="宋体"/>
          <w:b/>
          <w:spacing w:val="12"/>
          <w:sz w:val="28"/>
          <w:highlight w:val="none"/>
        </w:rPr>
      </w:pPr>
    </w:p>
    <w:p>
      <w:pPr>
        <w:adjustRightInd w:val="0"/>
        <w:snapToGrid w:val="0"/>
        <w:spacing w:line="520" w:lineRule="exact"/>
        <w:ind w:firstLine="420"/>
        <w:jc w:val="center"/>
        <w:rPr>
          <w:rFonts w:hint="eastAsia" w:ascii="宋体" w:hAnsi="宋体"/>
          <w:b/>
          <w:snapToGrid w:val="0"/>
          <w:color w:val="000000"/>
          <w:spacing w:val="12"/>
          <w:kern w:val="0"/>
          <w:sz w:val="28"/>
          <w:highlight w:val="none"/>
        </w:rPr>
      </w:pPr>
    </w:p>
    <w:p>
      <w:pPr>
        <w:spacing w:line="600" w:lineRule="exact"/>
        <w:ind w:firstLine="3465" w:firstLineChars="1140"/>
        <w:rPr>
          <w:rFonts w:hint="eastAsia" w:ascii="宋体" w:hAnsi="宋体"/>
          <w:b/>
          <w:color w:val="000000"/>
          <w:spacing w:val="12"/>
          <w:sz w:val="28"/>
          <w:highlight w:val="none"/>
        </w:rPr>
      </w:pPr>
      <w:r>
        <w:rPr>
          <w:rFonts w:hint="eastAsia" w:ascii="宋体" w:hAnsi="宋体"/>
          <w:b/>
          <w:snapToGrid w:val="0"/>
          <w:color w:val="000000"/>
          <w:spacing w:val="12"/>
          <w:kern w:val="0"/>
          <w:sz w:val="28"/>
          <w:highlight w:val="none"/>
        </w:rPr>
        <w:t>九、</w:t>
      </w:r>
      <w:r>
        <w:rPr>
          <w:rFonts w:hint="eastAsia" w:ascii="宋体" w:hAnsi="宋体"/>
          <w:b/>
          <w:color w:val="000000"/>
          <w:spacing w:val="12"/>
          <w:sz w:val="28"/>
          <w:highlight w:val="none"/>
        </w:rPr>
        <w:t>售后服务承诺</w:t>
      </w:r>
    </w:p>
    <w:p>
      <w:pPr>
        <w:adjustRightInd w:val="0"/>
        <w:snapToGrid w:val="0"/>
        <w:spacing w:line="360" w:lineRule="auto"/>
        <w:ind w:firstLine="3009" w:firstLineChars="990"/>
        <w:rPr>
          <w:rFonts w:hint="eastAsia" w:ascii="宋体" w:hAnsi="宋体"/>
          <w:b/>
          <w:spacing w:val="12"/>
          <w:sz w:val="28"/>
          <w:highlight w:val="none"/>
        </w:rPr>
      </w:pPr>
    </w:p>
    <w:p>
      <w:pPr>
        <w:adjustRightInd w:val="0"/>
        <w:snapToGrid w:val="0"/>
        <w:spacing w:line="360" w:lineRule="auto"/>
        <w:ind w:firstLine="3009" w:firstLineChars="990"/>
        <w:rPr>
          <w:rFonts w:hint="eastAsia" w:ascii="宋体" w:hAnsi="宋体"/>
          <w:b/>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jc w:val="center"/>
        <w:rPr>
          <w:rFonts w:hint="eastAsia" w:ascii="宋体" w:hAnsi="宋体"/>
          <w:b/>
          <w:color w:val="000000"/>
          <w:spacing w:val="12"/>
          <w:sz w:val="28"/>
          <w:highlight w:val="none"/>
        </w:rPr>
      </w:pPr>
    </w:p>
    <w:p>
      <w:pPr>
        <w:pStyle w:val="2"/>
        <w:rPr>
          <w:rFonts w:hint="eastAsia"/>
          <w:highlight w:val="none"/>
        </w:rPr>
      </w:pPr>
    </w:p>
    <w:p>
      <w:pPr>
        <w:pStyle w:val="12"/>
        <w:rPr>
          <w:rFonts w:hint="eastAsia"/>
          <w:highlight w:val="none"/>
        </w:rPr>
      </w:pPr>
    </w:p>
    <w:p>
      <w:pPr>
        <w:adjustRightInd w:val="0"/>
        <w:snapToGrid w:val="0"/>
        <w:spacing w:line="360" w:lineRule="auto"/>
        <w:jc w:val="center"/>
        <w:rPr>
          <w:rFonts w:hint="eastAsia" w:ascii="宋体" w:hAnsi="宋体"/>
          <w:b/>
          <w:color w:val="000000"/>
          <w:spacing w:val="12"/>
          <w:sz w:val="28"/>
          <w:highlight w:val="none"/>
        </w:rPr>
      </w:pPr>
      <w:r>
        <w:rPr>
          <w:rFonts w:hint="eastAsia" w:ascii="宋体" w:hAnsi="宋体"/>
          <w:b/>
          <w:color w:val="000000"/>
          <w:spacing w:val="12"/>
          <w:sz w:val="28"/>
          <w:highlight w:val="none"/>
        </w:rPr>
        <w:t>十、投标人资质证明文件</w:t>
      </w:r>
    </w:p>
    <w:p>
      <w:pPr>
        <w:adjustRightInd w:val="0"/>
        <w:snapToGrid w:val="0"/>
        <w:spacing w:line="360" w:lineRule="auto"/>
        <w:jc w:val="center"/>
        <w:rPr>
          <w:rFonts w:hint="eastAsia" w:ascii="宋体" w:hAnsi="宋体"/>
          <w:b/>
          <w:color w:val="000000"/>
          <w:spacing w:val="12"/>
          <w:sz w:val="28"/>
          <w:highlight w:val="none"/>
        </w:rPr>
      </w:pPr>
    </w:p>
    <w:p>
      <w:pPr>
        <w:adjustRightInd w:val="0"/>
        <w:snapToGrid w:val="0"/>
        <w:spacing w:line="360" w:lineRule="auto"/>
        <w:rPr>
          <w:rFonts w:hint="eastAsia" w:ascii="宋体" w:hAnsi="宋体"/>
          <w:spacing w:val="8"/>
          <w:sz w:val="24"/>
          <w:highlight w:val="none"/>
        </w:rPr>
      </w:pPr>
      <w:r>
        <w:rPr>
          <w:rFonts w:hint="eastAsia" w:ascii="宋体" w:hAnsi="宋体"/>
          <w:spacing w:val="8"/>
          <w:sz w:val="24"/>
          <w:highlight w:val="none"/>
        </w:rPr>
        <w:t>投标人资质证明文件：</w:t>
      </w:r>
    </w:p>
    <w:p>
      <w:pPr>
        <w:adjustRightInd w:val="0"/>
        <w:snapToGrid w:val="0"/>
        <w:spacing w:line="520" w:lineRule="exact"/>
        <w:rPr>
          <w:rFonts w:hint="eastAsia" w:ascii="宋体" w:hAnsi="宋体"/>
          <w:spacing w:val="8"/>
          <w:sz w:val="24"/>
          <w:highlight w:val="none"/>
        </w:rPr>
      </w:pPr>
      <w:r>
        <w:rPr>
          <w:rFonts w:hint="eastAsia" w:ascii="宋体" w:hAnsi="宋体"/>
          <w:sz w:val="24"/>
          <w:highlight w:val="none"/>
        </w:rPr>
        <w:t>11.1、</w:t>
      </w:r>
      <w:r>
        <w:rPr>
          <w:rFonts w:hint="eastAsia" w:ascii="宋体" w:hAnsi="宋体"/>
          <w:spacing w:val="8"/>
          <w:sz w:val="24"/>
          <w:highlight w:val="none"/>
        </w:rPr>
        <w:t>企业法人营业执照（副本）且年检合格及开户许可证原件（如无开户许可证须提供人民银行系统《基本存款账户信息》证明）；</w:t>
      </w:r>
    </w:p>
    <w:p>
      <w:pPr>
        <w:adjustRightInd w:val="0"/>
        <w:snapToGrid w:val="0"/>
        <w:spacing w:line="520" w:lineRule="exact"/>
        <w:ind w:right="28"/>
        <w:rPr>
          <w:rFonts w:hint="eastAsia" w:ascii="宋体" w:hAnsi="宋体"/>
          <w:spacing w:val="8"/>
          <w:sz w:val="24"/>
          <w:highlight w:val="none"/>
        </w:rPr>
      </w:pPr>
      <w:r>
        <w:rPr>
          <w:rFonts w:hint="eastAsia" w:ascii="宋体" w:hAnsi="宋体"/>
          <w:spacing w:val="8"/>
          <w:sz w:val="24"/>
          <w:highlight w:val="none"/>
        </w:rPr>
        <w:t>11.2、企业税务登记证、组织机构代码证（副本）（三证合一者不提供）；</w:t>
      </w:r>
    </w:p>
    <w:p>
      <w:pPr>
        <w:snapToGrid w:val="0"/>
        <w:spacing w:line="480" w:lineRule="exact"/>
        <w:ind w:left="480"/>
        <w:rPr>
          <w:rFonts w:hint="eastAsia" w:ascii="宋体" w:hAnsi="宋体"/>
          <w:spacing w:val="8"/>
          <w:sz w:val="24"/>
          <w:highlight w:val="none"/>
        </w:rPr>
      </w:pPr>
    </w:p>
    <w:p>
      <w:pPr>
        <w:snapToGrid w:val="0"/>
        <w:spacing w:line="480" w:lineRule="exact"/>
        <w:rPr>
          <w:rFonts w:hint="eastAsia" w:ascii="宋体" w:hAnsi="宋体"/>
          <w:spacing w:val="8"/>
          <w:sz w:val="24"/>
          <w:highlight w:val="none"/>
        </w:rPr>
      </w:pPr>
      <w:r>
        <w:rPr>
          <w:rFonts w:hint="eastAsia" w:ascii="宋体" w:hAnsi="宋体"/>
          <w:spacing w:val="8"/>
          <w:sz w:val="24"/>
          <w:highlight w:val="none"/>
        </w:rPr>
        <w:t>附件：制造商授权书（代理商提供，格式自拟）</w:t>
      </w:r>
    </w:p>
    <w:p>
      <w:pPr>
        <w:snapToGrid w:val="0"/>
        <w:spacing w:line="480" w:lineRule="exact"/>
        <w:ind w:firstLine="493" w:firstLineChars="147"/>
        <w:rPr>
          <w:rFonts w:hint="eastAsia" w:ascii="宋体" w:hAnsi="宋体"/>
          <w:b/>
          <w:spacing w:val="8"/>
          <w:sz w:val="32"/>
          <w:szCs w:val="32"/>
          <w:highlight w:val="none"/>
        </w:rPr>
      </w:pPr>
    </w:p>
    <w:p>
      <w:pPr>
        <w:adjustRightInd w:val="0"/>
        <w:snapToGrid w:val="0"/>
        <w:spacing w:line="360" w:lineRule="auto"/>
        <w:jc w:val="center"/>
        <w:rPr>
          <w:rFonts w:hint="eastAsia" w:ascii="宋体" w:hAnsi="宋体"/>
          <w:b/>
          <w:spacing w:val="12"/>
          <w:sz w:val="28"/>
          <w:highlight w:val="none"/>
        </w:rPr>
      </w:pPr>
    </w:p>
    <w:p>
      <w:pPr>
        <w:adjustRightInd w:val="0"/>
        <w:snapToGrid w:val="0"/>
        <w:spacing w:line="360" w:lineRule="auto"/>
        <w:jc w:val="center"/>
        <w:rPr>
          <w:rFonts w:hint="eastAsia" w:ascii="宋体" w:hAnsi="宋体"/>
          <w:b/>
          <w:spacing w:val="12"/>
          <w:sz w:val="28"/>
          <w:highlight w:val="none"/>
        </w:rPr>
      </w:pPr>
    </w:p>
    <w:p>
      <w:pPr>
        <w:adjustRightInd w:val="0"/>
        <w:snapToGrid w:val="0"/>
        <w:spacing w:line="360" w:lineRule="auto"/>
        <w:jc w:val="center"/>
        <w:rPr>
          <w:rFonts w:hint="eastAsia" w:ascii="宋体" w:hAnsi="宋体"/>
          <w:b/>
          <w:spacing w:val="12"/>
          <w:sz w:val="24"/>
          <w:highlight w:val="none"/>
        </w:rPr>
      </w:pPr>
      <w:r>
        <w:rPr>
          <w:rFonts w:ascii="宋体" w:hAnsi="宋体"/>
          <w:b/>
          <w:spacing w:val="12"/>
          <w:sz w:val="28"/>
          <w:highlight w:val="none"/>
        </w:rPr>
        <w:br w:type="page"/>
      </w:r>
    </w:p>
    <w:p>
      <w:pPr>
        <w:adjustRightInd w:val="0"/>
        <w:snapToGrid w:val="0"/>
        <w:spacing w:line="600" w:lineRule="exact"/>
        <w:jc w:val="center"/>
        <w:rPr>
          <w:rFonts w:hint="eastAsia" w:ascii="宋体" w:hAnsi="宋体"/>
          <w:b/>
          <w:color w:val="000000"/>
          <w:spacing w:val="12"/>
          <w:sz w:val="28"/>
          <w:highlight w:val="none"/>
        </w:rPr>
      </w:pPr>
      <w:r>
        <w:rPr>
          <w:rFonts w:hint="eastAsia" w:ascii="宋体" w:hAnsi="宋体"/>
          <w:b/>
          <w:color w:val="000000"/>
          <w:spacing w:val="12"/>
          <w:sz w:val="28"/>
          <w:highlight w:val="none"/>
        </w:rPr>
        <w:t>十一、技术文件</w:t>
      </w:r>
    </w:p>
    <w:p>
      <w:pPr>
        <w:adjustRightInd w:val="0"/>
        <w:snapToGrid w:val="0"/>
        <w:spacing w:line="360" w:lineRule="auto"/>
        <w:rPr>
          <w:rFonts w:hint="eastAsia" w:ascii="宋体" w:hAnsi="宋体"/>
          <w:b/>
          <w:color w:val="000000"/>
          <w:spacing w:val="12"/>
          <w:sz w:val="24"/>
          <w:highlight w:val="none"/>
        </w:rPr>
      </w:pPr>
    </w:p>
    <w:p>
      <w:pPr>
        <w:adjustRightInd w:val="0"/>
        <w:snapToGrid w:val="0"/>
        <w:spacing w:line="360" w:lineRule="auto"/>
        <w:rPr>
          <w:rFonts w:hint="eastAsia" w:ascii="宋体" w:hAnsi="宋体"/>
          <w:b/>
          <w:color w:val="000000"/>
          <w:spacing w:val="12"/>
          <w:sz w:val="24"/>
          <w:highlight w:val="none"/>
        </w:rPr>
      </w:pPr>
      <w:r>
        <w:rPr>
          <w:rFonts w:hint="eastAsia" w:ascii="宋体" w:hAnsi="宋体"/>
          <w:b/>
          <w:color w:val="000000"/>
          <w:spacing w:val="12"/>
          <w:sz w:val="24"/>
          <w:highlight w:val="none"/>
        </w:rPr>
        <w:t>技术文件包括但不限于以下内容:</w:t>
      </w:r>
    </w:p>
    <w:p>
      <w:pPr>
        <w:snapToGrid w:val="0"/>
        <w:spacing w:line="600" w:lineRule="exact"/>
        <w:ind w:firstLine="482"/>
        <w:rPr>
          <w:rFonts w:hint="eastAsia" w:ascii="宋体" w:hAnsi="宋体"/>
          <w:spacing w:val="8"/>
          <w:sz w:val="24"/>
          <w:highlight w:val="none"/>
        </w:rPr>
      </w:pPr>
      <w:r>
        <w:rPr>
          <w:rFonts w:hint="eastAsia" w:ascii="宋体" w:hAnsi="宋体"/>
          <w:spacing w:val="8"/>
          <w:sz w:val="24"/>
          <w:highlight w:val="none"/>
        </w:rPr>
        <w:t>12.1产品介绍（包括投标产品的品牌、产地、技术特点等）；</w:t>
      </w:r>
    </w:p>
    <w:p>
      <w:pPr>
        <w:snapToGrid w:val="0"/>
        <w:spacing w:line="600" w:lineRule="exact"/>
        <w:ind w:firstLine="482"/>
        <w:rPr>
          <w:rFonts w:hint="eastAsia" w:ascii="宋体" w:hAnsi="宋体"/>
          <w:spacing w:val="8"/>
          <w:sz w:val="24"/>
          <w:highlight w:val="none"/>
        </w:rPr>
      </w:pPr>
      <w:r>
        <w:rPr>
          <w:rFonts w:hint="eastAsia" w:ascii="宋体" w:hAnsi="宋体"/>
          <w:spacing w:val="8"/>
          <w:sz w:val="24"/>
          <w:highlight w:val="none"/>
        </w:rPr>
        <w:t>12.2质量保证措施；</w:t>
      </w:r>
    </w:p>
    <w:p>
      <w:pPr>
        <w:snapToGrid w:val="0"/>
        <w:spacing w:line="600" w:lineRule="exact"/>
        <w:ind w:firstLine="482"/>
        <w:rPr>
          <w:rFonts w:hint="eastAsia" w:ascii="宋体" w:hAnsi="宋体"/>
          <w:spacing w:val="8"/>
          <w:sz w:val="24"/>
          <w:highlight w:val="none"/>
        </w:rPr>
      </w:pPr>
      <w:r>
        <w:rPr>
          <w:rFonts w:hint="eastAsia" w:ascii="宋体" w:hAnsi="宋体"/>
          <w:spacing w:val="8"/>
          <w:sz w:val="24"/>
          <w:highlight w:val="none"/>
        </w:rPr>
        <w:t>12.3供货保证措施；</w:t>
      </w:r>
    </w:p>
    <w:p>
      <w:pPr>
        <w:snapToGrid w:val="0"/>
        <w:spacing w:line="600" w:lineRule="exact"/>
        <w:ind w:firstLine="482"/>
        <w:rPr>
          <w:rFonts w:hint="eastAsia" w:ascii="宋体" w:hAnsi="宋体"/>
          <w:spacing w:val="8"/>
          <w:sz w:val="24"/>
          <w:highlight w:val="none"/>
        </w:rPr>
      </w:pPr>
      <w:r>
        <w:rPr>
          <w:rFonts w:hint="eastAsia" w:ascii="宋体" w:hAnsi="宋体"/>
          <w:spacing w:val="8"/>
          <w:sz w:val="24"/>
          <w:highlight w:val="none"/>
        </w:rPr>
        <w:t>12.4售后服务；</w:t>
      </w:r>
    </w:p>
    <w:p>
      <w:pPr>
        <w:snapToGrid w:val="0"/>
        <w:spacing w:line="600" w:lineRule="exact"/>
        <w:ind w:firstLine="482"/>
        <w:rPr>
          <w:rFonts w:hint="eastAsia" w:ascii="宋体" w:hAnsi="宋体"/>
          <w:spacing w:val="8"/>
          <w:sz w:val="24"/>
          <w:highlight w:val="none"/>
        </w:rPr>
      </w:pPr>
      <w:r>
        <w:rPr>
          <w:rFonts w:hint="eastAsia" w:ascii="宋体" w:hAnsi="宋体"/>
          <w:spacing w:val="8"/>
          <w:sz w:val="24"/>
          <w:highlight w:val="none"/>
        </w:rPr>
        <w:t>12.5优惠承诺；</w:t>
      </w:r>
    </w:p>
    <w:p>
      <w:pPr>
        <w:snapToGrid w:val="0"/>
        <w:spacing w:line="600" w:lineRule="exact"/>
        <w:ind w:firstLine="512" w:firstLineChars="200"/>
        <w:rPr>
          <w:rFonts w:hint="eastAsia" w:ascii="宋体" w:hAnsi="宋体"/>
          <w:b/>
          <w:spacing w:val="8"/>
          <w:sz w:val="24"/>
          <w:highlight w:val="none"/>
        </w:rPr>
      </w:pPr>
      <w:r>
        <w:rPr>
          <w:rFonts w:hint="eastAsia" w:ascii="宋体" w:hAnsi="宋体"/>
          <w:b/>
          <w:spacing w:val="8"/>
          <w:sz w:val="24"/>
          <w:highlight w:val="none"/>
        </w:rPr>
        <w:t xml:space="preserve"> </w:t>
      </w:r>
    </w:p>
    <w:p>
      <w:pPr>
        <w:snapToGrid w:val="0"/>
        <w:spacing w:line="360" w:lineRule="auto"/>
        <w:jc w:val="center"/>
        <w:rPr>
          <w:rFonts w:ascii="仿宋" w:hAnsi="仿宋" w:eastAsia="仿宋"/>
          <w:b/>
          <w:bCs/>
          <w:spacing w:val="12"/>
          <w:sz w:val="28"/>
          <w:szCs w:val="28"/>
          <w:highlight w:val="none"/>
        </w:rPr>
      </w:pPr>
      <w:r>
        <w:rPr>
          <w:rFonts w:hint="eastAsia" w:ascii="宋体" w:hAnsi="宋体"/>
          <w:color w:val="000000"/>
          <w:spacing w:val="12"/>
          <w:sz w:val="24"/>
          <w:highlight w:val="none"/>
        </w:rPr>
        <w:br w:type="page"/>
      </w:r>
      <w:r>
        <w:rPr>
          <w:rFonts w:hint="eastAsia" w:ascii="宋体" w:hAnsi="宋体"/>
          <w:color w:val="000000"/>
          <w:spacing w:val="12"/>
          <w:sz w:val="24"/>
          <w:highlight w:val="none"/>
        </w:rPr>
        <w:t xml:space="preserve">  </w:t>
      </w:r>
      <w:r>
        <w:rPr>
          <w:rFonts w:hint="eastAsia" w:ascii="宋体" w:hAnsi="宋体"/>
          <w:b/>
          <w:bCs/>
          <w:color w:val="000000"/>
          <w:spacing w:val="12"/>
          <w:sz w:val="28"/>
          <w:highlight w:val="none"/>
        </w:rPr>
        <w:t>十二、</w:t>
      </w:r>
      <w:r>
        <w:rPr>
          <w:rFonts w:hint="eastAsia" w:ascii="仿宋" w:hAnsi="仿宋" w:eastAsia="仿宋"/>
          <w:b/>
          <w:bCs/>
          <w:spacing w:val="12"/>
          <w:sz w:val="28"/>
          <w:szCs w:val="28"/>
          <w:highlight w:val="none"/>
        </w:rPr>
        <w:t>中小企业声明函（仅供参考）</w:t>
      </w:r>
    </w:p>
    <w:p>
      <w:pPr>
        <w:autoSpaceDE w:val="0"/>
        <w:autoSpaceDN w:val="0"/>
        <w:spacing w:line="360" w:lineRule="auto"/>
        <w:rPr>
          <w:rFonts w:ascii="仿宋" w:hAnsi="仿宋" w:eastAsia="仿宋"/>
          <w:b/>
          <w:bCs/>
          <w:sz w:val="28"/>
          <w:szCs w:val="28"/>
          <w:highlight w:val="none"/>
          <w:lang w:val="zh-CN"/>
        </w:rPr>
      </w:pPr>
    </w:p>
    <w:p>
      <w:pPr>
        <w:spacing w:line="360" w:lineRule="auto"/>
        <w:jc w:val="center"/>
        <w:rPr>
          <w:rFonts w:ascii="仿宋" w:hAnsi="仿宋" w:eastAsia="仿宋"/>
          <w:b/>
          <w:bCs/>
          <w:sz w:val="44"/>
          <w:szCs w:val="44"/>
          <w:highlight w:val="none"/>
        </w:rPr>
      </w:pPr>
      <w:r>
        <w:rPr>
          <w:rFonts w:hint="eastAsia" w:ascii="仿宋" w:hAnsi="仿宋" w:eastAsia="仿宋"/>
          <w:b/>
          <w:bCs/>
          <w:sz w:val="44"/>
          <w:szCs w:val="44"/>
          <w:highlight w:val="none"/>
        </w:rPr>
        <w:t>中小企业声明函</w:t>
      </w:r>
    </w:p>
    <w:p>
      <w:pPr>
        <w:spacing w:line="360" w:lineRule="auto"/>
        <w:jc w:val="center"/>
        <w:rPr>
          <w:rFonts w:ascii="仿宋" w:hAnsi="仿宋" w:eastAsia="仿宋"/>
          <w:b/>
          <w:bCs/>
          <w:sz w:val="44"/>
          <w:szCs w:val="44"/>
          <w:highlight w:val="none"/>
        </w:rPr>
      </w:pPr>
    </w:p>
    <w:p>
      <w:pPr>
        <w:spacing w:line="360" w:lineRule="auto"/>
        <w:ind w:firstLine="480"/>
        <w:rPr>
          <w:rFonts w:ascii="仿宋" w:hAnsi="仿宋" w:eastAsia="仿宋"/>
          <w:sz w:val="24"/>
          <w:highlight w:val="none"/>
        </w:rPr>
      </w:pPr>
      <w:r>
        <w:rPr>
          <w:rFonts w:hint="eastAsia" w:ascii="仿宋" w:hAnsi="仿宋" w:eastAsia="仿宋"/>
          <w:sz w:val="24"/>
          <w:highlight w:val="none"/>
        </w:rPr>
        <w:t>本公司郑重声明，根据《政府招标促进中小企业发展暂行办法》（财库〔</w:t>
      </w:r>
      <w:r>
        <w:rPr>
          <w:rFonts w:ascii="仿宋" w:hAnsi="仿宋" w:eastAsia="仿宋"/>
          <w:sz w:val="24"/>
          <w:highlight w:val="none"/>
        </w:rPr>
        <w:t>2011</w:t>
      </w:r>
      <w:r>
        <w:rPr>
          <w:rFonts w:hint="eastAsia" w:ascii="仿宋" w:hAnsi="仿宋" w:eastAsia="仿宋"/>
          <w:sz w:val="24"/>
          <w:highlight w:val="none"/>
        </w:rPr>
        <w:t>〕</w:t>
      </w:r>
      <w:r>
        <w:rPr>
          <w:rFonts w:ascii="仿宋" w:hAnsi="仿宋" w:eastAsia="仿宋"/>
          <w:sz w:val="24"/>
          <w:highlight w:val="none"/>
        </w:rPr>
        <w:t>181</w:t>
      </w:r>
      <w:r>
        <w:rPr>
          <w:rFonts w:hint="eastAsia" w:ascii="仿宋" w:hAnsi="仿宋" w:eastAsia="仿宋"/>
          <w:sz w:val="24"/>
          <w:highlight w:val="none"/>
        </w:rPr>
        <w:t>号）的规定，本公司为</w:t>
      </w:r>
      <w:r>
        <w:rPr>
          <w:rFonts w:ascii="仿宋" w:hAnsi="仿宋" w:eastAsia="仿宋"/>
          <w:sz w:val="24"/>
          <w:highlight w:val="none"/>
          <w:u w:val="single"/>
        </w:rPr>
        <w:t xml:space="preserve">   </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r>
        <w:rPr>
          <w:rFonts w:hint="eastAsia" w:ascii="仿宋" w:hAnsi="仿宋" w:eastAsia="仿宋"/>
          <w:sz w:val="24"/>
          <w:highlight w:val="none"/>
        </w:rPr>
        <w:t>（请填写：中型、小型、微型）企业。即，本公司同时满足以下条件：</w:t>
      </w:r>
    </w:p>
    <w:p>
      <w:pPr>
        <w:spacing w:line="360" w:lineRule="auto"/>
        <w:ind w:left="420"/>
        <w:rPr>
          <w:rFonts w:hint="eastAsia" w:ascii="仿宋" w:hAnsi="仿宋" w:eastAsia="仿宋"/>
          <w:sz w:val="24"/>
          <w:highlight w:val="none"/>
        </w:rPr>
      </w:pPr>
      <w:r>
        <w:rPr>
          <w:rFonts w:hint="eastAsia" w:ascii="仿宋" w:hAnsi="仿宋" w:eastAsia="仿宋"/>
          <w:sz w:val="24"/>
          <w:highlight w:val="none"/>
        </w:rPr>
        <w:t>1.根据《工业和信息化部、国家统计局、国家发展和改革委员会、财政部关于印发</w:t>
      </w:r>
    </w:p>
    <w:p>
      <w:pPr>
        <w:spacing w:line="360" w:lineRule="auto"/>
        <w:rPr>
          <w:rFonts w:ascii="仿宋" w:hAnsi="仿宋" w:eastAsia="仿宋"/>
          <w:sz w:val="24"/>
          <w:highlight w:val="none"/>
        </w:rPr>
      </w:pPr>
      <w:r>
        <w:rPr>
          <w:rFonts w:hint="eastAsia" w:ascii="仿宋" w:hAnsi="仿宋" w:eastAsia="仿宋"/>
          <w:sz w:val="24"/>
          <w:highlight w:val="none"/>
        </w:rPr>
        <w:t>中小企业划型标准规定的通知》（工信部联企业〔</w:t>
      </w:r>
      <w:r>
        <w:rPr>
          <w:rFonts w:ascii="仿宋" w:hAnsi="仿宋" w:eastAsia="仿宋"/>
          <w:sz w:val="24"/>
          <w:highlight w:val="none"/>
        </w:rPr>
        <w:t>2011</w:t>
      </w:r>
      <w:r>
        <w:rPr>
          <w:rFonts w:hint="eastAsia" w:ascii="仿宋" w:hAnsi="仿宋" w:eastAsia="仿宋"/>
          <w:sz w:val="24"/>
          <w:highlight w:val="none"/>
        </w:rPr>
        <w:t>〕</w:t>
      </w:r>
      <w:r>
        <w:rPr>
          <w:rFonts w:ascii="仿宋" w:hAnsi="仿宋" w:eastAsia="仿宋"/>
          <w:sz w:val="24"/>
          <w:highlight w:val="none"/>
        </w:rPr>
        <w:t>300</w:t>
      </w:r>
      <w:r>
        <w:rPr>
          <w:rFonts w:hint="eastAsia" w:ascii="仿宋" w:hAnsi="仿宋" w:eastAsia="仿宋"/>
          <w:sz w:val="24"/>
          <w:highlight w:val="none"/>
        </w:rPr>
        <w:t>号）规定的划分标准，本公司为</w:t>
      </w:r>
      <w:r>
        <w:rPr>
          <w:rFonts w:ascii="仿宋" w:hAnsi="仿宋" w:eastAsia="仿宋"/>
          <w:sz w:val="24"/>
          <w:highlight w:val="none"/>
          <w:u w:val="single"/>
        </w:rPr>
        <w:t xml:space="preserve">   </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r>
        <w:rPr>
          <w:rFonts w:hint="eastAsia" w:ascii="仿宋" w:hAnsi="仿宋" w:eastAsia="仿宋"/>
          <w:sz w:val="24"/>
          <w:highlight w:val="none"/>
        </w:rPr>
        <w:t>（请填写：中型、小型、微型）企业。</w:t>
      </w:r>
    </w:p>
    <w:p>
      <w:pPr>
        <w:spacing w:line="360" w:lineRule="auto"/>
        <w:ind w:firstLine="480" w:firstLineChars="200"/>
        <w:rPr>
          <w:rFonts w:hint="eastAsia" w:ascii="仿宋" w:hAnsi="仿宋" w:eastAsia="仿宋"/>
          <w:sz w:val="24"/>
          <w:highlight w:val="none"/>
        </w:rPr>
      </w:pPr>
    </w:p>
    <w:p>
      <w:pPr>
        <w:spacing w:line="360" w:lineRule="auto"/>
        <w:ind w:firstLine="480" w:firstLineChars="200"/>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本公司参加</w:t>
      </w:r>
      <w:r>
        <w:rPr>
          <w:rFonts w:ascii="仿宋" w:hAnsi="仿宋" w:eastAsia="仿宋"/>
          <w:sz w:val="24"/>
          <w:highlight w:val="none"/>
          <w:u w:val="single"/>
        </w:rPr>
        <w:t xml:space="preserve">  </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r>
        <w:rPr>
          <w:rFonts w:hint="eastAsia" w:ascii="仿宋" w:hAnsi="仿宋" w:eastAsia="仿宋"/>
          <w:sz w:val="24"/>
          <w:highlight w:val="none"/>
        </w:rPr>
        <w:t>单位的</w:t>
      </w:r>
      <w:r>
        <w:rPr>
          <w:rFonts w:ascii="仿宋" w:hAnsi="仿宋" w:eastAsia="仿宋"/>
          <w:sz w:val="24"/>
          <w:highlight w:val="none"/>
          <w:u w:val="single"/>
        </w:rPr>
        <w:t xml:space="preserve">   </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r>
        <w:rPr>
          <w:rFonts w:hint="eastAsia" w:ascii="仿宋" w:hAnsi="仿宋" w:eastAsia="仿宋"/>
          <w:sz w:val="24"/>
          <w:highlight w:val="none"/>
        </w:rPr>
        <w:t>项目招标活动提供办企业制造的货物，有本企业承担工程、提供服务，或者提供其他</w:t>
      </w:r>
      <w:r>
        <w:rPr>
          <w:rFonts w:ascii="仿宋" w:hAnsi="仿宋" w:eastAsia="仿宋"/>
          <w:sz w:val="24"/>
          <w:highlight w:val="none"/>
          <w:u w:val="single"/>
        </w:rPr>
        <w:t xml:space="preserve">  </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r>
        <w:rPr>
          <w:rFonts w:hint="eastAsia" w:ascii="仿宋" w:hAnsi="仿宋" w:eastAsia="仿宋"/>
          <w:sz w:val="24"/>
          <w:highlight w:val="none"/>
        </w:rPr>
        <w:t>（请填写：中型、小型、微型）企业制造的货物。本条所称货物不包括使用大型企业注册商标的货物。</w:t>
      </w:r>
    </w:p>
    <w:p>
      <w:pPr>
        <w:spacing w:line="360" w:lineRule="auto"/>
        <w:ind w:firstLine="480" w:firstLineChars="200"/>
        <w:rPr>
          <w:rFonts w:hint="eastAsia" w:ascii="仿宋" w:hAnsi="仿宋" w:eastAsia="仿宋"/>
          <w:sz w:val="24"/>
          <w:highlight w:val="none"/>
        </w:rPr>
      </w:pP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本公司对上述声明的真实性负责。如有虚假，讲依法承担相应责任。</w:t>
      </w:r>
    </w:p>
    <w:p>
      <w:pPr>
        <w:spacing w:line="360" w:lineRule="auto"/>
        <w:ind w:firstLine="480" w:firstLineChars="200"/>
        <w:rPr>
          <w:rFonts w:hint="eastAsia" w:ascii="仿宋" w:hAnsi="仿宋" w:eastAsia="仿宋"/>
          <w:sz w:val="24"/>
          <w:highlight w:val="none"/>
        </w:rPr>
      </w:pP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企业名称（盖章）：</w:t>
      </w:r>
    </w:p>
    <w:p>
      <w:pPr>
        <w:adjustRightInd w:val="0"/>
        <w:snapToGrid w:val="0"/>
        <w:spacing w:line="360" w:lineRule="auto"/>
        <w:ind w:right="276"/>
        <w:jc w:val="center"/>
        <w:rPr>
          <w:rFonts w:hint="eastAsia" w:ascii="仿宋" w:hAnsi="仿宋" w:eastAsia="仿宋"/>
          <w:b/>
          <w:bCs/>
          <w:spacing w:val="12"/>
          <w:sz w:val="28"/>
          <w:highlight w:val="none"/>
        </w:rPr>
      </w:pPr>
    </w:p>
    <w:p>
      <w:pPr>
        <w:snapToGrid w:val="0"/>
        <w:spacing w:line="360" w:lineRule="auto"/>
        <w:rPr>
          <w:rFonts w:hint="eastAsia" w:ascii="宋体" w:hAnsi="宋体" w:cs="宋体"/>
          <w:sz w:val="24"/>
          <w:highlight w:val="none"/>
        </w:rPr>
      </w:pPr>
      <w:r>
        <w:rPr>
          <w:rFonts w:hint="eastAsia" w:ascii="宋体" w:hAnsi="宋体" w:cs="宋体"/>
          <w:b/>
          <w:bCs/>
          <w:sz w:val="24"/>
          <w:szCs w:val="22"/>
          <w:highlight w:val="none"/>
        </w:rPr>
        <w:t>说明：1</w:t>
      </w:r>
      <w:r>
        <w:rPr>
          <w:rFonts w:hint="eastAsia" w:ascii="宋体" w:hAnsi="宋体" w:cs="宋体"/>
          <w:b/>
          <w:bCs/>
          <w:sz w:val="24"/>
          <w:highlight w:val="none"/>
        </w:rPr>
        <w:t>）小型、微型企业以加盖县级及以上工业和信息化部门或相关行政职能部门公章的中小企业声明函为准，如弄虚作假将依照政府采购法及有关法律法规处理。</w:t>
      </w:r>
    </w:p>
    <w:p>
      <w:pPr>
        <w:spacing w:line="167" w:lineRule="exact"/>
        <w:rPr>
          <w:rFonts w:hint="eastAsia" w:ascii="宋体" w:hAnsi="宋体" w:cs="宋体"/>
          <w:sz w:val="24"/>
          <w:highlight w:val="none"/>
        </w:rPr>
      </w:pPr>
    </w:p>
    <w:p>
      <w:pPr>
        <w:spacing w:line="274" w:lineRule="exact"/>
        <w:ind w:left="840"/>
        <w:rPr>
          <w:rFonts w:hint="eastAsia" w:ascii="义启仿宋体" w:hAnsi="义启仿宋体" w:eastAsia="义启仿宋体" w:cs="义启仿宋体"/>
          <w:sz w:val="24"/>
          <w:highlight w:val="none"/>
        </w:rPr>
      </w:pPr>
      <w:r>
        <w:rPr>
          <w:rFonts w:hint="eastAsia" w:ascii="宋体" w:hAnsi="宋体" w:cs="宋体"/>
          <w:b/>
          <w:bCs/>
          <w:sz w:val="24"/>
          <w:highlight w:val="none"/>
        </w:rPr>
        <w:t>2）本中小企业声明函投标单位可根据自身情况自行决定投标文件中是否提供。</w:t>
      </w:r>
    </w:p>
    <w:p>
      <w:pPr>
        <w:snapToGrid w:val="0"/>
        <w:spacing w:before="156" w:beforeLines="50" w:after="50" w:line="360" w:lineRule="auto"/>
        <w:rPr>
          <w:rFonts w:hint="eastAsia" w:ascii="宋体" w:hAnsi="宋体" w:cs="宋体"/>
          <w:sz w:val="24"/>
          <w:highlight w:val="none"/>
        </w:rPr>
      </w:pPr>
    </w:p>
    <w:p>
      <w:pPr>
        <w:pStyle w:val="9"/>
        <w:rPr>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pStyle w:val="2"/>
        <w:rPr>
          <w:rFonts w:hint="eastAsia" w:ascii="宋体" w:hAnsi="宋体"/>
          <w:b/>
          <w:bCs/>
          <w:color w:val="000000"/>
          <w:spacing w:val="12"/>
          <w:sz w:val="28"/>
          <w:highlight w:val="none"/>
        </w:rPr>
      </w:pPr>
    </w:p>
    <w:p>
      <w:pPr>
        <w:pStyle w:val="2"/>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both"/>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r>
        <w:rPr>
          <w:rFonts w:hint="eastAsia" w:ascii="宋体" w:hAnsi="宋体"/>
          <w:b/>
          <w:bCs/>
          <w:color w:val="000000"/>
          <w:spacing w:val="12"/>
          <w:sz w:val="28"/>
          <w:highlight w:val="none"/>
        </w:rPr>
        <w:t>十三、参加政府采购活动前三年内在经营活动中没有重大违法记录的书面声明；</w:t>
      </w: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pStyle w:val="12"/>
        <w:rPr>
          <w:rFonts w:hint="eastAsia" w:ascii="宋体" w:hAnsi="宋体"/>
          <w:b/>
          <w:bCs/>
          <w:color w:val="000000"/>
          <w:spacing w:val="12"/>
          <w:sz w:val="28"/>
          <w:highlight w:val="none"/>
        </w:rPr>
      </w:pPr>
    </w:p>
    <w:p>
      <w:pPr>
        <w:pStyle w:val="13"/>
        <w:rPr>
          <w:rFonts w:hint="eastAsia"/>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p>
    <w:p>
      <w:pPr>
        <w:snapToGrid w:val="0"/>
        <w:spacing w:line="360" w:lineRule="auto"/>
        <w:jc w:val="center"/>
        <w:rPr>
          <w:rFonts w:hint="eastAsia" w:ascii="宋体" w:hAnsi="宋体"/>
          <w:color w:val="000000"/>
          <w:spacing w:val="12"/>
          <w:sz w:val="24"/>
          <w:highlight w:val="none"/>
        </w:rPr>
      </w:pPr>
    </w:p>
    <w:p>
      <w:pPr>
        <w:adjustRightInd w:val="0"/>
        <w:snapToGrid w:val="0"/>
        <w:spacing w:line="360" w:lineRule="auto"/>
        <w:ind w:right="276"/>
        <w:jc w:val="center"/>
        <w:rPr>
          <w:rFonts w:hint="eastAsia" w:ascii="宋体" w:hAnsi="宋体"/>
          <w:b/>
          <w:bCs/>
          <w:color w:val="000000"/>
          <w:spacing w:val="12"/>
          <w:sz w:val="28"/>
          <w:highlight w:val="none"/>
        </w:rPr>
      </w:pPr>
      <w:r>
        <w:rPr>
          <w:rFonts w:hint="eastAsia" w:ascii="宋体" w:hAnsi="宋体"/>
          <w:b/>
          <w:bCs/>
          <w:color w:val="000000"/>
          <w:spacing w:val="12"/>
          <w:sz w:val="28"/>
          <w:highlight w:val="none"/>
        </w:rPr>
        <w:t>十四、投标人认为有必要提供的其它资料</w:t>
      </w:r>
    </w:p>
    <w:p>
      <w:pPr>
        <w:adjustRightInd w:val="0"/>
        <w:snapToGrid w:val="0"/>
        <w:spacing w:line="360" w:lineRule="auto"/>
        <w:ind w:right="276"/>
        <w:rPr>
          <w:rFonts w:hint="eastAsia" w:ascii="宋体" w:hAnsi="宋体"/>
          <w:b/>
          <w:bCs/>
          <w:color w:val="000000"/>
          <w:spacing w:val="12"/>
          <w:sz w:val="28"/>
          <w:highlight w:val="none"/>
        </w:rPr>
      </w:pPr>
    </w:p>
    <w:p>
      <w:pPr>
        <w:spacing w:before="360" w:beforeLines="150" w:after="240" w:afterLines="100" w:line="360" w:lineRule="auto"/>
        <w:jc w:val="center"/>
        <w:rPr>
          <w:rFonts w:ascii="宋体" w:hAnsi="宋体" w:cs="宋体"/>
          <w:b/>
          <w:sz w:val="32"/>
          <w:szCs w:val="32"/>
          <w:highlight w:val="none"/>
        </w:rPr>
      </w:pPr>
      <w:r>
        <w:rPr>
          <w:rFonts w:hint="eastAsia" w:ascii="宋体" w:hAnsi="宋体"/>
          <w:color w:val="000000"/>
          <w:spacing w:val="12"/>
          <w:highlight w:val="none"/>
        </w:rPr>
        <w:br w:type="page"/>
      </w:r>
    </w:p>
    <w:p>
      <w:pPr>
        <w:spacing w:before="360" w:beforeLines="150" w:after="240" w:afterLines="100" w:line="360" w:lineRule="auto"/>
        <w:jc w:val="center"/>
        <w:rPr>
          <w:rFonts w:ascii="宋体" w:hAnsi="宋体" w:cs="宋体"/>
          <w:b/>
          <w:sz w:val="36"/>
          <w:szCs w:val="36"/>
          <w:highlight w:val="none"/>
        </w:rPr>
      </w:pPr>
      <w:r>
        <w:rPr>
          <w:rFonts w:hint="eastAsia" w:ascii="宋体" w:hAnsi="宋体" w:cs="宋体"/>
          <w:b/>
          <w:sz w:val="32"/>
          <w:szCs w:val="32"/>
          <w:highlight w:val="none"/>
        </w:rPr>
        <w:t>第六章  评标定标办法</w:t>
      </w:r>
    </w:p>
    <w:p>
      <w:pPr>
        <w:tabs>
          <w:tab w:val="left" w:pos="648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根据《中华人民共和国招标投标法》及其它法律法规的要求，结合本次招标的实际情况，本着保护竞争，维护招标的公正性、公平性和严肃性，特制定本评标定标办法。</w:t>
      </w:r>
    </w:p>
    <w:p>
      <w:pPr>
        <w:tabs>
          <w:tab w:val="left" w:pos="648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本次招标评标采用综合评分办法，满分为100分。</w:t>
      </w:r>
    </w:p>
    <w:p>
      <w:pPr>
        <w:tabs>
          <w:tab w:val="left" w:pos="6480"/>
        </w:tabs>
        <w:snapToGrid w:val="0"/>
        <w:spacing w:line="360" w:lineRule="auto"/>
        <w:ind w:firstLine="480" w:firstLineChars="200"/>
        <w:outlineLvl w:val="0"/>
        <w:rPr>
          <w:rFonts w:ascii="宋体" w:hAnsi="宋体" w:cs="宋体"/>
          <w:b/>
          <w:sz w:val="24"/>
          <w:szCs w:val="24"/>
          <w:highlight w:val="none"/>
        </w:rPr>
      </w:pPr>
      <w:r>
        <w:rPr>
          <w:rFonts w:hint="eastAsia" w:ascii="宋体" w:hAnsi="宋体" w:cs="宋体"/>
          <w:b/>
          <w:sz w:val="24"/>
          <w:szCs w:val="24"/>
          <w:highlight w:val="none"/>
        </w:rPr>
        <w:t>一、评标办法及定标原则</w:t>
      </w:r>
    </w:p>
    <w:p>
      <w:pPr>
        <w:tabs>
          <w:tab w:val="left" w:pos="648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1、评标委员会从河北省政府采购评标专家库中随机抽取的有关技术、经济等方面的专家</w:t>
      </w:r>
      <w:r>
        <w:rPr>
          <w:rFonts w:hint="eastAsia" w:ascii="宋体" w:hAnsi="宋体" w:cs="宋体"/>
          <w:sz w:val="24"/>
          <w:szCs w:val="24"/>
          <w:highlight w:val="none"/>
          <w:lang w:val="en-US" w:eastAsia="zh-CN"/>
        </w:rPr>
        <w:t>5</w:t>
      </w:r>
      <w:r>
        <w:rPr>
          <w:rFonts w:hint="eastAsia" w:ascii="宋体" w:hAnsi="宋体" w:cs="宋体"/>
          <w:sz w:val="24"/>
          <w:szCs w:val="24"/>
          <w:highlight w:val="none"/>
        </w:rPr>
        <w:t>人组成，其中技术、经济等方面的专家不能低于专家总数的2/3，与投标人有利益或隶属关系的专家不能担任评委。</w:t>
      </w:r>
    </w:p>
    <w:p>
      <w:pPr>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评标委员会按照评标办法和计分标准，对各投标人的投标文件分项打分和汇总，汇总各评委打分，所有评委打分的算术平均值为该投标单位的最终得分，评标委员会将评标情况写出评标报告提交项目领导小组，并按照得分结果顺序向领导小组推荐中标候选人排序表（第一中标候选人、第二中标候选人、第三中标候选人），如果出现并列，按投标报价由低到高顺序排列；得分且报价相同的，按初步方案优劣顺序排列，确定中标候选人顺序。</w:t>
      </w:r>
    </w:p>
    <w:p>
      <w:pPr>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其中得分最高的为第一候选中标人。若确定的第一候选中标人放弃中标、因故不能履约时，根据采购需求或其他中标候选人的投标情况，确定依次递补或重新招标，招标人将确定排名第二的中标候选人为中标人。</w:t>
      </w:r>
    </w:p>
    <w:p>
      <w:pPr>
        <w:pStyle w:val="9"/>
        <w:snapToGrid w:val="0"/>
        <w:spacing w:line="360" w:lineRule="auto"/>
        <w:ind w:firstLine="480"/>
        <w:rPr>
          <w:rFonts w:ascii="宋体" w:hAnsi="宋体" w:cs="宋体"/>
          <w:sz w:val="24"/>
          <w:highlight w:val="none"/>
        </w:rPr>
      </w:pPr>
      <w:r>
        <w:rPr>
          <w:rFonts w:hint="eastAsia" w:ascii="宋体" w:hAnsi="宋体" w:cs="宋体"/>
          <w:sz w:val="24"/>
          <w:highlight w:val="none"/>
        </w:rPr>
        <w:t>所有中标候选人由于上述原因不能履行合同的，招标人将依法重新组织招标。</w:t>
      </w:r>
    </w:p>
    <w:p>
      <w:pPr>
        <w:pStyle w:val="9"/>
        <w:snapToGrid w:val="0"/>
        <w:spacing w:line="360" w:lineRule="auto"/>
        <w:ind w:firstLine="480"/>
        <w:rPr>
          <w:rFonts w:ascii="宋体" w:hAnsi="宋体" w:cs="宋体"/>
          <w:sz w:val="24"/>
          <w:highlight w:val="none"/>
        </w:rPr>
      </w:pPr>
      <w:r>
        <w:rPr>
          <w:rFonts w:hint="eastAsia" w:ascii="宋体" w:hAnsi="宋体" w:cs="宋体"/>
          <w:sz w:val="24"/>
          <w:highlight w:val="none"/>
        </w:rPr>
        <w:t>二、投标文件初审</w:t>
      </w:r>
    </w:p>
    <w:p>
      <w:pPr>
        <w:snapToGrid w:val="0"/>
        <w:spacing w:line="360" w:lineRule="auto"/>
        <w:ind w:firstLine="470" w:firstLineChars="196"/>
        <w:rPr>
          <w:rFonts w:ascii="宋体" w:hAnsi="宋体" w:cs="宋体"/>
          <w:sz w:val="24"/>
          <w:szCs w:val="24"/>
          <w:highlight w:val="none"/>
        </w:rPr>
      </w:pPr>
      <w:r>
        <w:rPr>
          <w:rFonts w:hint="eastAsia" w:ascii="宋体" w:hAnsi="宋体" w:cs="宋体"/>
          <w:sz w:val="24"/>
          <w:szCs w:val="24"/>
          <w:highlight w:val="none"/>
        </w:rPr>
        <w:t>（一）资格审查标准</w:t>
      </w:r>
    </w:p>
    <w:tbl>
      <w:tblPr>
        <w:tblStyle w:val="27"/>
        <w:tblW w:w="8956"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828"/>
        <w:gridCol w:w="3611"/>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40" w:type="dxa"/>
            <w:vAlign w:val="center"/>
          </w:tcPr>
          <w:p>
            <w:pPr>
              <w:snapToGrid w:val="0"/>
              <w:spacing w:line="276" w:lineRule="auto"/>
              <w:jc w:val="center"/>
              <w:rPr>
                <w:rFonts w:ascii="宋体" w:hAnsi="宋体" w:cs="宋体"/>
                <w:b/>
                <w:sz w:val="24"/>
                <w:szCs w:val="24"/>
                <w:highlight w:val="none"/>
              </w:rPr>
            </w:pPr>
            <w:r>
              <w:rPr>
                <w:rFonts w:hint="eastAsia" w:ascii="宋体" w:hAnsi="宋体" w:cs="宋体"/>
                <w:b/>
                <w:sz w:val="24"/>
                <w:szCs w:val="24"/>
                <w:highlight w:val="none"/>
              </w:rPr>
              <w:t>序号</w:t>
            </w:r>
          </w:p>
        </w:tc>
        <w:tc>
          <w:tcPr>
            <w:tcW w:w="2828" w:type="dxa"/>
            <w:vAlign w:val="center"/>
          </w:tcPr>
          <w:p>
            <w:pPr>
              <w:snapToGrid w:val="0"/>
              <w:spacing w:line="276" w:lineRule="auto"/>
              <w:jc w:val="center"/>
              <w:rPr>
                <w:rFonts w:ascii="宋体" w:hAnsi="宋体" w:cs="宋体"/>
                <w:b/>
                <w:sz w:val="24"/>
                <w:szCs w:val="24"/>
                <w:highlight w:val="none"/>
              </w:rPr>
            </w:pPr>
            <w:r>
              <w:rPr>
                <w:rFonts w:hint="eastAsia" w:ascii="宋体" w:hAnsi="宋体" w:cs="宋体"/>
                <w:b/>
                <w:sz w:val="24"/>
                <w:szCs w:val="24"/>
                <w:highlight w:val="none"/>
              </w:rPr>
              <w:t>资  格  审  查</w:t>
            </w:r>
          </w:p>
        </w:tc>
        <w:tc>
          <w:tcPr>
            <w:tcW w:w="3611" w:type="dxa"/>
          </w:tcPr>
          <w:p>
            <w:pPr>
              <w:snapToGrid w:val="0"/>
              <w:spacing w:line="276" w:lineRule="auto"/>
              <w:jc w:val="center"/>
              <w:rPr>
                <w:rFonts w:ascii="宋体" w:hAnsi="宋体" w:cs="宋体"/>
                <w:b/>
                <w:sz w:val="24"/>
                <w:szCs w:val="24"/>
                <w:highlight w:val="none"/>
              </w:rPr>
            </w:pPr>
            <w:r>
              <w:rPr>
                <w:rFonts w:hint="eastAsia" w:ascii="宋体" w:hAnsi="宋体" w:cs="宋体"/>
                <w:b/>
                <w:sz w:val="24"/>
                <w:szCs w:val="24"/>
                <w:highlight w:val="none"/>
              </w:rPr>
              <w:t>合格条件</w:t>
            </w:r>
          </w:p>
        </w:tc>
        <w:tc>
          <w:tcPr>
            <w:tcW w:w="1777" w:type="dxa"/>
            <w:vAlign w:val="center"/>
          </w:tcPr>
          <w:p>
            <w:pPr>
              <w:snapToGrid w:val="0"/>
              <w:spacing w:line="276" w:lineRule="auto"/>
              <w:jc w:val="center"/>
              <w:rPr>
                <w:rFonts w:ascii="宋体" w:hAnsi="宋体"/>
                <w:szCs w:val="21"/>
                <w:highlight w:val="none"/>
              </w:rPr>
            </w:pPr>
            <w:r>
              <w:rPr>
                <w:rFonts w:hint="eastAsia" w:ascii="宋体" w:hAnsi="宋体" w:cs="宋体"/>
                <w:b/>
                <w:sz w:val="24"/>
                <w:szCs w:val="24"/>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40" w:type="dxa"/>
            <w:vAlign w:val="center"/>
          </w:tcPr>
          <w:p>
            <w:pPr>
              <w:snapToGrid w:val="0"/>
              <w:spacing w:line="276"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2828"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营业执照（三证合一）</w:t>
            </w:r>
          </w:p>
        </w:tc>
        <w:tc>
          <w:tcPr>
            <w:tcW w:w="3611"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营业执照非三证合一的，还需提供组织机构代码证及税务登记证，有效</w:t>
            </w:r>
          </w:p>
        </w:tc>
        <w:tc>
          <w:tcPr>
            <w:tcW w:w="177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40" w:type="dxa"/>
            <w:vAlign w:val="center"/>
          </w:tcPr>
          <w:p>
            <w:pPr>
              <w:snapToGrid w:val="0"/>
              <w:spacing w:line="276"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2828" w:type="dxa"/>
            <w:vAlign w:val="center"/>
          </w:tcPr>
          <w:p>
            <w:pPr>
              <w:snapToGrid w:val="0"/>
              <w:spacing w:line="276" w:lineRule="auto"/>
              <w:jc w:val="center"/>
              <w:rPr>
                <w:rFonts w:hint="eastAsia" w:ascii="宋体" w:hAnsi="宋体" w:eastAsia="宋体"/>
                <w:sz w:val="24"/>
                <w:szCs w:val="24"/>
                <w:highlight w:val="none"/>
                <w:lang w:val="en-US" w:eastAsia="zh-CN" w:bidi="zh-CN"/>
              </w:rPr>
            </w:pPr>
            <w:r>
              <w:rPr>
                <w:rFonts w:hint="eastAsia" w:ascii="宋体" w:hAnsi="宋体" w:eastAsia="宋体"/>
                <w:sz w:val="24"/>
                <w:szCs w:val="24"/>
                <w:highlight w:val="none"/>
                <w:lang w:val="en-US" w:eastAsia="zh-CN" w:bidi="zh-CN"/>
              </w:rPr>
              <w:t>投标保证金</w:t>
            </w:r>
            <w:r>
              <w:rPr>
                <w:rFonts w:hint="eastAsia" w:ascii="宋体" w:hAnsi="宋体"/>
                <w:sz w:val="24"/>
                <w:szCs w:val="24"/>
                <w:highlight w:val="none"/>
                <w:lang w:val="en-US" w:eastAsia="zh-CN" w:bidi="zh-CN"/>
              </w:rPr>
              <w:t>缴纳</w:t>
            </w:r>
            <w:r>
              <w:rPr>
                <w:rFonts w:hint="eastAsia" w:ascii="宋体" w:hAnsi="宋体" w:eastAsia="宋体"/>
                <w:sz w:val="24"/>
                <w:szCs w:val="24"/>
                <w:highlight w:val="none"/>
                <w:lang w:val="en-US" w:eastAsia="zh-CN" w:bidi="zh-CN"/>
              </w:rPr>
              <w:t>凭证</w:t>
            </w:r>
          </w:p>
        </w:tc>
        <w:tc>
          <w:tcPr>
            <w:tcW w:w="3611"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满足要求，有效</w:t>
            </w:r>
          </w:p>
        </w:tc>
        <w:tc>
          <w:tcPr>
            <w:tcW w:w="177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trPr>
        <w:tc>
          <w:tcPr>
            <w:tcW w:w="740"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3</w:t>
            </w:r>
          </w:p>
        </w:tc>
        <w:tc>
          <w:tcPr>
            <w:tcW w:w="2828" w:type="dxa"/>
            <w:vAlign w:val="center"/>
          </w:tcPr>
          <w:p>
            <w:pPr>
              <w:spacing w:line="360" w:lineRule="exact"/>
              <w:jc w:val="center"/>
              <w:rPr>
                <w:rFonts w:ascii="宋体" w:hAnsi="宋体"/>
                <w:sz w:val="24"/>
                <w:szCs w:val="24"/>
                <w:highlight w:val="none"/>
              </w:rPr>
            </w:pPr>
            <w:r>
              <w:rPr>
                <w:rFonts w:hint="eastAsia"/>
                <w:color w:val="000000"/>
                <w:sz w:val="24"/>
                <w:highlight w:val="none"/>
              </w:rPr>
              <w:t>信用查询记录</w:t>
            </w:r>
          </w:p>
        </w:tc>
        <w:tc>
          <w:tcPr>
            <w:tcW w:w="3611" w:type="dxa"/>
            <w:vAlign w:val="center"/>
          </w:tcPr>
          <w:p>
            <w:pPr>
              <w:keepNext w:val="0"/>
              <w:keepLines w:val="0"/>
              <w:pageBreakBefore w:val="0"/>
              <w:widowControl w:val="0"/>
              <w:kinsoku/>
              <w:wordWrap w:val="0"/>
              <w:overflowPunct/>
              <w:topLinePunct/>
              <w:autoSpaceDE/>
              <w:autoSpaceDN/>
              <w:bidi w:val="0"/>
              <w:adjustRightInd/>
              <w:snapToGrid/>
              <w:spacing w:line="300" w:lineRule="exact"/>
              <w:jc w:val="left"/>
              <w:textAlignment w:val="auto"/>
              <w:rPr>
                <w:rFonts w:hint="eastAsia" w:ascii="宋体" w:hAnsi="宋体" w:eastAsia="宋体"/>
                <w:sz w:val="24"/>
                <w:szCs w:val="24"/>
                <w:highlight w:val="none"/>
                <w:lang w:eastAsia="zh-CN"/>
              </w:rPr>
            </w:pPr>
            <w:r>
              <w:rPr>
                <w:rFonts w:hint="eastAsia"/>
                <w:color w:val="000000"/>
                <w:sz w:val="24"/>
                <w:highlight w:val="none"/>
              </w:rPr>
              <w:t>代理机构或评审专家在评审时</w:t>
            </w:r>
            <w:r>
              <w:rPr>
                <w:rFonts w:hint="eastAsia" w:ascii="宋体" w:hAnsi="宋体" w:cs="宋体"/>
                <w:i w:val="0"/>
                <w:iCs w:val="0"/>
                <w:sz w:val="24"/>
                <w:szCs w:val="24"/>
                <w:highlight w:val="none"/>
                <w:lang w:val="en-US" w:eastAsia="zh-CN"/>
              </w:rPr>
              <w:t>通过“信用中国”网站(www.creditchina.gov.cn)和中国政府采购网 (www.ccgp.gov.cn)等渠道对投标供应商信用记录进行查询，未列入失信被执行人、重大税收违法案件当事人名单、政府采购严重违法失信行为记录名单的查询</w:t>
            </w:r>
            <w:r>
              <w:rPr>
                <w:rFonts w:hint="eastAsia"/>
                <w:color w:val="000000"/>
                <w:sz w:val="24"/>
                <w:highlight w:val="none"/>
              </w:rPr>
              <w:t>为合格，否则为不合格</w:t>
            </w:r>
            <w:r>
              <w:rPr>
                <w:rFonts w:hint="eastAsia"/>
                <w:color w:val="000000"/>
                <w:sz w:val="24"/>
                <w:highlight w:val="none"/>
                <w:lang w:eastAsia="zh-CN"/>
              </w:rPr>
              <w:t>。</w:t>
            </w:r>
          </w:p>
        </w:tc>
        <w:tc>
          <w:tcPr>
            <w:tcW w:w="1777" w:type="dxa"/>
            <w:vAlign w:val="center"/>
          </w:tcPr>
          <w:p>
            <w:pPr>
              <w:numPr>
                <w:ilvl w:val="0"/>
                <w:numId w:val="0"/>
              </w:numPr>
              <w:spacing w:line="300" w:lineRule="exact"/>
              <w:ind w:left="0" w:leftChars="0" w:right="0" w:rightChars="0" w:firstLine="0" w:firstLineChars="0"/>
              <w:jc w:val="both"/>
              <w:rPr>
                <w:rFonts w:ascii="宋体" w:hAnsi="宋体"/>
                <w:sz w:val="24"/>
                <w:szCs w:val="24"/>
                <w:highlight w:val="none"/>
              </w:rPr>
            </w:pPr>
            <w:r>
              <w:rPr>
                <w:rFonts w:hint="eastAsia" w:ascii="宋体" w:hAnsi="宋体"/>
                <w:sz w:val="24"/>
                <w:szCs w:val="24"/>
                <w:highlight w:val="none"/>
              </w:rPr>
              <w:t>通过，不通过</w:t>
            </w:r>
          </w:p>
        </w:tc>
      </w:tr>
    </w:tbl>
    <w:p>
      <w:pPr>
        <w:snapToGrid w:val="0"/>
        <w:spacing w:line="360" w:lineRule="auto"/>
        <w:ind w:left="990" w:leftChars="300" w:hanging="360" w:hangingChars="150"/>
        <w:rPr>
          <w:rFonts w:ascii="宋体" w:hAnsi="宋体"/>
          <w:b/>
          <w:bCs/>
          <w:sz w:val="24"/>
          <w:szCs w:val="24"/>
          <w:highlight w:val="none"/>
        </w:rPr>
      </w:pPr>
      <w:r>
        <w:rPr>
          <w:rFonts w:hint="eastAsia" w:ascii="宋体" w:hAnsi="宋体"/>
          <w:b/>
          <w:bCs/>
          <w:sz w:val="24"/>
          <w:szCs w:val="24"/>
          <w:highlight w:val="none"/>
        </w:rPr>
        <w:t>说明：1、电子投标中资格审查资质证明材料上传原件扫描件，投标人自行对提供的证书、文件扫描件的真实性负责。</w:t>
      </w:r>
    </w:p>
    <w:p>
      <w:pPr>
        <w:snapToGrid w:val="0"/>
        <w:spacing w:line="360" w:lineRule="auto"/>
        <w:ind w:left="990" w:leftChars="300" w:hanging="360" w:hangingChars="150"/>
        <w:rPr>
          <w:rFonts w:ascii="宋体" w:hAnsi="宋体"/>
          <w:b/>
          <w:bCs/>
          <w:sz w:val="24"/>
          <w:szCs w:val="24"/>
          <w:highlight w:val="none"/>
        </w:rPr>
      </w:pPr>
      <w:r>
        <w:rPr>
          <w:rFonts w:hint="eastAsia" w:ascii="宋体" w:hAnsi="宋体"/>
          <w:b/>
          <w:bCs/>
          <w:sz w:val="24"/>
          <w:szCs w:val="24"/>
          <w:highlight w:val="none"/>
        </w:rPr>
        <w:t>2、有任何一项不满足即不能通过资格性检查。</w:t>
      </w:r>
    </w:p>
    <w:p>
      <w:pPr>
        <w:snapToGrid w:val="0"/>
        <w:spacing w:line="360" w:lineRule="auto"/>
        <w:ind w:firstLine="470" w:firstLineChars="196"/>
        <w:rPr>
          <w:rFonts w:ascii="宋体" w:hAnsi="宋体" w:cs="宋体"/>
          <w:sz w:val="24"/>
          <w:szCs w:val="24"/>
          <w:highlight w:val="none"/>
        </w:rPr>
      </w:pPr>
      <w:r>
        <w:rPr>
          <w:rFonts w:hint="eastAsia" w:ascii="宋体" w:hAnsi="宋体" w:cs="宋体"/>
          <w:sz w:val="24"/>
          <w:szCs w:val="24"/>
          <w:highlight w:val="none"/>
        </w:rPr>
        <w:t>（二）符合性审查</w:t>
      </w:r>
    </w:p>
    <w:p>
      <w:pPr>
        <w:spacing w:line="340" w:lineRule="exact"/>
        <w:jc w:val="center"/>
        <w:rPr>
          <w:rFonts w:ascii="微软雅黑" w:hAnsi="微软雅黑" w:eastAsia="微软雅黑" w:cs="微软雅黑"/>
          <w:color w:val="000000"/>
          <w:sz w:val="28"/>
          <w:szCs w:val="21"/>
          <w:highlight w:val="none"/>
        </w:rPr>
      </w:pPr>
      <w:r>
        <w:rPr>
          <w:rFonts w:hint="eastAsia" w:ascii="微软雅黑" w:hAnsi="微软雅黑" w:eastAsia="微软雅黑" w:cs="微软雅黑"/>
          <w:color w:val="000000"/>
          <w:sz w:val="26"/>
          <w:szCs w:val="26"/>
          <w:highlight w:val="none"/>
        </w:rPr>
        <w:t>符合性评审表</w:t>
      </w:r>
    </w:p>
    <w:p>
      <w:pPr>
        <w:spacing w:line="340" w:lineRule="exact"/>
        <w:rPr>
          <w:rFonts w:ascii="微软雅黑" w:hAnsi="微软雅黑" w:eastAsia="微软雅黑" w:cs="微软雅黑"/>
          <w:color w:val="000000"/>
          <w:sz w:val="28"/>
          <w:szCs w:val="21"/>
          <w:highlight w:val="none"/>
        </w:rPr>
      </w:pPr>
    </w:p>
    <w:tbl>
      <w:tblPr>
        <w:tblStyle w:val="27"/>
        <w:tblW w:w="9440"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407"/>
        <w:gridCol w:w="268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4"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序号</w:t>
            </w:r>
          </w:p>
        </w:tc>
        <w:tc>
          <w:tcPr>
            <w:tcW w:w="340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项目内容</w:t>
            </w:r>
          </w:p>
        </w:tc>
        <w:tc>
          <w:tcPr>
            <w:tcW w:w="268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合格条件</w:t>
            </w:r>
          </w:p>
        </w:tc>
        <w:tc>
          <w:tcPr>
            <w:tcW w:w="2552"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评审结果</w:t>
            </w:r>
          </w:p>
          <w:p>
            <w:pPr>
              <w:snapToGrid w:val="0"/>
              <w:spacing w:line="276" w:lineRule="auto"/>
              <w:jc w:val="center"/>
              <w:rPr>
                <w:rFonts w:ascii="宋体" w:hAnsi="宋体"/>
                <w:sz w:val="24"/>
                <w:szCs w:val="24"/>
                <w:highlight w:val="none"/>
              </w:rPr>
            </w:pPr>
            <w:r>
              <w:rPr>
                <w:rFonts w:hint="eastAsia" w:ascii="宋体" w:hAnsi="宋体"/>
                <w:sz w:val="24"/>
                <w:szCs w:val="24"/>
                <w:highlight w:val="none"/>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4"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1</w:t>
            </w:r>
          </w:p>
        </w:tc>
        <w:tc>
          <w:tcPr>
            <w:tcW w:w="340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投标文件是否完整，有无计算上错误</w:t>
            </w:r>
          </w:p>
        </w:tc>
        <w:tc>
          <w:tcPr>
            <w:tcW w:w="268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符合</w:t>
            </w:r>
            <w:r>
              <w:rPr>
                <w:rFonts w:hint="eastAsia" w:ascii="宋体" w:hAnsi="宋体"/>
                <w:sz w:val="24"/>
                <w:szCs w:val="24"/>
                <w:highlight w:val="none"/>
                <w:lang w:eastAsia="zh-CN"/>
              </w:rPr>
              <w:t>采购文件</w:t>
            </w:r>
            <w:r>
              <w:rPr>
                <w:rFonts w:hint="eastAsia" w:ascii="宋体" w:hAnsi="宋体"/>
                <w:sz w:val="24"/>
                <w:szCs w:val="24"/>
                <w:highlight w:val="none"/>
              </w:rPr>
              <w:t>要求</w:t>
            </w:r>
          </w:p>
        </w:tc>
        <w:tc>
          <w:tcPr>
            <w:tcW w:w="2552" w:type="dxa"/>
            <w:vAlign w:val="center"/>
          </w:tcPr>
          <w:p>
            <w:pPr>
              <w:snapToGrid w:val="0"/>
              <w:spacing w:line="276"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4"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2</w:t>
            </w:r>
          </w:p>
        </w:tc>
        <w:tc>
          <w:tcPr>
            <w:tcW w:w="340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投标文件的签署</w:t>
            </w:r>
          </w:p>
        </w:tc>
        <w:tc>
          <w:tcPr>
            <w:tcW w:w="268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符合</w:t>
            </w:r>
            <w:r>
              <w:rPr>
                <w:rFonts w:hint="eastAsia" w:ascii="宋体" w:hAnsi="宋体"/>
                <w:sz w:val="24"/>
                <w:szCs w:val="24"/>
                <w:highlight w:val="none"/>
                <w:lang w:eastAsia="zh-CN"/>
              </w:rPr>
              <w:t>采购文件</w:t>
            </w:r>
            <w:r>
              <w:rPr>
                <w:rFonts w:hint="eastAsia" w:ascii="宋体" w:hAnsi="宋体"/>
                <w:sz w:val="24"/>
                <w:szCs w:val="24"/>
                <w:highlight w:val="none"/>
              </w:rPr>
              <w:t>要求</w:t>
            </w:r>
          </w:p>
        </w:tc>
        <w:tc>
          <w:tcPr>
            <w:tcW w:w="2552" w:type="dxa"/>
            <w:vAlign w:val="center"/>
          </w:tcPr>
          <w:p>
            <w:pPr>
              <w:snapToGrid w:val="0"/>
              <w:spacing w:line="276"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4"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3</w:t>
            </w:r>
          </w:p>
        </w:tc>
        <w:tc>
          <w:tcPr>
            <w:tcW w:w="340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投标文件有效期</w:t>
            </w:r>
          </w:p>
        </w:tc>
        <w:tc>
          <w:tcPr>
            <w:tcW w:w="268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符合</w:t>
            </w:r>
            <w:r>
              <w:rPr>
                <w:rFonts w:hint="eastAsia" w:ascii="宋体" w:hAnsi="宋体"/>
                <w:sz w:val="24"/>
                <w:szCs w:val="24"/>
                <w:highlight w:val="none"/>
                <w:lang w:eastAsia="zh-CN"/>
              </w:rPr>
              <w:t>采购文件</w:t>
            </w:r>
            <w:r>
              <w:rPr>
                <w:rFonts w:hint="eastAsia" w:ascii="宋体" w:hAnsi="宋体"/>
                <w:sz w:val="24"/>
                <w:szCs w:val="24"/>
                <w:highlight w:val="none"/>
              </w:rPr>
              <w:t>要求</w:t>
            </w:r>
          </w:p>
        </w:tc>
        <w:tc>
          <w:tcPr>
            <w:tcW w:w="2552" w:type="dxa"/>
            <w:vAlign w:val="center"/>
          </w:tcPr>
          <w:p>
            <w:pPr>
              <w:snapToGrid w:val="0"/>
              <w:spacing w:line="276"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4"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4</w:t>
            </w:r>
          </w:p>
        </w:tc>
        <w:tc>
          <w:tcPr>
            <w:tcW w:w="340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质量标准、</w:t>
            </w:r>
            <w:r>
              <w:rPr>
                <w:rFonts w:hint="eastAsia" w:ascii="宋体" w:hAnsi="宋体"/>
                <w:sz w:val="24"/>
                <w:szCs w:val="24"/>
                <w:highlight w:val="none"/>
                <w:lang w:eastAsia="zh-CN"/>
              </w:rPr>
              <w:t>供货周期</w:t>
            </w:r>
            <w:r>
              <w:rPr>
                <w:rFonts w:hint="eastAsia" w:ascii="宋体" w:hAnsi="宋体"/>
                <w:sz w:val="24"/>
                <w:szCs w:val="24"/>
                <w:highlight w:val="none"/>
              </w:rPr>
              <w:t>等实质性内容</w:t>
            </w:r>
          </w:p>
        </w:tc>
        <w:tc>
          <w:tcPr>
            <w:tcW w:w="268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符合</w:t>
            </w:r>
            <w:r>
              <w:rPr>
                <w:rFonts w:hint="eastAsia" w:ascii="宋体" w:hAnsi="宋体"/>
                <w:sz w:val="24"/>
                <w:szCs w:val="24"/>
                <w:highlight w:val="none"/>
                <w:lang w:eastAsia="zh-CN"/>
              </w:rPr>
              <w:t>采购文件</w:t>
            </w:r>
            <w:r>
              <w:rPr>
                <w:rFonts w:hint="eastAsia" w:ascii="宋体" w:hAnsi="宋体"/>
                <w:sz w:val="24"/>
                <w:szCs w:val="24"/>
                <w:highlight w:val="none"/>
              </w:rPr>
              <w:t>要求</w:t>
            </w:r>
          </w:p>
        </w:tc>
        <w:tc>
          <w:tcPr>
            <w:tcW w:w="2552" w:type="dxa"/>
            <w:vAlign w:val="center"/>
          </w:tcPr>
          <w:p>
            <w:pPr>
              <w:snapToGrid w:val="0"/>
              <w:spacing w:line="276"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4"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5</w:t>
            </w:r>
          </w:p>
        </w:tc>
        <w:tc>
          <w:tcPr>
            <w:tcW w:w="340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投标文件报价</w:t>
            </w:r>
          </w:p>
        </w:tc>
        <w:tc>
          <w:tcPr>
            <w:tcW w:w="268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符合</w:t>
            </w:r>
            <w:r>
              <w:rPr>
                <w:rFonts w:hint="eastAsia" w:ascii="宋体" w:hAnsi="宋体"/>
                <w:sz w:val="24"/>
                <w:szCs w:val="24"/>
                <w:highlight w:val="none"/>
                <w:lang w:eastAsia="zh-CN"/>
              </w:rPr>
              <w:t>采购文件</w:t>
            </w:r>
            <w:r>
              <w:rPr>
                <w:rFonts w:hint="eastAsia" w:ascii="宋体" w:hAnsi="宋体"/>
                <w:sz w:val="24"/>
                <w:szCs w:val="24"/>
                <w:highlight w:val="none"/>
              </w:rPr>
              <w:t>要求</w:t>
            </w:r>
          </w:p>
        </w:tc>
        <w:tc>
          <w:tcPr>
            <w:tcW w:w="2552" w:type="dxa"/>
            <w:vAlign w:val="center"/>
          </w:tcPr>
          <w:p>
            <w:pPr>
              <w:snapToGrid w:val="0"/>
              <w:spacing w:line="276"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4"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6</w:t>
            </w:r>
          </w:p>
        </w:tc>
        <w:tc>
          <w:tcPr>
            <w:tcW w:w="340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投标文件有没有重大偏离</w:t>
            </w:r>
          </w:p>
        </w:tc>
        <w:tc>
          <w:tcPr>
            <w:tcW w:w="2687"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重大偏离或实质上与</w:t>
            </w:r>
            <w:r>
              <w:rPr>
                <w:rFonts w:hint="eastAsia" w:ascii="宋体" w:hAnsi="宋体"/>
                <w:sz w:val="24"/>
                <w:szCs w:val="24"/>
                <w:highlight w:val="none"/>
                <w:lang w:eastAsia="zh-CN"/>
              </w:rPr>
              <w:t>采购文件</w:t>
            </w:r>
            <w:r>
              <w:rPr>
                <w:rFonts w:hint="eastAsia" w:ascii="宋体" w:hAnsi="宋体"/>
                <w:sz w:val="24"/>
                <w:szCs w:val="24"/>
                <w:highlight w:val="none"/>
              </w:rPr>
              <w:t>不一致，是指实质上影响合同的范围、质量和技术性能，有重大偏离的投标不得进入下一阶段评标</w:t>
            </w:r>
          </w:p>
        </w:tc>
        <w:tc>
          <w:tcPr>
            <w:tcW w:w="2552" w:type="dxa"/>
            <w:vAlign w:val="center"/>
          </w:tcPr>
          <w:p>
            <w:pPr>
              <w:snapToGrid w:val="0"/>
              <w:spacing w:line="276"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4" w:type="dxa"/>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8</w:t>
            </w:r>
          </w:p>
        </w:tc>
        <w:tc>
          <w:tcPr>
            <w:tcW w:w="6094" w:type="dxa"/>
            <w:gridSpan w:val="2"/>
            <w:vAlign w:val="center"/>
          </w:tcPr>
          <w:p>
            <w:pPr>
              <w:snapToGrid w:val="0"/>
              <w:spacing w:line="276" w:lineRule="auto"/>
              <w:jc w:val="center"/>
              <w:rPr>
                <w:rFonts w:ascii="宋体" w:hAnsi="宋体"/>
                <w:sz w:val="24"/>
                <w:szCs w:val="24"/>
                <w:highlight w:val="none"/>
              </w:rPr>
            </w:pPr>
            <w:r>
              <w:rPr>
                <w:rFonts w:hint="eastAsia" w:ascii="宋体" w:hAnsi="宋体"/>
                <w:sz w:val="24"/>
                <w:szCs w:val="24"/>
                <w:highlight w:val="none"/>
              </w:rPr>
              <w:t>是否通过符合性审查</w:t>
            </w:r>
          </w:p>
        </w:tc>
        <w:tc>
          <w:tcPr>
            <w:tcW w:w="2552" w:type="dxa"/>
            <w:vAlign w:val="center"/>
          </w:tcPr>
          <w:p>
            <w:pPr>
              <w:snapToGrid w:val="0"/>
              <w:spacing w:line="276" w:lineRule="auto"/>
              <w:jc w:val="center"/>
              <w:rPr>
                <w:rFonts w:ascii="宋体" w:hAnsi="宋体"/>
                <w:sz w:val="24"/>
                <w:szCs w:val="24"/>
                <w:highlight w:val="none"/>
              </w:rPr>
            </w:pPr>
          </w:p>
        </w:tc>
      </w:tr>
    </w:tbl>
    <w:p>
      <w:pPr>
        <w:spacing w:line="360" w:lineRule="exact"/>
        <w:jc w:val="center"/>
        <w:rPr>
          <w:rFonts w:ascii="微软雅黑" w:hAnsi="微软雅黑" w:eastAsia="微软雅黑" w:cs="微软雅黑"/>
          <w:b/>
          <w:color w:val="000000"/>
          <w:sz w:val="28"/>
          <w:szCs w:val="28"/>
          <w:highlight w:val="none"/>
        </w:rPr>
      </w:pPr>
    </w:p>
    <w:p>
      <w:pPr>
        <w:spacing w:line="360" w:lineRule="exact"/>
        <w:rPr>
          <w:rFonts w:ascii="微软雅黑" w:hAnsi="微软雅黑" w:eastAsia="微软雅黑" w:cs="微软雅黑"/>
          <w:color w:val="000000"/>
          <w:sz w:val="24"/>
          <w:szCs w:val="24"/>
          <w:highlight w:val="none"/>
        </w:rPr>
        <w:sectPr>
          <w:pgSz w:w="11906" w:h="16838"/>
          <w:pgMar w:top="1134" w:right="1247" w:bottom="1077" w:left="1361" w:header="850" w:footer="992" w:gutter="0"/>
          <w:pgNumType w:fmt="decimal"/>
          <w:cols w:space="0" w:num="1"/>
          <w:rtlGutter w:val="0"/>
          <w:docGrid w:type="linesAndChars" w:linePitch="312" w:charSpace="86"/>
        </w:sectPr>
      </w:pPr>
    </w:p>
    <w:p>
      <w:pPr>
        <w:snapToGrid w:val="0"/>
        <w:spacing w:line="360" w:lineRule="auto"/>
        <w:ind w:firstLine="480" w:firstLineChars="200"/>
        <w:rPr>
          <w:rFonts w:ascii="宋体" w:hAnsi="宋体"/>
          <w:b/>
          <w:sz w:val="24"/>
          <w:szCs w:val="24"/>
          <w:highlight w:val="none"/>
        </w:rPr>
      </w:pPr>
      <w:r>
        <w:rPr>
          <w:rFonts w:hint="eastAsia" w:ascii="宋体" w:hAnsi="宋体"/>
          <w:b/>
          <w:sz w:val="24"/>
          <w:szCs w:val="24"/>
          <w:highlight w:val="none"/>
        </w:rPr>
        <w:t>三、综合评审</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（一）评分规则</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1、评标必须严格按本办法规定执行；</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2、评分计算保留2位小数,第3位小数四舍五入；</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3、评分计算出现中间值，按插入法计算得分；</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4、按照打分办法分子项计分，最高不超过子项的满分，最低零分；</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5、评委给各投标人打分，平均分为投标人的得分；</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6、有下列情况之一为无效分，该单项评分视为弃权：</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A 计分高出最高分或低于最低分的；</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B 计分明显不合理的；</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C 一个计分内容有2个或2个以上计分的；</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D 其它违反本办法未按规定要求计分的。</w:t>
      </w:r>
    </w:p>
    <w:p>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（二）评分标准（满分100分）</w:t>
      </w:r>
    </w:p>
    <w:p>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本次评标评分细则如下：</w:t>
      </w:r>
    </w:p>
    <w:p>
      <w:pPr>
        <w:pStyle w:val="14"/>
        <w:tabs>
          <w:tab w:val="left" w:pos="720"/>
        </w:tabs>
        <w:spacing w:line="400" w:lineRule="exact"/>
        <w:ind w:firstLine="480" w:firstLineChars="200"/>
        <w:rPr>
          <w:rFonts w:ascii="宋体" w:hAnsi="宋体"/>
          <w:sz w:val="24"/>
          <w:szCs w:val="24"/>
          <w:highlight w:val="none"/>
        </w:rPr>
      </w:pPr>
      <w:r>
        <w:rPr>
          <w:rFonts w:hint="eastAsia" w:ascii="宋体" w:hAnsi="宋体"/>
          <w:sz w:val="24"/>
          <w:szCs w:val="24"/>
          <w:highlight w:val="none"/>
        </w:rPr>
        <w:t>（一）投标报价</w:t>
      </w:r>
    </w:p>
    <w:tbl>
      <w:tblPr>
        <w:tblStyle w:val="27"/>
        <w:tblW w:w="9382"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709"/>
        <w:gridCol w:w="992"/>
        <w:gridCol w:w="7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34" w:type="dxa"/>
            <w:vAlign w:val="center"/>
          </w:tcPr>
          <w:p>
            <w:pPr>
              <w:spacing w:line="320" w:lineRule="exact"/>
              <w:jc w:val="center"/>
              <w:rPr>
                <w:rFonts w:ascii="宋体" w:hAnsi="宋体"/>
                <w:b/>
                <w:bCs/>
                <w:sz w:val="24"/>
                <w:szCs w:val="24"/>
                <w:highlight w:val="none"/>
              </w:rPr>
            </w:pPr>
            <w:r>
              <w:rPr>
                <w:rFonts w:hint="eastAsia" w:ascii="宋体" w:hAnsi="宋体"/>
                <w:b/>
                <w:bCs/>
                <w:sz w:val="24"/>
                <w:szCs w:val="24"/>
                <w:highlight w:val="none"/>
              </w:rPr>
              <w:t>序号</w:t>
            </w:r>
          </w:p>
        </w:tc>
        <w:tc>
          <w:tcPr>
            <w:tcW w:w="709" w:type="dxa"/>
            <w:vAlign w:val="center"/>
          </w:tcPr>
          <w:p>
            <w:pPr>
              <w:spacing w:line="320" w:lineRule="exact"/>
              <w:jc w:val="center"/>
              <w:rPr>
                <w:rFonts w:ascii="宋体" w:hAnsi="宋体"/>
                <w:b/>
                <w:bCs/>
                <w:sz w:val="24"/>
                <w:szCs w:val="24"/>
                <w:highlight w:val="none"/>
              </w:rPr>
            </w:pPr>
            <w:r>
              <w:rPr>
                <w:rFonts w:hint="eastAsia" w:ascii="宋体" w:hAnsi="宋体"/>
                <w:b/>
                <w:bCs/>
                <w:sz w:val="24"/>
                <w:szCs w:val="24"/>
                <w:highlight w:val="none"/>
              </w:rPr>
              <w:t>项目</w:t>
            </w:r>
          </w:p>
        </w:tc>
        <w:tc>
          <w:tcPr>
            <w:tcW w:w="992" w:type="dxa"/>
            <w:vAlign w:val="center"/>
          </w:tcPr>
          <w:p>
            <w:pPr>
              <w:spacing w:line="320" w:lineRule="exact"/>
              <w:jc w:val="center"/>
              <w:rPr>
                <w:rFonts w:ascii="宋体" w:hAnsi="宋体"/>
                <w:b/>
                <w:bCs/>
                <w:sz w:val="24"/>
                <w:szCs w:val="24"/>
                <w:highlight w:val="none"/>
              </w:rPr>
            </w:pPr>
            <w:r>
              <w:rPr>
                <w:rFonts w:hint="eastAsia" w:ascii="宋体" w:hAnsi="宋体"/>
                <w:b/>
                <w:bCs/>
                <w:sz w:val="24"/>
                <w:szCs w:val="24"/>
                <w:highlight w:val="none"/>
              </w:rPr>
              <w:t>标准分</w:t>
            </w:r>
          </w:p>
        </w:tc>
        <w:tc>
          <w:tcPr>
            <w:tcW w:w="7247" w:type="dxa"/>
            <w:vAlign w:val="center"/>
          </w:tcPr>
          <w:p>
            <w:pPr>
              <w:spacing w:line="320" w:lineRule="exact"/>
              <w:jc w:val="center"/>
              <w:rPr>
                <w:rFonts w:ascii="宋体" w:hAnsi="宋体"/>
                <w:b/>
                <w:bCs/>
                <w:sz w:val="24"/>
                <w:szCs w:val="24"/>
                <w:highlight w:val="none"/>
              </w:rPr>
            </w:pPr>
            <w:r>
              <w:rPr>
                <w:rFonts w:hint="eastAsia" w:ascii="宋体" w:hAnsi="宋体"/>
                <w:b/>
                <w:bCs/>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434" w:type="dxa"/>
            <w:vAlign w:val="center"/>
          </w:tcPr>
          <w:p>
            <w:pPr>
              <w:spacing w:line="320" w:lineRule="exact"/>
              <w:jc w:val="center"/>
              <w:rPr>
                <w:rFonts w:ascii="宋体" w:hAnsi="宋体"/>
                <w:sz w:val="24"/>
                <w:szCs w:val="24"/>
                <w:highlight w:val="none"/>
              </w:rPr>
            </w:pPr>
            <w:r>
              <w:rPr>
                <w:rFonts w:hint="eastAsia" w:ascii="宋体" w:hAnsi="宋体"/>
                <w:sz w:val="24"/>
                <w:szCs w:val="24"/>
                <w:highlight w:val="none"/>
              </w:rPr>
              <w:t>1</w:t>
            </w:r>
          </w:p>
        </w:tc>
        <w:tc>
          <w:tcPr>
            <w:tcW w:w="709" w:type="dxa"/>
            <w:vAlign w:val="center"/>
          </w:tcPr>
          <w:p>
            <w:pPr>
              <w:spacing w:line="320" w:lineRule="exact"/>
              <w:jc w:val="center"/>
              <w:rPr>
                <w:rFonts w:ascii="宋体" w:hAnsi="宋体"/>
                <w:sz w:val="24"/>
                <w:szCs w:val="24"/>
                <w:highlight w:val="none"/>
              </w:rPr>
            </w:pPr>
            <w:r>
              <w:rPr>
                <w:rFonts w:hint="eastAsia" w:ascii="宋体" w:hAnsi="宋体"/>
                <w:sz w:val="24"/>
                <w:szCs w:val="24"/>
                <w:highlight w:val="none"/>
              </w:rPr>
              <w:t>投标报价</w:t>
            </w:r>
          </w:p>
        </w:tc>
        <w:tc>
          <w:tcPr>
            <w:tcW w:w="992" w:type="dxa"/>
            <w:vAlign w:val="center"/>
          </w:tcPr>
          <w:p>
            <w:pPr>
              <w:spacing w:line="320" w:lineRule="exact"/>
              <w:jc w:val="center"/>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0</w:t>
            </w:r>
          </w:p>
        </w:tc>
        <w:tc>
          <w:tcPr>
            <w:tcW w:w="7247" w:type="dxa"/>
          </w:tcPr>
          <w:p>
            <w:pPr>
              <w:spacing w:line="400" w:lineRule="exact"/>
              <w:rPr>
                <w:rFonts w:ascii="宋体" w:hAnsi="宋体"/>
                <w:sz w:val="24"/>
                <w:szCs w:val="24"/>
                <w:highlight w:val="none"/>
              </w:rPr>
            </w:pPr>
            <w:r>
              <w:rPr>
                <w:rFonts w:hint="eastAsia" w:ascii="宋体" w:hAnsi="宋体"/>
                <w:sz w:val="24"/>
                <w:szCs w:val="24"/>
                <w:highlight w:val="none"/>
              </w:rPr>
              <w:t>以有效报价的最低价为评标基准价，其报价分为</w:t>
            </w:r>
            <w:r>
              <w:rPr>
                <w:rFonts w:hint="eastAsia" w:ascii="宋体" w:hAnsi="宋体"/>
                <w:sz w:val="24"/>
                <w:szCs w:val="24"/>
                <w:highlight w:val="none"/>
                <w:lang w:val="en-US" w:eastAsia="zh-CN"/>
              </w:rPr>
              <w:t>3</w:t>
            </w:r>
            <w:r>
              <w:rPr>
                <w:rFonts w:hint="eastAsia" w:ascii="宋体" w:hAnsi="宋体"/>
                <w:sz w:val="24"/>
                <w:szCs w:val="24"/>
                <w:highlight w:val="none"/>
              </w:rPr>
              <w:t>0分。其他投标人报价得分按以下公式进行计算。</w:t>
            </w:r>
          </w:p>
          <w:p>
            <w:pPr>
              <w:spacing w:line="400" w:lineRule="exact"/>
              <w:rPr>
                <w:rFonts w:hint="eastAsia" w:ascii="宋体" w:hAnsi="宋体" w:eastAsia="宋体"/>
                <w:sz w:val="24"/>
                <w:szCs w:val="24"/>
                <w:highlight w:val="none"/>
                <w:lang w:val="en-US" w:eastAsia="zh-CN"/>
              </w:rPr>
            </w:pPr>
            <w:r>
              <w:rPr>
                <w:rFonts w:hint="eastAsia" w:ascii="宋体" w:hAnsi="宋体"/>
                <w:sz w:val="24"/>
                <w:szCs w:val="24"/>
                <w:highlight w:val="none"/>
              </w:rPr>
              <w:t>报价得分=（评标基准价/投标报价）×</w:t>
            </w:r>
            <w:r>
              <w:rPr>
                <w:rFonts w:hint="eastAsia" w:ascii="宋体" w:hAnsi="宋体"/>
                <w:sz w:val="24"/>
                <w:szCs w:val="24"/>
                <w:highlight w:val="none"/>
                <w:lang w:val="en-US" w:eastAsia="zh-CN"/>
              </w:rPr>
              <w:t>3</w:t>
            </w:r>
            <w:r>
              <w:rPr>
                <w:rFonts w:hint="eastAsia" w:ascii="宋体" w:hAnsi="宋体"/>
                <w:sz w:val="24"/>
                <w:szCs w:val="24"/>
                <w:highlight w:val="none"/>
              </w:rPr>
              <w:t>0×100</w:t>
            </w:r>
            <w:r>
              <w:rPr>
                <w:rFonts w:hint="eastAsia" w:ascii="宋体" w:hAnsi="宋体"/>
                <w:sz w:val="24"/>
                <w:szCs w:val="24"/>
                <w:highlight w:val="none"/>
                <w:lang w:val="en-US" w:eastAsia="zh-CN"/>
              </w:rPr>
              <w:t>%</w:t>
            </w:r>
          </w:p>
        </w:tc>
      </w:tr>
    </w:tbl>
    <w:p>
      <w:pPr>
        <w:spacing w:line="320" w:lineRule="exact"/>
        <w:rPr>
          <w:rFonts w:ascii="宋体" w:hAnsi="宋体"/>
          <w:sz w:val="24"/>
          <w:szCs w:val="24"/>
          <w:highlight w:val="none"/>
        </w:rPr>
      </w:pPr>
      <w:r>
        <w:rPr>
          <w:rFonts w:hint="eastAsia" w:ascii="宋体" w:hAnsi="宋体"/>
          <w:sz w:val="24"/>
          <w:szCs w:val="24"/>
          <w:highlight w:val="none"/>
        </w:rPr>
        <w:t>说明：1、各项得分最高为满分，最低得0分。</w:t>
      </w:r>
    </w:p>
    <w:p>
      <w:pPr>
        <w:spacing w:line="320" w:lineRule="exact"/>
        <w:ind w:firstLine="480" w:firstLineChars="200"/>
        <w:rPr>
          <w:rFonts w:hint="eastAsia" w:ascii="宋体" w:hAnsi="宋体"/>
          <w:sz w:val="24"/>
          <w:szCs w:val="24"/>
          <w:highlight w:val="none"/>
        </w:rPr>
      </w:pPr>
    </w:p>
    <w:p>
      <w:pPr>
        <w:spacing w:line="32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（二）技术</w:t>
      </w:r>
      <w:r>
        <w:rPr>
          <w:rFonts w:hint="eastAsia" w:ascii="宋体" w:hAnsi="宋体"/>
          <w:sz w:val="24"/>
          <w:szCs w:val="24"/>
          <w:highlight w:val="none"/>
          <w:lang w:eastAsia="zh-CN"/>
        </w:rPr>
        <w:t>部分情况（</w:t>
      </w:r>
      <w:r>
        <w:rPr>
          <w:rFonts w:hint="eastAsia" w:ascii="宋体" w:hAnsi="宋体"/>
          <w:sz w:val="24"/>
          <w:szCs w:val="24"/>
          <w:highlight w:val="none"/>
          <w:lang w:val="en-US" w:eastAsia="zh-CN"/>
        </w:rPr>
        <w:t>70分</w:t>
      </w:r>
      <w:r>
        <w:rPr>
          <w:rFonts w:hint="eastAsia" w:ascii="宋体" w:hAnsi="宋体"/>
          <w:sz w:val="24"/>
          <w:szCs w:val="24"/>
          <w:highlight w:val="none"/>
          <w:lang w:eastAsia="zh-CN"/>
        </w:rPr>
        <w:t>）</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9"/>
        <w:gridCol w:w="1263"/>
        <w:gridCol w:w="757"/>
        <w:gridCol w:w="68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b/>
                <w:bCs/>
                <w:sz w:val="24"/>
                <w:highlight w:val="none"/>
              </w:rPr>
            </w:pPr>
            <w:r>
              <w:rPr>
                <w:rFonts w:hint="eastAsia" w:ascii="宋体" w:hAnsi="宋体" w:cs="宋体"/>
                <w:b/>
                <w:bCs/>
                <w:sz w:val="24"/>
                <w:highlight w:val="none"/>
              </w:rPr>
              <w:t>序号</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b/>
                <w:bCs/>
                <w:sz w:val="24"/>
                <w:highlight w:val="none"/>
              </w:rPr>
            </w:pPr>
            <w:r>
              <w:rPr>
                <w:rFonts w:hint="eastAsia" w:ascii="宋体" w:hAnsi="宋体" w:cs="宋体"/>
                <w:b/>
                <w:bCs/>
                <w:sz w:val="24"/>
                <w:highlight w:val="none"/>
              </w:rPr>
              <w:t>评审项目</w:t>
            </w: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b/>
                <w:bCs/>
                <w:spacing w:val="-8"/>
                <w:sz w:val="24"/>
                <w:highlight w:val="none"/>
              </w:rPr>
            </w:pPr>
            <w:r>
              <w:rPr>
                <w:rFonts w:hint="eastAsia" w:ascii="宋体" w:hAnsi="宋体" w:cs="宋体"/>
                <w:b/>
                <w:bCs/>
                <w:spacing w:val="-8"/>
                <w:sz w:val="24"/>
                <w:highlight w:val="none"/>
              </w:rPr>
              <w:t>标准分</w:t>
            </w:r>
          </w:p>
        </w:tc>
        <w:tc>
          <w:tcPr>
            <w:tcW w:w="686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b/>
                <w:bCs/>
                <w:sz w:val="24"/>
                <w:highlight w:val="none"/>
              </w:rPr>
            </w:pPr>
            <w:r>
              <w:rPr>
                <w:rFonts w:hint="eastAsia" w:ascii="宋体" w:hAnsi="宋体" w:cs="宋体"/>
                <w:b/>
                <w:bCs/>
                <w:sz w:val="24"/>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67"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b/>
                <w:bCs/>
                <w:sz w:val="24"/>
                <w:highlight w:val="none"/>
              </w:rPr>
            </w:pPr>
            <w:r>
              <w:rPr>
                <w:rFonts w:hint="eastAsia" w:ascii="宋体" w:hAnsi="宋体" w:cs="宋体"/>
                <w:sz w:val="24"/>
                <w:highlight w:val="none"/>
              </w:rPr>
              <w:t>1</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b/>
                <w:bCs/>
                <w:sz w:val="24"/>
                <w:highlight w:val="none"/>
              </w:rPr>
            </w:pPr>
            <w:r>
              <w:rPr>
                <w:rFonts w:hint="eastAsia" w:ascii="宋体" w:hAnsi="宋体" w:cs="宋体"/>
                <w:sz w:val="24"/>
                <w:highlight w:val="none"/>
              </w:rPr>
              <w:t>产品质量及保证措施</w:t>
            </w: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highlight w:val="none"/>
              </w:rPr>
            </w:pPr>
            <w:r>
              <w:rPr>
                <w:rFonts w:hint="eastAsia" w:ascii="宋体" w:hAnsi="宋体" w:cs="宋体"/>
                <w:sz w:val="24"/>
                <w:highlight w:val="none"/>
              </w:rPr>
              <w:t>28分</w:t>
            </w:r>
          </w:p>
        </w:tc>
        <w:tc>
          <w:tcPr>
            <w:tcW w:w="686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宋体" w:hAnsi="宋体" w:cs="宋体"/>
                <w:sz w:val="24"/>
                <w:highlight w:val="none"/>
              </w:rPr>
            </w:pPr>
            <w:r>
              <w:rPr>
                <w:rFonts w:hint="eastAsia" w:ascii="宋体" w:hAnsi="宋体" w:cs="宋体"/>
                <w:sz w:val="24"/>
                <w:highlight w:val="none"/>
              </w:rPr>
              <w:t>评标委员会根据投标人所投产品性能和品质进行综合评定。</w:t>
            </w:r>
          </w:p>
          <w:p>
            <w:pPr>
              <w:spacing w:line="320" w:lineRule="exact"/>
              <w:jc w:val="left"/>
              <w:rPr>
                <w:rFonts w:hint="eastAsia" w:ascii="宋体" w:hAnsi="宋体" w:cs="宋体"/>
                <w:sz w:val="24"/>
                <w:highlight w:val="none"/>
              </w:rPr>
            </w:pPr>
            <w:r>
              <w:rPr>
                <w:rFonts w:hint="eastAsia" w:ascii="宋体" w:hAnsi="宋体" w:cs="宋体"/>
                <w:sz w:val="24"/>
                <w:highlight w:val="none"/>
              </w:rPr>
              <w:t>优秀标准：所投产品在产品质量、使用寿命、安全性、设计的工艺性等方面和品质十分优越，得 18.1-28 分；</w:t>
            </w:r>
          </w:p>
          <w:p>
            <w:pPr>
              <w:spacing w:line="320" w:lineRule="exact"/>
              <w:jc w:val="left"/>
              <w:rPr>
                <w:rFonts w:hint="eastAsia" w:ascii="宋体" w:hAnsi="宋体" w:cs="宋体"/>
                <w:sz w:val="24"/>
                <w:highlight w:val="none"/>
              </w:rPr>
            </w:pPr>
            <w:r>
              <w:rPr>
                <w:rFonts w:hint="eastAsia" w:ascii="宋体" w:hAnsi="宋体" w:cs="宋体"/>
                <w:sz w:val="24"/>
                <w:highlight w:val="none"/>
              </w:rPr>
              <w:t>良好标准：所投产品在产品质量、使用寿命、安全性、设计的工艺性等方面和品质比较优越，得9.1-18 分；</w:t>
            </w:r>
          </w:p>
          <w:p>
            <w:pPr>
              <w:spacing w:line="320" w:lineRule="exact"/>
              <w:jc w:val="left"/>
              <w:rPr>
                <w:rFonts w:hint="eastAsia" w:ascii="宋体" w:hAnsi="宋体" w:cs="宋体"/>
                <w:sz w:val="24"/>
                <w:highlight w:val="none"/>
              </w:rPr>
            </w:pPr>
            <w:r>
              <w:rPr>
                <w:rFonts w:hint="eastAsia" w:ascii="宋体" w:hAnsi="宋体" w:cs="宋体"/>
                <w:sz w:val="24"/>
                <w:highlight w:val="none"/>
              </w:rPr>
              <w:t>所投产品在产品质量、使用寿命、安全性、设计的工艺性等方面和品质一般，得 2-9分。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2"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highlight w:val="none"/>
              </w:rPr>
            </w:pPr>
            <w:r>
              <w:rPr>
                <w:rFonts w:hint="eastAsia" w:ascii="宋体" w:hAnsi="宋体" w:cs="宋体"/>
                <w:sz w:val="24"/>
                <w:highlight w:val="none"/>
              </w:rPr>
              <w:t>2</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sz w:val="24"/>
                <w:highlight w:val="none"/>
              </w:rPr>
            </w:pPr>
            <w:r>
              <w:rPr>
                <w:rFonts w:hint="eastAsia" w:ascii="微软雅黑" w:hAnsi="微软雅黑" w:eastAsia="微软雅黑" w:cs="微软雅黑"/>
                <w:kern w:val="0"/>
                <w:sz w:val="22"/>
                <w:highlight w:val="none"/>
              </w:rPr>
              <w:t>售后服务措施及承诺情况</w:t>
            </w: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sz w:val="24"/>
                <w:highlight w:val="none"/>
              </w:rPr>
            </w:pPr>
            <w:r>
              <w:rPr>
                <w:rFonts w:hint="eastAsia" w:ascii="宋体" w:hAnsi="宋体" w:cs="宋体"/>
                <w:sz w:val="24"/>
                <w:highlight w:val="none"/>
              </w:rPr>
              <w:t>10分</w:t>
            </w:r>
          </w:p>
        </w:tc>
        <w:tc>
          <w:tcPr>
            <w:tcW w:w="686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宋体" w:hAnsi="宋体" w:cs="宋体"/>
                <w:sz w:val="24"/>
                <w:highlight w:val="none"/>
              </w:rPr>
            </w:pPr>
            <w:r>
              <w:rPr>
                <w:rFonts w:hint="eastAsia" w:ascii="宋体" w:hAnsi="宋体" w:cs="宋体"/>
                <w:sz w:val="24"/>
                <w:highlight w:val="none"/>
              </w:rPr>
              <w:t>技术性能指标好，服务措施完备者得6.1-10分</w:t>
            </w:r>
          </w:p>
          <w:p>
            <w:pPr>
              <w:spacing w:line="320" w:lineRule="exact"/>
              <w:jc w:val="left"/>
              <w:rPr>
                <w:rFonts w:hint="eastAsia" w:ascii="宋体" w:hAnsi="宋体" w:cs="宋体"/>
                <w:sz w:val="24"/>
                <w:highlight w:val="none"/>
              </w:rPr>
            </w:pPr>
            <w:r>
              <w:rPr>
                <w:rFonts w:hint="eastAsia" w:ascii="宋体" w:hAnsi="宋体" w:cs="宋体"/>
                <w:sz w:val="24"/>
                <w:highlight w:val="none"/>
              </w:rPr>
              <w:t>技术性能指标一般，服务措施较完备者得3.1-6分</w:t>
            </w:r>
          </w:p>
          <w:p>
            <w:pPr>
              <w:spacing w:line="320" w:lineRule="exact"/>
              <w:jc w:val="left"/>
              <w:rPr>
                <w:rFonts w:hint="eastAsia" w:ascii="宋体" w:hAnsi="宋体" w:cs="宋体"/>
                <w:sz w:val="24"/>
                <w:highlight w:val="none"/>
              </w:rPr>
            </w:pPr>
            <w:r>
              <w:rPr>
                <w:rFonts w:hint="eastAsia" w:ascii="宋体" w:hAnsi="宋体" w:cs="宋体"/>
                <w:sz w:val="24"/>
                <w:highlight w:val="none"/>
              </w:rPr>
              <w:t>技术性能指标较差，服务措施一般者得1-3分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71"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sz w:val="24"/>
                <w:highlight w:val="none"/>
              </w:rPr>
            </w:pPr>
            <w:r>
              <w:rPr>
                <w:rFonts w:hint="eastAsia" w:ascii="宋体" w:hAnsi="宋体" w:cs="宋体"/>
                <w:sz w:val="24"/>
                <w:highlight w:val="none"/>
              </w:rPr>
              <w:t>3</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highlight w:val="none"/>
              </w:rPr>
            </w:pPr>
            <w:r>
              <w:rPr>
                <w:rFonts w:hint="eastAsia" w:ascii="宋体" w:hAnsi="宋体" w:cs="宋体"/>
                <w:sz w:val="24"/>
                <w:highlight w:val="none"/>
              </w:rPr>
              <w:t>供货保证</w:t>
            </w:r>
          </w:p>
          <w:p>
            <w:pPr>
              <w:spacing w:line="320" w:lineRule="exact"/>
              <w:jc w:val="center"/>
              <w:rPr>
                <w:rFonts w:ascii="宋体" w:hAnsi="宋体" w:cs="宋体"/>
                <w:sz w:val="24"/>
                <w:highlight w:val="none"/>
              </w:rPr>
            </w:pPr>
            <w:r>
              <w:rPr>
                <w:rFonts w:hint="eastAsia" w:ascii="宋体" w:hAnsi="宋体" w:cs="宋体"/>
                <w:sz w:val="24"/>
                <w:highlight w:val="none"/>
              </w:rPr>
              <w:t>措施</w:t>
            </w: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highlight w:val="none"/>
              </w:rPr>
            </w:pPr>
            <w:r>
              <w:rPr>
                <w:rFonts w:hint="eastAsia" w:ascii="宋体" w:hAnsi="宋体" w:cs="宋体"/>
                <w:sz w:val="24"/>
                <w:highlight w:val="none"/>
              </w:rPr>
              <w:t>10分</w:t>
            </w:r>
          </w:p>
        </w:tc>
        <w:tc>
          <w:tcPr>
            <w:tcW w:w="686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宋体" w:hAnsi="宋体" w:cs="宋体"/>
                <w:sz w:val="24"/>
                <w:highlight w:val="none"/>
              </w:rPr>
            </w:pPr>
            <w:r>
              <w:rPr>
                <w:rFonts w:hint="eastAsia" w:ascii="宋体" w:hAnsi="宋体" w:cs="宋体"/>
                <w:sz w:val="24"/>
                <w:highlight w:val="none"/>
              </w:rPr>
              <w:t>供货保证措施完善6.1-10分</w:t>
            </w:r>
          </w:p>
          <w:p>
            <w:pPr>
              <w:spacing w:line="320" w:lineRule="exact"/>
              <w:jc w:val="left"/>
              <w:rPr>
                <w:rFonts w:hint="eastAsia" w:ascii="宋体" w:hAnsi="宋体" w:cs="宋体"/>
                <w:sz w:val="24"/>
                <w:highlight w:val="none"/>
              </w:rPr>
            </w:pPr>
            <w:r>
              <w:rPr>
                <w:rFonts w:hint="eastAsia" w:ascii="宋体" w:hAnsi="宋体" w:cs="宋体"/>
                <w:sz w:val="24"/>
                <w:highlight w:val="none"/>
              </w:rPr>
              <w:t>供货保证措施合理3.1-6分</w:t>
            </w:r>
          </w:p>
          <w:p>
            <w:pPr>
              <w:spacing w:line="320" w:lineRule="exact"/>
              <w:jc w:val="left"/>
              <w:rPr>
                <w:rFonts w:hint="eastAsia" w:ascii="宋体" w:hAnsi="宋体" w:cs="宋体"/>
                <w:sz w:val="24"/>
                <w:highlight w:val="none"/>
              </w:rPr>
            </w:pPr>
            <w:r>
              <w:rPr>
                <w:rFonts w:hint="eastAsia" w:ascii="宋体" w:hAnsi="宋体" w:cs="宋体"/>
                <w:sz w:val="24"/>
                <w:highlight w:val="none"/>
              </w:rPr>
              <w:t>供货保证措施一般1-3分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20"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highlight w:val="none"/>
              </w:rPr>
            </w:pPr>
            <w:r>
              <w:rPr>
                <w:rFonts w:hint="eastAsia" w:ascii="宋体" w:hAnsi="宋体" w:cs="宋体"/>
                <w:sz w:val="24"/>
                <w:highlight w:val="none"/>
              </w:rPr>
              <w:t>4</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highlight w:val="none"/>
              </w:rPr>
            </w:pPr>
            <w:r>
              <w:rPr>
                <w:rFonts w:hint="eastAsia" w:ascii="宋体" w:hAnsi="宋体" w:cs="宋体"/>
                <w:sz w:val="24"/>
                <w:highlight w:val="none"/>
              </w:rPr>
              <w:t>安装方案</w:t>
            </w: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highlight w:val="none"/>
              </w:rPr>
            </w:pPr>
            <w:r>
              <w:rPr>
                <w:rFonts w:hint="eastAsia" w:ascii="宋体" w:hAnsi="宋体" w:cs="宋体"/>
                <w:sz w:val="24"/>
                <w:highlight w:val="none"/>
              </w:rPr>
              <w:t>12分</w:t>
            </w:r>
          </w:p>
        </w:tc>
        <w:tc>
          <w:tcPr>
            <w:tcW w:w="68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4"/>
                <w:highlight w:val="none"/>
              </w:rPr>
            </w:pPr>
            <w:r>
              <w:rPr>
                <w:rFonts w:hint="eastAsia" w:ascii="宋体" w:hAnsi="宋体" w:cs="宋体"/>
                <w:sz w:val="24"/>
                <w:highlight w:val="none"/>
              </w:rPr>
              <w:t>安装方案科学、合理，现场组织健全、技术先进、措施有力保障措施科学完善，得 8.1-12 分；</w:t>
            </w:r>
          </w:p>
          <w:p>
            <w:pPr>
              <w:spacing w:line="400" w:lineRule="exact"/>
              <w:rPr>
                <w:rFonts w:hint="eastAsia" w:ascii="宋体" w:hAnsi="宋体" w:cs="宋体"/>
                <w:sz w:val="24"/>
                <w:highlight w:val="none"/>
              </w:rPr>
            </w:pPr>
            <w:r>
              <w:rPr>
                <w:rFonts w:hint="eastAsia" w:ascii="宋体" w:hAnsi="宋体" w:cs="宋体"/>
                <w:sz w:val="24"/>
                <w:highlight w:val="none"/>
              </w:rPr>
              <w:t>方案可行、技术较先进、措施基本可行，得 4.1-8分；</w:t>
            </w:r>
          </w:p>
          <w:p>
            <w:pPr>
              <w:spacing w:line="400" w:lineRule="exact"/>
              <w:rPr>
                <w:rFonts w:hint="eastAsia" w:ascii="宋体" w:hAnsi="宋体" w:cs="宋体"/>
                <w:sz w:val="24"/>
                <w:highlight w:val="none"/>
              </w:rPr>
            </w:pPr>
            <w:r>
              <w:rPr>
                <w:rFonts w:hint="eastAsia" w:ascii="宋体" w:hAnsi="宋体" w:cs="宋体"/>
                <w:sz w:val="24"/>
                <w:highlight w:val="none"/>
              </w:rPr>
              <w:t>方案欠合理、技术、措施一般，得 2-4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72" w:hRule="atLeast"/>
          <w:jc w:val="center"/>
        </w:trPr>
        <w:tc>
          <w:tcPr>
            <w:tcW w:w="569" w:type="dxa"/>
            <w:tcBorders>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highlight w:val="none"/>
              </w:rPr>
            </w:pPr>
            <w:r>
              <w:rPr>
                <w:rFonts w:hint="eastAsia" w:ascii="宋体" w:hAnsi="宋体" w:cs="宋体"/>
                <w:sz w:val="24"/>
                <w:highlight w:val="none"/>
              </w:rPr>
              <w:t>5</w:t>
            </w:r>
          </w:p>
        </w:tc>
        <w:tc>
          <w:tcPr>
            <w:tcW w:w="1263" w:type="dxa"/>
            <w:tcBorders>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highlight w:val="none"/>
              </w:rPr>
            </w:pPr>
            <w:r>
              <w:rPr>
                <w:rFonts w:hint="eastAsia" w:ascii="宋体" w:hAnsi="宋体" w:cs="宋体"/>
                <w:sz w:val="24"/>
                <w:highlight w:val="none"/>
              </w:rPr>
              <w:t>培训计划</w:t>
            </w:r>
          </w:p>
        </w:tc>
        <w:tc>
          <w:tcPr>
            <w:tcW w:w="757" w:type="dxa"/>
            <w:tcBorders>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highlight w:val="none"/>
              </w:rPr>
            </w:pPr>
            <w:r>
              <w:rPr>
                <w:rFonts w:hint="eastAsia" w:ascii="宋体" w:hAnsi="宋体" w:cs="宋体"/>
                <w:sz w:val="24"/>
                <w:highlight w:val="none"/>
              </w:rPr>
              <w:t>10分</w:t>
            </w:r>
          </w:p>
        </w:tc>
        <w:tc>
          <w:tcPr>
            <w:tcW w:w="68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4"/>
                <w:highlight w:val="none"/>
              </w:rPr>
            </w:pPr>
            <w:r>
              <w:rPr>
                <w:rFonts w:hint="eastAsia" w:ascii="宋体" w:hAnsi="宋体" w:cs="宋体"/>
                <w:sz w:val="24"/>
                <w:highlight w:val="none"/>
              </w:rPr>
              <w:t>培训计划科学合理，专业性强、全面到位得 6.1－10 分；</w:t>
            </w:r>
          </w:p>
          <w:p>
            <w:pPr>
              <w:spacing w:line="400" w:lineRule="exact"/>
              <w:rPr>
                <w:rFonts w:hint="eastAsia" w:ascii="宋体" w:hAnsi="宋体" w:cs="宋体"/>
                <w:sz w:val="24"/>
                <w:highlight w:val="none"/>
              </w:rPr>
            </w:pPr>
            <w:r>
              <w:rPr>
                <w:rFonts w:hint="eastAsia" w:ascii="宋体" w:hAnsi="宋体" w:cs="宋体"/>
                <w:sz w:val="24"/>
                <w:highlight w:val="none"/>
              </w:rPr>
              <w:t>培训计划较合理，专业性较强得 3.1－6 分；</w:t>
            </w:r>
          </w:p>
          <w:p>
            <w:pPr>
              <w:spacing w:line="400" w:lineRule="exact"/>
              <w:rPr>
                <w:rFonts w:hint="eastAsia" w:ascii="宋体" w:hAnsi="宋体" w:cs="宋体"/>
                <w:sz w:val="24"/>
                <w:highlight w:val="none"/>
              </w:rPr>
            </w:pPr>
            <w:r>
              <w:rPr>
                <w:rFonts w:hint="eastAsia" w:ascii="宋体" w:hAnsi="宋体" w:cs="宋体"/>
                <w:sz w:val="24"/>
                <w:highlight w:val="none"/>
              </w:rPr>
              <w:t>培训计划一般，专业性一般得 1-3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1" w:hRule="atLeast"/>
          <w:jc w:val="center"/>
        </w:trPr>
        <w:tc>
          <w:tcPr>
            <w:tcW w:w="18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sz w:val="24"/>
                <w:highlight w:val="none"/>
              </w:rPr>
            </w:pPr>
            <w:r>
              <w:rPr>
                <w:rFonts w:hint="eastAsia" w:ascii="宋体" w:hAnsi="宋体" w:cs="宋体"/>
                <w:sz w:val="24"/>
                <w:highlight w:val="none"/>
              </w:rPr>
              <w:t>合</w:t>
            </w:r>
            <w:r>
              <w:rPr>
                <w:rFonts w:ascii="宋体" w:hAnsi="宋体" w:cs="宋体"/>
                <w:sz w:val="24"/>
                <w:highlight w:val="none"/>
              </w:rPr>
              <w:t xml:space="preserve">  </w:t>
            </w:r>
            <w:r>
              <w:rPr>
                <w:rFonts w:hint="eastAsia" w:ascii="宋体" w:hAnsi="宋体" w:cs="宋体"/>
                <w:sz w:val="24"/>
                <w:highlight w:val="none"/>
              </w:rPr>
              <w:t>计</w:t>
            </w: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sz w:val="24"/>
                <w:highlight w:val="none"/>
              </w:rPr>
            </w:pPr>
            <w:r>
              <w:rPr>
                <w:rFonts w:hint="eastAsia" w:ascii="宋体" w:hAnsi="宋体" w:cs="宋体"/>
                <w:sz w:val="24"/>
                <w:highlight w:val="none"/>
              </w:rPr>
              <w:t>7</w:t>
            </w:r>
            <w:r>
              <w:rPr>
                <w:rFonts w:ascii="宋体" w:hAnsi="宋体" w:cs="宋体"/>
                <w:sz w:val="24"/>
                <w:highlight w:val="none"/>
              </w:rPr>
              <w:t>0</w:t>
            </w:r>
            <w:r>
              <w:rPr>
                <w:rFonts w:hint="eastAsia" w:ascii="宋体" w:hAnsi="宋体" w:cs="宋体"/>
                <w:sz w:val="24"/>
                <w:highlight w:val="none"/>
              </w:rPr>
              <w:t>分</w:t>
            </w:r>
          </w:p>
        </w:tc>
        <w:tc>
          <w:tcPr>
            <w:tcW w:w="686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sz w:val="24"/>
                <w:highlight w:val="none"/>
              </w:rPr>
            </w:pPr>
            <w:r>
              <w:rPr>
                <w:rFonts w:ascii="宋体"/>
                <w:sz w:val="24"/>
                <w:highlight w:val="none"/>
              </w:rPr>
              <w:t> </w:t>
            </w:r>
          </w:p>
        </w:tc>
      </w:tr>
    </w:tbl>
    <w:p>
      <w:pPr>
        <w:pStyle w:val="41"/>
        <w:rPr>
          <w:highlight w:val="none"/>
        </w:rPr>
      </w:pPr>
    </w:p>
    <w:p>
      <w:pPr>
        <w:tabs>
          <w:tab w:val="left" w:pos="525"/>
        </w:tabs>
        <w:snapToGrid w:val="0"/>
        <w:spacing w:line="360" w:lineRule="auto"/>
        <w:ind w:firstLine="240" w:firstLineChars="100"/>
        <w:rPr>
          <w:rFonts w:ascii="宋体" w:hAnsi="宋体"/>
          <w:sz w:val="24"/>
          <w:szCs w:val="24"/>
          <w:highlight w:val="none"/>
        </w:rPr>
      </w:pPr>
      <w:r>
        <w:rPr>
          <w:rFonts w:hint="eastAsia" w:ascii="宋体" w:hAnsi="宋体"/>
          <w:bCs/>
          <w:sz w:val="24"/>
          <w:szCs w:val="24"/>
          <w:highlight w:val="none"/>
        </w:rPr>
        <w:t>注：</w:t>
      </w:r>
      <w:r>
        <w:rPr>
          <w:rFonts w:hint="eastAsia" w:ascii="宋体" w:hAnsi="宋体"/>
          <w:sz w:val="24"/>
          <w:szCs w:val="24"/>
          <w:highlight w:val="none"/>
        </w:rPr>
        <w:t>1、若投标人为小微企业，须按照工信部联企业【2011】300号文《关于印发中小企业划型标准规定的通知》及财政部、工信部《政府采购促进中小企业发展暂行办法》的规定，在政府采购活动中，对小微企业给予评审中价格扣除的政府采购政策优惠，投标人所投产品中全部为小微企业产品，给予</w:t>
      </w:r>
      <w:r>
        <w:rPr>
          <w:rFonts w:ascii="宋体" w:hAnsi="宋体"/>
          <w:sz w:val="24"/>
          <w:szCs w:val="24"/>
          <w:highlight w:val="none"/>
        </w:rPr>
        <w:t>6</w:t>
      </w:r>
      <w:r>
        <w:rPr>
          <w:rFonts w:hint="eastAsia" w:ascii="宋体" w:hAnsi="宋体"/>
          <w:sz w:val="24"/>
          <w:szCs w:val="24"/>
          <w:highlight w:val="none"/>
        </w:rPr>
        <w:t>%的价格扣除，所投产品中部分产品为小微企业产品，小微企业产品金额占合同金额30%以下的不给予价格扣除，小微企业产品金额占合同金额30%以上的给予2%的价格扣除。</w:t>
      </w:r>
    </w:p>
    <w:p>
      <w:pPr>
        <w:tabs>
          <w:tab w:val="left" w:pos="525"/>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若投标人为监狱企业，按照财政部、司法部发布的《关于政府采购支持监狱企业发展有关问题的通知》的规定，在政府采购活动中，监狱企业视同小型、微型企业，享受评审中价格扣除的政府采购政策。监狱企业在投标价格评审中给予6%的价格扣除优惠。</w:t>
      </w:r>
    </w:p>
    <w:p>
      <w:pPr>
        <w:tabs>
          <w:tab w:val="left" w:pos="525"/>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3、投标人如属于小微企业，产品价格需扣除的，须提供以下证明材料，否则评审时不予承认：</w:t>
      </w:r>
    </w:p>
    <w:p>
      <w:pPr>
        <w:tabs>
          <w:tab w:val="left" w:pos="525"/>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①《中小企业声明函》；</w:t>
      </w:r>
    </w:p>
    <w:p>
      <w:pPr>
        <w:tabs>
          <w:tab w:val="left" w:pos="525"/>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②如投标人为监狱企业，须提供省级以上监狱管理局、戒毒管理局（含新疆生产建设兵团）出具的属于监狱企业的证明文件复印件。</w:t>
      </w:r>
    </w:p>
    <w:p>
      <w:pPr>
        <w:pStyle w:val="13"/>
        <w:ind w:left="0" w:leftChars="0"/>
        <w:rPr>
          <w:highlight w:val="none"/>
        </w:rPr>
      </w:pPr>
    </w:p>
    <w:p>
      <w:pPr>
        <w:spacing w:line="500" w:lineRule="exact"/>
        <w:jc w:val="left"/>
        <w:rPr>
          <w:rFonts w:ascii="宋体"/>
          <w:b/>
          <w:bCs/>
          <w:color w:val="000000"/>
          <w:sz w:val="24"/>
          <w:highlight w:val="none"/>
        </w:rPr>
      </w:pPr>
      <w:r>
        <w:rPr>
          <w:rFonts w:hint="eastAsia" w:ascii="宋体"/>
          <w:b/>
          <w:bCs/>
          <w:color w:val="000000"/>
          <w:sz w:val="24"/>
          <w:highlight w:val="none"/>
        </w:rPr>
        <w:t>附件1.</w:t>
      </w:r>
    </w:p>
    <w:p>
      <w:pPr>
        <w:pStyle w:val="5"/>
        <w:rPr>
          <w:rFonts w:ascii="微软雅黑" w:hAnsi="微软雅黑" w:eastAsia="微软雅黑" w:cs="微软雅黑"/>
          <w:bCs/>
          <w:color w:val="000000"/>
          <w:kern w:val="2"/>
          <w:sz w:val="28"/>
          <w:szCs w:val="28"/>
          <w:highlight w:val="none"/>
        </w:rPr>
      </w:pPr>
      <w:r>
        <w:rPr>
          <w:rFonts w:hint="eastAsia" w:ascii="微软雅黑" w:hAnsi="微软雅黑" w:eastAsia="微软雅黑" w:cs="微软雅黑"/>
          <w:bCs/>
          <w:color w:val="000000"/>
          <w:kern w:val="2"/>
          <w:sz w:val="28"/>
          <w:szCs w:val="28"/>
          <w:highlight w:val="none"/>
        </w:rPr>
        <w:t>小微企业声明函（仅适用于小微企业）</w:t>
      </w:r>
    </w:p>
    <w:p>
      <w:pPr>
        <w:pStyle w:val="24"/>
        <w:spacing w:before="0" w:after="0" w:line="520" w:lineRule="exact"/>
        <w:ind w:firstLine="440" w:firstLineChars="200"/>
        <w:rPr>
          <w:rFonts w:ascii="微软雅黑" w:hAnsi="微软雅黑" w:eastAsia="微软雅黑" w:cs="微软雅黑"/>
          <w:color w:val="000000"/>
          <w:kern w:val="2"/>
          <w:sz w:val="22"/>
          <w:szCs w:val="22"/>
          <w:highlight w:val="none"/>
        </w:rPr>
      </w:pPr>
      <w:r>
        <w:rPr>
          <w:rFonts w:hint="eastAsia" w:ascii="微软雅黑" w:hAnsi="微软雅黑" w:eastAsia="微软雅黑" w:cs="微软雅黑"/>
          <w:color w:val="000000"/>
          <w:kern w:val="2"/>
          <w:sz w:val="22"/>
          <w:szCs w:val="22"/>
          <w:highlight w:val="none"/>
        </w:rPr>
        <w:t>本公司郑重声明，根据《政府采购促进中小企业发展暂行办法》（财库[2011]181号）的规定，本公司为______（请填写：小型、微型）企业。即，本公司同时满足以下条件：</w:t>
      </w:r>
    </w:p>
    <w:p>
      <w:pPr>
        <w:pStyle w:val="24"/>
        <w:spacing w:before="0" w:after="0" w:line="520" w:lineRule="exact"/>
        <w:ind w:firstLine="440" w:firstLineChars="200"/>
        <w:rPr>
          <w:rFonts w:ascii="微软雅黑" w:hAnsi="微软雅黑" w:eastAsia="微软雅黑" w:cs="微软雅黑"/>
          <w:color w:val="000000"/>
          <w:kern w:val="2"/>
          <w:sz w:val="22"/>
          <w:szCs w:val="22"/>
          <w:highlight w:val="none"/>
        </w:rPr>
      </w:pPr>
      <w:r>
        <w:rPr>
          <w:rFonts w:hint="eastAsia" w:ascii="微软雅黑" w:hAnsi="微软雅黑" w:eastAsia="微软雅黑" w:cs="微软雅黑"/>
          <w:color w:val="000000"/>
          <w:kern w:val="2"/>
          <w:sz w:val="22"/>
          <w:szCs w:val="22"/>
          <w:highlight w:val="none"/>
        </w:rPr>
        <w:t>1.根据《工业和信息化部、国家统计局、国家发展和改革委员会、财政部关于印发中小企业划型标准规定的通知》（工信部联企业[2011]300号）规定的划分标准，本公司为______（请填写：小型、微型）企业。</w:t>
      </w:r>
    </w:p>
    <w:p>
      <w:pPr>
        <w:pStyle w:val="24"/>
        <w:spacing w:before="0" w:after="0" w:line="520" w:lineRule="exact"/>
        <w:ind w:firstLine="440" w:firstLineChars="200"/>
        <w:rPr>
          <w:rFonts w:ascii="微软雅黑" w:hAnsi="微软雅黑" w:eastAsia="微软雅黑" w:cs="微软雅黑"/>
          <w:color w:val="000000"/>
          <w:kern w:val="2"/>
          <w:sz w:val="22"/>
          <w:szCs w:val="22"/>
          <w:highlight w:val="none"/>
        </w:rPr>
      </w:pPr>
      <w:r>
        <w:rPr>
          <w:rFonts w:hint="eastAsia" w:ascii="微软雅黑" w:hAnsi="微软雅黑" w:eastAsia="微软雅黑" w:cs="微软雅黑"/>
          <w:color w:val="000000"/>
          <w:kern w:val="2"/>
          <w:sz w:val="22"/>
          <w:szCs w:val="22"/>
          <w:highlight w:val="none"/>
        </w:rPr>
        <w:t>2.本公司参加______单位的______项目采购活动，由本企业承担工程。</w:t>
      </w:r>
    </w:p>
    <w:p>
      <w:pPr>
        <w:pStyle w:val="24"/>
        <w:spacing w:before="0" w:after="0" w:line="520" w:lineRule="exact"/>
        <w:ind w:firstLine="440" w:firstLineChars="200"/>
        <w:rPr>
          <w:rFonts w:ascii="微软雅黑" w:hAnsi="微软雅黑" w:eastAsia="微软雅黑" w:cs="微软雅黑"/>
          <w:color w:val="000000"/>
          <w:kern w:val="2"/>
          <w:sz w:val="22"/>
          <w:szCs w:val="22"/>
          <w:highlight w:val="none"/>
        </w:rPr>
      </w:pPr>
      <w:r>
        <w:rPr>
          <w:rFonts w:hint="eastAsia" w:ascii="微软雅黑" w:hAnsi="微软雅黑" w:eastAsia="微软雅黑" w:cs="微软雅黑"/>
          <w:color w:val="000000"/>
          <w:kern w:val="2"/>
          <w:sz w:val="22"/>
          <w:szCs w:val="22"/>
          <w:highlight w:val="none"/>
        </w:rPr>
        <w:t>本公司对上述声明的真实性负责。如有虚假，将依法承担相应责任。</w:t>
      </w:r>
    </w:p>
    <w:p>
      <w:pPr>
        <w:pStyle w:val="24"/>
        <w:spacing w:before="0" w:after="0" w:line="360" w:lineRule="auto"/>
        <w:ind w:firstLine="495" w:firstLineChars="225"/>
        <w:rPr>
          <w:rFonts w:ascii="微软雅黑" w:hAnsi="微软雅黑" w:eastAsia="微软雅黑" w:cs="微软雅黑"/>
          <w:color w:val="000000"/>
          <w:kern w:val="2"/>
          <w:sz w:val="22"/>
          <w:szCs w:val="22"/>
          <w:highlight w:val="none"/>
        </w:rPr>
      </w:pPr>
    </w:p>
    <w:p>
      <w:pPr>
        <w:pStyle w:val="24"/>
        <w:spacing w:before="0" w:after="0" w:line="360" w:lineRule="auto"/>
        <w:ind w:firstLine="3795" w:firstLineChars="1725"/>
        <w:rPr>
          <w:rFonts w:ascii="微软雅黑" w:hAnsi="微软雅黑" w:eastAsia="微软雅黑" w:cs="微软雅黑"/>
          <w:color w:val="000000"/>
          <w:kern w:val="2"/>
          <w:sz w:val="22"/>
          <w:szCs w:val="22"/>
          <w:highlight w:val="none"/>
        </w:rPr>
      </w:pPr>
      <w:r>
        <w:rPr>
          <w:rFonts w:hint="eastAsia" w:ascii="微软雅黑" w:hAnsi="微软雅黑" w:eastAsia="微软雅黑" w:cs="微软雅黑"/>
          <w:color w:val="000000"/>
          <w:kern w:val="2"/>
          <w:sz w:val="22"/>
          <w:szCs w:val="22"/>
          <w:highlight w:val="none"/>
        </w:rPr>
        <w:t xml:space="preserve">企业名称（盖章）： </w:t>
      </w:r>
    </w:p>
    <w:p>
      <w:pPr>
        <w:pStyle w:val="24"/>
        <w:spacing w:before="0" w:after="0" w:line="360" w:lineRule="auto"/>
        <w:ind w:firstLine="3795" w:firstLineChars="1725"/>
        <w:rPr>
          <w:rFonts w:ascii="微软雅黑" w:hAnsi="微软雅黑" w:eastAsia="微软雅黑" w:cs="微软雅黑"/>
          <w:color w:val="000000"/>
          <w:kern w:val="2"/>
          <w:sz w:val="22"/>
          <w:szCs w:val="22"/>
          <w:highlight w:val="none"/>
        </w:rPr>
      </w:pPr>
      <w:r>
        <w:rPr>
          <w:rFonts w:hint="eastAsia" w:ascii="微软雅黑" w:hAnsi="微软雅黑" w:eastAsia="微软雅黑" w:cs="微软雅黑"/>
          <w:color w:val="000000"/>
          <w:kern w:val="2"/>
          <w:sz w:val="22"/>
          <w:szCs w:val="22"/>
          <w:highlight w:val="none"/>
        </w:rPr>
        <w:t>日 期：</w:t>
      </w: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pStyle w:val="9"/>
        <w:ind w:firstLine="0" w:firstLineChars="0"/>
        <w:rPr>
          <w:rFonts w:ascii="宋体"/>
          <w:b/>
          <w:bCs/>
          <w:color w:val="000000"/>
          <w:sz w:val="24"/>
          <w:highlight w:val="none"/>
        </w:rPr>
      </w:pPr>
    </w:p>
    <w:p>
      <w:pPr>
        <w:spacing w:line="500" w:lineRule="exact"/>
        <w:jc w:val="left"/>
        <w:rPr>
          <w:rFonts w:ascii="宋体"/>
          <w:b/>
          <w:bCs/>
          <w:color w:val="000000"/>
          <w:sz w:val="24"/>
          <w:highlight w:val="none"/>
        </w:rPr>
      </w:pPr>
      <w:r>
        <w:rPr>
          <w:rFonts w:hint="eastAsia" w:ascii="宋体"/>
          <w:b/>
          <w:bCs/>
          <w:color w:val="000000"/>
          <w:sz w:val="24"/>
          <w:highlight w:val="none"/>
        </w:rPr>
        <w:t>附件2.</w:t>
      </w:r>
    </w:p>
    <w:p>
      <w:pPr>
        <w:spacing w:line="500" w:lineRule="exact"/>
        <w:jc w:val="center"/>
        <w:rPr>
          <w:rFonts w:ascii="宋体"/>
          <w:b/>
          <w:bCs/>
          <w:color w:val="000000"/>
          <w:sz w:val="24"/>
          <w:highlight w:val="none"/>
        </w:rPr>
      </w:pPr>
    </w:p>
    <w:p>
      <w:pPr>
        <w:spacing w:line="500" w:lineRule="exact"/>
        <w:jc w:val="center"/>
        <w:rPr>
          <w:rFonts w:ascii="宋体" w:hAnsi="宋体"/>
          <w:b/>
          <w:sz w:val="28"/>
          <w:szCs w:val="28"/>
          <w:highlight w:val="none"/>
        </w:rPr>
      </w:pPr>
      <w:r>
        <w:rPr>
          <w:rFonts w:hint="eastAsia" w:ascii="宋体" w:hAnsi="宋体"/>
          <w:b/>
          <w:sz w:val="28"/>
          <w:szCs w:val="28"/>
          <w:highlight w:val="none"/>
        </w:rPr>
        <w:t>监狱企业证明函</w:t>
      </w:r>
    </w:p>
    <w:p>
      <w:pPr>
        <w:pStyle w:val="9"/>
        <w:rPr>
          <w:highlight w:val="none"/>
        </w:rPr>
      </w:pPr>
    </w:p>
    <w:p>
      <w:pPr>
        <w:pStyle w:val="9"/>
        <w:rPr>
          <w:highlight w:val="none"/>
        </w:rPr>
      </w:pPr>
    </w:p>
    <w:p>
      <w:pPr>
        <w:ind w:firstLine="480" w:firstLineChars="200"/>
        <w:jc w:val="left"/>
        <w:rPr>
          <w:rFonts w:ascii="宋体"/>
          <w:bCs/>
          <w:color w:val="000000"/>
          <w:sz w:val="24"/>
          <w:szCs w:val="24"/>
          <w:highlight w:val="none"/>
        </w:rPr>
      </w:pPr>
      <w:r>
        <w:rPr>
          <w:rFonts w:hint="eastAsia" w:ascii="宋体"/>
          <w:bCs/>
          <w:color w:val="000000"/>
          <w:sz w:val="24"/>
          <w:szCs w:val="24"/>
          <w:highlight w:val="none"/>
        </w:rPr>
        <w:t>根据《财政部 司法部关于政府采购支持监狱企业发展有关问题的通知》（财库</w:t>
      </w:r>
    </w:p>
    <w:p>
      <w:pPr>
        <w:jc w:val="left"/>
        <w:rPr>
          <w:rFonts w:ascii="宋体"/>
          <w:bCs/>
          <w:color w:val="000000"/>
          <w:sz w:val="24"/>
          <w:szCs w:val="24"/>
          <w:highlight w:val="none"/>
        </w:rPr>
      </w:pPr>
    </w:p>
    <w:p>
      <w:pPr>
        <w:jc w:val="left"/>
        <w:rPr>
          <w:rFonts w:ascii="宋体"/>
          <w:bCs/>
          <w:color w:val="000000"/>
          <w:sz w:val="24"/>
          <w:szCs w:val="24"/>
          <w:highlight w:val="none"/>
        </w:rPr>
      </w:pPr>
      <w:r>
        <w:rPr>
          <w:rFonts w:hint="eastAsia" w:ascii="宋体"/>
          <w:bCs/>
          <w:color w:val="000000"/>
          <w:sz w:val="24"/>
          <w:szCs w:val="24"/>
          <w:highlight w:val="none"/>
        </w:rPr>
        <w:t>[2014]68号）的规定，</w:t>
      </w:r>
      <w:r>
        <w:rPr>
          <w:rFonts w:hint="eastAsia" w:ascii="宋体"/>
          <w:bCs/>
          <w:color w:val="000000"/>
          <w:sz w:val="24"/>
          <w:szCs w:val="24"/>
          <w:highlight w:val="none"/>
          <w:u w:val="single"/>
        </w:rPr>
        <w:t xml:space="preserve">          （填写供应商法定全称）</w:t>
      </w:r>
      <w:r>
        <w:rPr>
          <w:rFonts w:hint="eastAsia" w:ascii="宋体"/>
          <w:bCs/>
          <w:color w:val="000000"/>
          <w:sz w:val="24"/>
          <w:szCs w:val="24"/>
          <w:highlight w:val="none"/>
        </w:rPr>
        <w:t>为监狱企业。</w:t>
      </w:r>
    </w:p>
    <w:p>
      <w:pPr>
        <w:pStyle w:val="9"/>
        <w:rPr>
          <w:highlight w:val="none"/>
        </w:rPr>
      </w:pPr>
    </w:p>
    <w:p>
      <w:pPr>
        <w:ind w:firstLine="480" w:firstLineChars="200"/>
        <w:jc w:val="left"/>
        <w:rPr>
          <w:rFonts w:ascii="宋体"/>
          <w:bCs/>
          <w:color w:val="000000"/>
          <w:sz w:val="24"/>
          <w:szCs w:val="24"/>
          <w:highlight w:val="none"/>
        </w:rPr>
      </w:pPr>
      <w:r>
        <w:rPr>
          <w:rFonts w:hint="eastAsia" w:ascii="宋体"/>
          <w:bCs/>
          <w:color w:val="000000"/>
          <w:sz w:val="24"/>
          <w:szCs w:val="24"/>
          <w:highlight w:val="none"/>
        </w:rPr>
        <w:t>特此证明。</w:t>
      </w:r>
    </w:p>
    <w:p>
      <w:pPr>
        <w:pStyle w:val="9"/>
        <w:rPr>
          <w:highlight w:val="none"/>
        </w:rPr>
      </w:pPr>
    </w:p>
    <w:p>
      <w:pPr>
        <w:ind w:firstLine="1200" w:firstLineChars="500"/>
        <w:jc w:val="left"/>
        <w:rPr>
          <w:rFonts w:ascii="宋体"/>
          <w:bCs/>
          <w:color w:val="000000"/>
          <w:sz w:val="24"/>
          <w:szCs w:val="24"/>
          <w:highlight w:val="none"/>
        </w:rPr>
      </w:pPr>
      <w:r>
        <w:rPr>
          <w:rFonts w:hint="eastAsia" w:ascii="宋体"/>
          <w:bCs/>
          <w:color w:val="000000"/>
          <w:sz w:val="24"/>
          <w:szCs w:val="24"/>
          <w:highlight w:val="none"/>
        </w:rPr>
        <w:t>省级以上监狱管理局、戒毒管理局（含新疆生产建设兵团）（盖章）：</w:t>
      </w:r>
    </w:p>
    <w:p>
      <w:pPr>
        <w:jc w:val="left"/>
        <w:rPr>
          <w:rFonts w:ascii="宋体"/>
          <w:bCs/>
          <w:color w:val="000000"/>
          <w:sz w:val="24"/>
          <w:szCs w:val="24"/>
          <w:highlight w:val="none"/>
        </w:rPr>
      </w:pPr>
      <w:r>
        <w:rPr>
          <w:rFonts w:hint="eastAsia" w:ascii="宋体"/>
          <w:bCs/>
          <w:color w:val="000000"/>
          <w:sz w:val="24"/>
          <w:szCs w:val="24"/>
          <w:highlight w:val="none"/>
        </w:rPr>
        <w:t xml:space="preserve">                          </w:t>
      </w:r>
    </w:p>
    <w:p>
      <w:pPr>
        <w:ind w:firstLine="5520" w:firstLineChars="2300"/>
        <w:jc w:val="left"/>
        <w:rPr>
          <w:rFonts w:ascii="宋体"/>
          <w:bCs/>
          <w:color w:val="000000"/>
          <w:sz w:val="24"/>
          <w:szCs w:val="24"/>
          <w:highlight w:val="none"/>
        </w:rPr>
      </w:pPr>
      <w:r>
        <w:rPr>
          <w:rFonts w:hint="eastAsia" w:ascii="宋体"/>
          <w:bCs/>
          <w:color w:val="000000"/>
          <w:sz w:val="24"/>
          <w:szCs w:val="24"/>
          <w:highlight w:val="none"/>
        </w:rPr>
        <w:t xml:space="preserve"> 年  月  日</w:t>
      </w:r>
    </w:p>
    <w:p>
      <w:pPr>
        <w:jc w:val="left"/>
        <w:rPr>
          <w:rFonts w:ascii="宋体"/>
          <w:bCs/>
          <w:color w:val="000000"/>
          <w:sz w:val="24"/>
          <w:szCs w:val="24"/>
          <w:highlight w:val="none"/>
        </w:rPr>
      </w:pPr>
    </w:p>
    <w:p>
      <w:pPr>
        <w:spacing w:line="500" w:lineRule="exact"/>
        <w:jc w:val="center"/>
        <w:rPr>
          <w:rFonts w:ascii="宋体" w:hAnsi="宋体"/>
          <w:b/>
          <w:sz w:val="28"/>
          <w:szCs w:val="28"/>
          <w:highlight w:val="none"/>
        </w:rPr>
      </w:pPr>
    </w:p>
    <w:p>
      <w:pPr>
        <w:spacing w:line="500" w:lineRule="exact"/>
        <w:jc w:val="center"/>
        <w:rPr>
          <w:rFonts w:ascii="宋体" w:hAnsi="宋体"/>
          <w:b/>
          <w:sz w:val="28"/>
          <w:szCs w:val="28"/>
          <w:highlight w:val="none"/>
        </w:rPr>
      </w:pPr>
    </w:p>
    <w:p>
      <w:pPr>
        <w:spacing w:line="500" w:lineRule="exact"/>
        <w:jc w:val="center"/>
        <w:rPr>
          <w:rFonts w:ascii="宋体" w:hAnsi="宋体"/>
          <w:b/>
          <w:sz w:val="28"/>
          <w:szCs w:val="28"/>
          <w:highlight w:val="none"/>
        </w:rPr>
      </w:pPr>
    </w:p>
    <w:p>
      <w:pPr>
        <w:pStyle w:val="41"/>
        <w:rPr>
          <w:highlight w:val="none"/>
        </w:rPr>
      </w:pPr>
    </w:p>
    <w:p>
      <w:pPr>
        <w:autoSpaceDE w:val="0"/>
        <w:autoSpaceDN w:val="0"/>
        <w:adjustRightInd w:val="0"/>
        <w:spacing w:line="360" w:lineRule="auto"/>
        <w:jc w:val="center"/>
        <w:rPr>
          <w:rFonts w:ascii="宋体" w:hAnsi="宋体" w:cs="宋体"/>
          <w:b/>
          <w:bCs/>
          <w:kern w:val="0"/>
          <w:sz w:val="24"/>
          <w:szCs w:val="24"/>
          <w:highlight w:val="none"/>
        </w:rPr>
      </w:pPr>
    </w:p>
    <w:p>
      <w:pPr>
        <w:autoSpaceDE w:val="0"/>
        <w:autoSpaceDN w:val="0"/>
        <w:adjustRightInd w:val="0"/>
        <w:spacing w:line="360" w:lineRule="auto"/>
        <w:jc w:val="center"/>
        <w:rPr>
          <w:rFonts w:ascii="宋体" w:hAnsi="宋体" w:cs="宋体"/>
          <w:b/>
          <w:bCs/>
          <w:kern w:val="0"/>
          <w:sz w:val="24"/>
          <w:szCs w:val="24"/>
          <w:highlight w:val="none"/>
        </w:rPr>
      </w:pPr>
    </w:p>
    <w:p>
      <w:pPr>
        <w:autoSpaceDE w:val="0"/>
        <w:autoSpaceDN w:val="0"/>
        <w:adjustRightInd w:val="0"/>
        <w:spacing w:line="360" w:lineRule="auto"/>
        <w:jc w:val="center"/>
        <w:rPr>
          <w:rFonts w:ascii="宋体" w:hAnsi="宋体" w:cs="宋体"/>
          <w:b/>
          <w:bCs/>
          <w:kern w:val="0"/>
          <w:sz w:val="24"/>
          <w:szCs w:val="24"/>
          <w:highlight w:val="none"/>
        </w:rPr>
      </w:pPr>
    </w:p>
    <w:p>
      <w:pPr>
        <w:autoSpaceDE w:val="0"/>
        <w:autoSpaceDN w:val="0"/>
        <w:adjustRightInd w:val="0"/>
        <w:spacing w:line="360" w:lineRule="auto"/>
        <w:jc w:val="center"/>
        <w:rPr>
          <w:rFonts w:ascii="宋体" w:hAnsi="宋体" w:cs="宋体"/>
          <w:b/>
          <w:bCs/>
          <w:kern w:val="0"/>
          <w:sz w:val="24"/>
          <w:szCs w:val="24"/>
          <w:highlight w:val="none"/>
        </w:rPr>
      </w:pPr>
    </w:p>
    <w:p>
      <w:pPr>
        <w:autoSpaceDE w:val="0"/>
        <w:autoSpaceDN w:val="0"/>
        <w:adjustRightInd w:val="0"/>
        <w:spacing w:line="360" w:lineRule="auto"/>
        <w:jc w:val="center"/>
        <w:rPr>
          <w:rFonts w:ascii="宋体" w:hAnsi="宋体" w:cs="宋体"/>
          <w:b/>
          <w:bCs/>
          <w:kern w:val="0"/>
          <w:sz w:val="24"/>
          <w:szCs w:val="24"/>
          <w:highlight w:val="none"/>
        </w:rPr>
      </w:pPr>
    </w:p>
    <w:p>
      <w:pPr>
        <w:autoSpaceDE w:val="0"/>
        <w:autoSpaceDN w:val="0"/>
        <w:adjustRightInd w:val="0"/>
        <w:spacing w:line="360" w:lineRule="auto"/>
        <w:jc w:val="center"/>
        <w:rPr>
          <w:rFonts w:ascii="宋体" w:hAnsi="宋体" w:cs="宋体"/>
          <w:b/>
          <w:bCs/>
          <w:kern w:val="0"/>
          <w:sz w:val="24"/>
          <w:szCs w:val="24"/>
          <w:highlight w:val="none"/>
        </w:rPr>
      </w:pPr>
    </w:p>
    <w:p>
      <w:pPr>
        <w:autoSpaceDE w:val="0"/>
        <w:autoSpaceDN w:val="0"/>
        <w:adjustRightInd w:val="0"/>
        <w:spacing w:line="360" w:lineRule="auto"/>
        <w:jc w:val="center"/>
        <w:rPr>
          <w:rFonts w:ascii="宋体" w:hAnsi="宋体" w:cs="宋体"/>
          <w:b/>
          <w:bCs/>
          <w:kern w:val="0"/>
          <w:sz w:val="24"/>
          <w:szCs w:val="24"/>
          <w:highlight w:val="none"/>
        </w:rPr>
      </w:pPr>
    </w:p>
    <w:p>
      <w:pPr>
        <w:autoSpaceDE w:val="0"/>
        <w:autoSpaceDN w:val="0"/>
        <w:adjustRightInd w:val="0"/>
        <w:spacing w:line="360" w:lineRule="auto"/>
        <w:jc w:val="center"/>
        <w:rPr>
          <w:rFonts w:ascii="宋体" w:hAnsi="宋体" w:cs="宋体"/>
          <w:b/>
          <w:bCs/>
          <w:kern w:val="0"/>
          <w:sz w:val="24"/>
          <w:szCs w:val="24"/>
          <w:highlight w:val="none"/>
        </w:rPr>
      </w:pPr>
    </w:p>
    <w:p>
      <w:pPr>
        <w:autoSpaceDE w:val="0"/>
        <w:autoSpaceDN w:val="0"/>
        <w:adjustRightInd w:val="0"/>
        <w:spacing w:line="360" w:lineRule="auto"/>
        <w:jc w:val="center"/>
        <w:rPr>
          <w:rFonts w:ascii="宋体" w:hAnsi="宋体" w:cs="宋体"/>
          <w:b/>
          <w:bCs/>
          <w:kern w:val="0"/>
          <w:sz w:val="24"/>
          <w:szCs w:val="24"/>
          <w:highlight w:val="none"/>
        </w:rPr>
      </w:pPr>
    </w:p>
    <w:p>
      <w:pPr>
        <w:autoSpaceDE w:val="0"/>
        <w:autoSpaceDN w:val="0"/>
        <w:adjustRightInd w:val="0"/>
        <w:spacing w:line="360" w:lineRule="auto"/>
        <w:jc w:val="center"/>
        <w:rPr>
          <w:rFonts w:ascii="宋体" w:hAnsi="宋体" w:cs="宋体"/>
          <w:b/>
          <w:bCs/>
          <w:kern w:val="0"/>
          <w:sz w:val="24"/>
          <w:szCs w:val="24"/>
          <w:highlight w:val="none"/>
        </w:rPr>
      </w:pPr>
    </w:p>
    <w:p>
      <w:pPr>
        <w:autoSpaceDE w:val="0"/>
        <w:autoSpaceDN w:val="0"/>
        <w:adjustRightInd w:val="0"/>
        <w:spacing w:line="360" w:lineRule="auto"/>
        <w:jc w:val="center"/>
        <w:rPr>
          <w:rFonts w:ascii="宋体" w:hAnsi="宋体" w:cs="宋体"/>
          <w:b/>
          <w:bCs/>
          <w:kern w:val="0"/>
          <w:sz w:val="24"/>
          <w:szCs w:val="24"/>
          <w:highlight w:val="none"/>
        </w:rPr>
      </w:pPr>
    </w:p>
    <w:p>
      <w:pPr>
        <w:autoSpaceDE w:val="0"/>
        <w:autoSpaceDN w:val="0"/>
        <w:adjustRightInd w:val="0"/>
        <w:spacing w:line="360" w:lineRule="auto"/>
        <w:jc w:val="center"/>
        <w:rPr>
          <w:rFonts w:ascii="宋体" w:hAnsi="宋体" w:cs="宋体"/>
          <w:b/>
          <w:bCs/>
          <w:kern w:val="0"/>
          <w:sz w:val="24"/>
          <w:szCs w:val="24"/>
          <w:highlight w:val="none"/>
        </w:rPr>
      </w:pPr>
    </w:p>
    <w:p>
      <w:pPr>
        <w:autoSpaceDE w:val="0"/>
        <w:autoSpaceDN w:val="0"/>
        <w:adjustRightInd w:val="0"/>
        <w:spacing w:line="400" w:lineRule="exact"/>
        <w:jc w:val="left"/>
        <w:rPr>
          <w:rFonts w:ascii="宋体" w:hAnsi="宋体" w:cs="宋体"/>
          <w:highlight w:val="none"/>
        </w:rPr>
      </w:pPr>
    </w:p>
    <w:sectPr>
      <w:footerReference r:id="rId8" w:type="first"/>
      <w:footerReference r:id="rId6" w:type="default"/>
      <w:footerReference r:id="rId7" w:type="even"/>
      <w:pgSz w:w="11906" w:h="16838"/>
      <w:pgMar w:top="1417" w:right="624" w:bottom="1417" w:left="1417" w:header="850" w:footer="992" w:gutter="0"/>
      <w:pgNumType w:fmt="decimal"/>
      <w:cols w:space="0" w:num="1"/>
      <w:rtlGutter w:val="0"/>
      <w:docGrid w:type="linesAndChars" w:linePitch="312" w:charSpace="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方正楷体简体">
    <w:altName w:val="宋体"/>
    <w:panose1 w:val="03000509000000000000"/>
    <w:charset w:val="86"/>
    <w:family w:val="auto"/>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义启仿宋体">
    <w:altName w:val="仿宋"/>
    <w:panose1 w:val="02010601030101010101"/>
    <w:charset w:val="8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0"/>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87464299"/>
                          </w:sdtPr>
                          <w:sdtContent>
                            <w:p>
                              <w:pPr>
                                <w:pStyle w:val="21"/>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sdt>
                    <w:sdtPr>
                      <w:id w:val="-1487464299"/>
                    </w:sdtPr>
                    <w:sdtContent>
                      <w:p>
                        <w:pPr>
                          <w:pStyle w:val="21"/>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楷体_GB2312" w:eastAsia="楷体_GB2312"/>
      </w:rPr>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19.5pt;mso-position-horizontal:center;mso-position-horizontal-relative:margin;mso-wrap-style:none;z-index:251656192;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Bm7xartAEAAEkDAAAOAAAAZHJzL2Uyb0RvYy54bWytU8Fu2zAMvQ/Y&#10;Pwi6L0qMLe2MOMWGokWBoR3Q7QMUWYoFSKIgKbHzA+sf9LTL7v2ufMcoJU7b7TbsIlMkTb73SC0u&#10;BmvIVoaowTV0NplSIp2AVrt1Q79/u3p3TklM3LXcgJMN3clIL5Zv3yx6X8sKOjCtDASLuFj3vqFd&#10;Sr5mLIpOWh4n4KXDoIJgecJrWLM28B6rW8Oq6XTOegitDyBkjOi9PATpstRXSop0p1SUiZiGIrZU&#10;zlDOVT7ZcsHrdeC+0+IIg/8DCsu1w6anUpc8cbIJ+q9SVosAEVSaCLAMlNJCFg7IZjb9g819x70s&#10;XFCc6E8yxf9XVtxuvwai24ZWlDhucUT7x4f9z6f9rx+kyvL0PtaYde8xLw2fYcAxj/6Izsx6UMHm&#10;L/IhGEehdydx5ZCIQGf1/mz+ASMCQ9W8Ov9YxGfPP/sQ07UES7LR0ICzK5Ly7ZeYEAimjim5l4Mr&#10;bUyZn3GvHJiYPSwjPyDMVhpWw5HOCtodsulx7A11uJeUmBuHquYNGY0wGqvR2Pig1x1CmxVc0X/a&#10;JARRsOUOh7LHxjivAvm4W3khXt5L1vMLWP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lE0NEA&#10;AAADAQAADwAAAAAAAAABACAAAAAiAAAAZHJzL2Rvd25yZXYueG1sUEsBAhQAFAAAAAgAh07iQGbv&#10;Fqu0AQAASQMAAA4AAAAAAAAAAQAgAAAAIAEAAGRycy9lMm9Eb2MueG1sUEsFBgAAAAAGAAYAWQEA&#10;AE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v:textbox>
            </v:shape>
          </w:pict>
        </mc:Fallback>
      </mc:AlternateContent>
    </w:r>
    <w:r>
      <w:rPr>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ascii="楷体_GB2312" w:eastAsia="楷体_GB2312"/>
      </w:rP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247650" cy="26289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20.7pt;width:19.5pt;mso-position-horizontal:center;mso-position-horizontal-relative:margin;mso-wrap-style:none;z-index:251657216;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DK/ZyktAEAAEkDAAAOAAAAZHJzL2Uyb0RvYy54bWytU8FuEzEQvSPx&#10;D5bvxMlSQlhlUxVVRUgVIBU+wPHaWUu2x7Kd7OYH6B9w4sKd78p3MHayKdBb1Yt3PDM7896b8fJy&#10;sIbsZIgaXENnkykl0glotds09NvXm1cLSmLiruUGnGzoXkZ6uXr5Ytn7WlbQgWllIFjExbr3De1S&#10;8jVjUXTS8jgBLx0GFQTLE17DhrWB91jdGlZNp3PWQ2h9ACFjRO/1MUhXpb5SUqTPSkWZiGkoYkvl&#10;DOVc55OtlrzeBO47LU4w+BNQWK4dNj2XuuaJk23Qj0pZLQJEUGkiwDJQSgtZOCCb2fQ/Nncd97Jw&#10;QXGiP8sUn6+s+LT7EohuG3pBieMWR3T4cX/4+fvw6zt5neXpfawx685jXhrew4BjHv0RnZn1oILN&#10;X+RDMI5C78/iyiERgc7q4u38DUYEhqp5tXhXxGcPP/sQ0wcJlmSjoQFnVyTlu9uYEAimjim5l4Mb&#10;bUyZn3H/ODAxe1hGfkSYrTSshxOdNbR7ZNPj2BvqcC8pMR8dqpo3ZDTCaKxHY+uD3nQIbVZwRX+1&#10;TQiiYMsdjmVPjXFeBfJpt/JC/H0vWQ8vYP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lE0NEA&#10;AAADAQAADwAAAAAAAAABACAAAAAiAAAAZHJzL2Rvd25yZXYueG1sUEsBAhQAFAAAAAgAh07iQMr9&#10;nKS0AQAASQMAAA4AAAAAAAAAAQAgAAAAIAEAAGRycy9lMm9Eb2MueG1sUEsFBgAAAAAGAAYAWQEA&#10;AE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35"/>
        <w:tab w:val="clear" w:pos="4153"/>
      </w:tabs>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90500" cy="26289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90500" cy="26289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20.7pt;width:15pt;mso-position-horizontal:center;mso-position-horizontal-relative:margin;mso-wrap-style:none;z-index:251658240;mso-width-relative:page;mso-height-relative:page;" filled="f" stroked="f" coordsize="21600,21600" o:gfxdata="UEsDBAoAAAAAAIdO4kAAAAAAAAAAAAAAAAAEAAAAZHJzL1BLAwQUAAAACACHTuJAixxe3NAAAAAD&#10;AQAADwAAAGRycy9kb3ducmV2LnhtbE2PwU7DMBBE70j8g7VI3KgdqKAKcXqoxIUbBSH15sbbOMJe&#10;R7abJn/PwgUuI41mNfO22c7BiwlTHiJpqFYKBFIX7UC9ho/3l7sNiFwMWeMjoYYFM2zb66vG1DZe&#10;6A2nfekFl1CujQZXylhLmTuHweRVHJE4O8UUTGGbemmTuXB58PJeqUcZzEC84MyIO4fd1/4cNDzN&#10;nxHHjDs8nKYuuWHZ+NdF69ubSj2DKDiXv2P4wWd0aJnpGM9ks/Aa+JHyq5w9KHZHDetqDbJt5H/2&#10;9htQSwMEFAAAAAgAh07iQPQiiD2zAQAASQMAAA4AAABkcnMvZTJvRG9jLnhtbK1TwU4bMRC9V+If&#10;LN+JN5FAsMoGtUIgpIoi0X6A47WzlmyPZTvZzQ+UP+ipF+58V76DsZMNLdyqXrzjmfHMe29m51eD&#10;NWQjQ9TgGjqdVJRIJ6DVbtXQH99vTi8oiYm7lhtwsqFbGenV4uTTvPe1nEEHppWBYBEX6943tEvJ&#10;14xF0UnL4wS8dBhUECxPeA0r1gbeY3Vr2KyqzlkPofUBhIwRvdf7IF2U+kpJkb4pFWUipqGILZUz&#10;lHOZT7aY83oVuO+0OMDg/4DCcu2w6bHUNU+crIP+UMpqESCCShMBloFSWsjCAdlMq3dsHjvuZeGC&#10;4kR/lCn+v7LifvMQiG4bekaJ4xZHtPv1tPv9snv+SaZZnt7HGrMePeal4QsMOObRH9GZWQ8q2PxF&#10;PgTjKPT2KK4cEhH50WV1VmFEYGh2Pru4LOKzt8c+xHQrwZJsNDTg7IqkfPM1JgSCqWNK7uXgRhtT&#10;5mfcXw5MzB6Wke8RZisNy+FAZwntFtn0OPaGOtxLSsydQ1XzhoxGGI3laKx90KsOoU0Lrug/rxOC&#10;KNhyh33ZQ2OcV4F82K28EH/eS9bbH7B4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scXtzQAAAA&#10;AwEAAA8AAAAAAAAAAQAgAAAAIgAAAGRycy9kb3ducmV2LnhtbFBLAQIUABQAAAAIAIdO4kD0Iog9&#10;swEAAEkDAAAOAAAAAAAAAAEAIAAAAB8BAABkcnMvZTJvRG9jLnhtbFBLBQYAAAAABgAGAFkBAABE&#10;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6B61D"/>
    <w:multiLevelType w:val="singleLevel"/>
    <w:tmpl w:val="2AE6B61D"/>
    <w:lvl w:ilvl="0" w:tentative="0">
      <w:start w:val="4"/>
      <w:numFmt w:val="chineseCounting"/>
      <w:suff w:val="nothing"/>
      <w:lvlText w:val="%1、"/>
      <w:lvlJc w:val="left"/>
      <w:rPr>
        <w:rFonts w:hint="eastAsia"/>
      </w:rPr>
    </w:lvl>
  </w:abstractNum>
  <w:abstractNum w:abstractNumId="1">
    <w:nsid w:val="3A7F4D96"/>
    <w:multiLevelType w:val="multilevel"/>
    <w:tmpl w:val="3A7F4D96"/>
    <w:lvl w:ilvl="0" w:tentative="0">
      <w:start w:val="1"/>
      <w:numFmt w:val="decimal"/>
      <w:lvlText w:val="%1)"/>
      <w:lvlJc w:val="left"/>
      <w:pPr>
        <w:tabs>
          <w:tab w:val="left" w:pos="810"/>
        </w:tabs>
        <w:ind w:left="810" w:hanging="360"/>
      </w:pPr>
      <w:rPr>
        <w:rFonts w:hint="eastAsia"/>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2">
    <w:nsid w:val="46484D90"/>
    <w:multiLevelType w:val="singleLevel"/>
    <w:tmpl w:val="46484D90"/>
    <w:lvl w:ilvl="0" w:tentative="0">
      <w:start w:val="4"/>
      <w:numFmt w:val="chineseCounting"/>
      <w:suff w:val="space"/>
      <w:lvlText w:val="第%1章"/>
      <w:lvlJc w:val="left"/>
      <w:rPr>
        <w:rFonts w:hint="eastAsia"/>
      </w:rPr>
    </w:lvl>
  </w:abstractNum>
  <w:abstractNum w:abstractNumId="3">
    <w:nsid w:val="60AE39CC"/>
    <w:multiLevelType w:val="multilevel"/>
    <w:tmpl w:val="60AE39CC"/>
    <w:lvl w:ilvl="0" w:tentative="0">
      <w:start w:val="1"/>
      <w:numFmt w:val="none"/>
      <w:pStyle w:val="3"/>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5"/>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7159FBD6"/>
    <w:multiLevelType w:val="singleLevel"/>
    <w:tmpl w:val="7159FBD6"/>
    <w:lvl w:ilvl="0" w:tentative="0">
      <w:start w:val="1"/>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7A"/>
    <w:rsid w:val="000010FC"/>
    <w:rsid w:val="00001222"/>
    <w:rsid w:val="00001598"/>
    <w:rsid w:val="00002058"/>
    <w:rsid w:val="0000206E"/>
    <w:rsid w:val="00002A20"/>
    <w:rsid w:val="00002AAE"/>
    <w:rsid w:val="00002C85"/>
    <w:rsid w:val="0000338D"/>
    <w:rsid w:val="0000374F"/>
    <w:rsid w:val="000047EB"/>
    <w:rsid w:val="00004ED3"/>
    <w:rsid w:val="00005A08"/>
    <w:rsid w:val="00005C4F"/>
    <w:rsid w:val="00005C92"/>
    <w:rsid w:val="00005DAD"/>
    <w:rsid w:val="00006FCC"/>
    <w:rsid w:val="0000703F"/>
    <w:rsid w:val="000075A2"/>
    <w:rsid w:val="00007D9D"/>
    <w:rsid w:val="000112F3"/>
    <w:rsid w:val="0001184E"/>
    <w:rsid w:val="00011A6D"/>
    <w:rsid w:val="00011ABD"/>
    <w:rsid w:val="00011D94"/>
    <w:rsid w:val="00011E07"/>
    <w:rsid w:val="0001202C"/>
    <w:rsid w:val="000126C0"/>
    <w:rsid w:val="00012925"/>
    <w:rsid w:val="00012D55"/>
    <w:rsid w:val="0001339A"/>
    <w:rsid w:val="0001386A"/>
    <w:rsid w:val="00013D53"/>
    <w:rsid w:val="00015D27"/>
    <w:rsid w:val="000160F7"/>
    <w:rsid w:val="0001619A"/>
    <w:rsid w:val="0001663E"/>
    <w:rsid w:val="00016729"/>
    <w:rsid w:val="00016874"/>
    <w:rsid w:val="00020B0E"/>
    <w:rsid w:val="000210AA"/>
    <w:rsid w:val="000211FB"/>
    <w:rsid w:val="00021315"/>
    <w:rsid w:val="00021553"/>
    <w:rsid w:val="00021D31"/>
    <w:rsid w:val="00021EE9"/>
    <w:rsid w:val="000249CA"/>
    <w:rsid w:val="00024FE4"/>
    <w:rsid w:val="0002501C"/>
    <w:rsid w:val="0002532C"/>
    <w:rsid w:val="00025C70"/>
    <w:rsid w:val="00025EDA"/>
    <w:rsid w:val="00025EFA"/>
    <w:rsid w:val="00026872"/>
    <w:rsid w:val="00027980"/>
    <w:rsid w:val="000305D4"/>
    <w:rsid w:val="00030F8E"/>
    <w:rsid w:val="00031ED0"/>
    <w:rsid w:val="0003239D"/>
    <w:rsid w:val="0003240B"/>
    <w:rsid w:val="000334A6"/>
    <w:rsid w:val="00033C17"/>
    <w:rsid w:val="000344C0"/>
    <w:rsid w:val="00035399"/>
    <w:rsid w:val="00035643"/>
    <w:rsid w:val="00035ABD"/>
    <w:rsid w:val="0003665F"/>
    <w:rsid w:val="00036BFD"/>
    <w:rsid w:val="0004036B"/>
    <w:rsid w:val="000405C5"/>
    <w:rsid w:val="00040B2A"/>
    <w:rsid w:val="00041301"/>
    <w:rsid w:val="00041615"/>
    <w:rsid w:val="00041C1B"/>
    <w:rsid w:val="00042475"/>
    <w:rsid w:val="00042E41"/>
    <w:rsid w:val="0004315C"/>
    <w:rsid w:val="000434F9"/>
    <w:rsid w:val="0004370E"/>
    <w:rsid w:val="00043986"/>
    <w:rsid w:val="000439F6"/>
    <w:rsid w:val="0004484F"/>
    <w:rsid w:val="0004555E"/>
    <w:rsid w:val="00046123"/>
    <w:rsid w:val="0004666F"/>
    <w:rsid w:val="00046D1A"/>
    <w:rsid w:val="00046EB7"/>
    <w:rsid w:val="0004728A"/>
    <w:rsid w:val="000477EA"/>
    <w:rsid w:val="00047942"/>
    <w:rsid w:val="000507AB"/>
    <w:rsid w:val="00050DDF"/>
    <w:rsid w:val="000510E3"/>
    <w:rsid w:val="000511A3"/>
    <w:rsid w:val="00051EA2"/>
    <w:rsid w:val="00051EDB"/>
    <w:rsid w:val="000521D3"/>
    <w:rsid w:val="0005311E"/>
    <w:rsid w:val="000547BE"/>
    <w:rsid w:val="00055438"/>
    <w:rsid w:val="00056739"/>
    <w:rsid w:val="00056B48"/>
    <w:rsid w:val="000572B9"/>
    <w:rsid w:val="00061569"/>
    <w:rsid w:val="0006188F"/>
    <w:rsid w:val="00061B69"/>
    <w:rsid w:val="00063731"/>
    <w:rsid w:val="00063D2F"/>
    <w:rsid w:val="00063DA7"/>
    <w:rsid w:val="00063E9D"/>
    <w:rsid w:val="000645CF"/>
    <w:rsid w:val="00064A95"/>
    <w:rsid w:val="00064CC1"/>
    <w:rsid w:val="00064DEB"/>
    <w:rsid w:val="00064EC2"/>
    <w:rsid w:val="00067407"/>
    <w:rsid w:val="000674F5"/>
    <w:rsid w:val="00067815"/>
    <w:rsid w:val="00067E1E"/>
    <w:rsid w:val="00070A84"/>
    <w:rsid w:val="00070F22"/>
    <w:rsid w:val="00070FAF"/>
    <w:rsid w:val="000710B0"/>
    <w:rsid w:val="00071528"/>
    <w:rsid w:val="0007269E"/>
    <w:rsid w:val="0007277E"/>
    <w:rsid w:val="00072E9C"/>
    <w:rsid w:val="00072EF8"/>
    <w:rsid w:val="0007336C"/>
    <w:rsid w:val="000737BF"/>
    <w:rsid w:val="00073BCE"/>
    <w:rsid w:val="00073C80"/>
    <w:rsid w:val="000742E0"/>
    <w:rsid w:val="00074470"/>
    <w:rsid w:val="00074A1C"/>
    <w:rsid w:val="000753A3"/>
    <w:rsid w:val="0007571E"/>
    <w:rsid w:val="00075937"/>
    <w:rsid w:val="00075F29"/>
    <w:rsid w:val="00075FEC"/>
    <w:rsid w:val="00076CB6"/>
    <w:rsid w:val="00076D96"/>
    <w:rsid w:val="000777BE"/>
    <w:rsid w:val="000805F6"/>
    <w:rsid w:val="00081756"/>
    <w:rsid w:val="00081A5B"/>
    <w:rsid w:val="00081C90"/>
    <w:rsid w:val="00082034"/>
    <w:rsid w:val="00082126"/>
    <w:rsid w:val="000829E8"/>
    <w:rsid w:val="000833D5"/>
    <w:rsid w:val="000838F7"/>
    <w:rsid w:val="00083A52"/>
    <w:rsid w:val="0008419D"/>
    <w:rsid w:val="000845F5"/>
    <w:rsid w:val="00084B26"/>
    <w:rsid w:val="00085223"/>
    <w:rsid w:val="00085649"/>
    <w:rsid w:val="000860CC"/>
    <w:rsid w:val="000864B4"/>
    <w:rsid w:val="00087A5A"/>
    <w:rsid w:val="00087BA9"/>
    <w:rsid w:val="00087D82"/>
    <w:rsid w:val="000901A0"/>
    <w:rsid w:val="000902A2"/>
    <w:rsid w:val="0009049C"/>
    <w:rsid w:val="00090EB3"/>
    <w:rsid w:val="000922A0"/>
    <w:rsid w:val="000933E2"/>
    <w:rsid w:val="0009698E"/>
    <w:rsid w:val="00096B44"/>
    <w:rsid w:val="0009740A"/>
    <w:rsid w:val="00097DE6"/>
    <w:rsid w:val="000A0F86"/>
    <w:rsid w:val="000A1280"/>
    <w:rsid w:val="000A12A8"/>
    <w:rsid w:val="000A18CE"/>
    <w:rsid w:val="000A1959"/>
    <w:rsid w:val="000A23FB"/>
    <w:rsid w:val="000A2DFE"/>
    <w:rsid w:val="000A35F6"/>
    <w:rsid w:val="000A40B3"/>
    <w:rsid w:val="000A4CB0"/>
    <w:rsid w:val="000A4DFB"/>
    <w:rsid w:val="000A4F08"/>
    <w:rsid w:val="000A518B"/>
    <w:rsid w:val="000A644C"/>
    <w:rsid w:val="000A7884"/>
    <w:rsid w:val="000A7EA4"/>
    <w:rsid w:val="000B09FE"/>
    <w:rsid w:val="000B0CC2"/>
    <w:rsid w:val="000B10A7"/>
    <w:rsid w:val="000B1160"/>
    <w:rsid w:val="000B15CE"/>
    <w:rsid w:val="000B2110"/>
    <w:rsid w:val="000B2171"/>
    <w:rsid w:val="000B2494"/>
    <w:rsid w:val="000B3954"/>
    <w:rsid w:val="000B40F4"/>
    <w:rsid w:val="000B4684"/>
    <w:rsid w:val="000B4A57"/>
    <w:rsid w:val="000B502D"/>
    <w:rsid w:val="000B5311"/>
    <w:rsid w:val="000B542D"/>
    <w:rsid w:val="000B59D8"/>
    <w:rsid w:val="000B5E2F"/>
    <w:rsid w:val="000B5F8E"/>
    <w:rsid w:val="000B699D"/>
    <w:rsid w:val="000B6A56"/>
    <w:rsid w:val="000B6C01"/>
    <w:rsid w:val="000B6D45"/>
    <w:rsid w:val="000B70BE"/>
    <w:rsid w:val="000B7A34"/>
    <w:rsid w:val="000B7DDA"/>
    <w:rsid w:val="000C0963"/>
    <w:rsid w:val="000C1114"/>
    <w:rsid w:val="000C174D"/>
    <w:rsid w:val="000C19CE"/>
    <w:rsid w:val="000C2089"/>
    <w:rsid w:val="000C2840"/>
    <w:rsid w:val="000C29A3"/>
    <w:rsid w:val="000C3323"/>
    <w:rsid w:val="000C3630"/>
    <w:rsid w:val="000C378D"/>
    <w:rsid w:val="000C3D86"/>
    <w:rsid w:val="000C41EB"/>
    <w:rsid w:val="000C4E13"/>
    <w:rsid w:val="000C5F50"/>
    <w:rsid w:val="000C68E6"/>
    <w:rsid w:val="000C7A12"/>
    <w:rsid w:val="000D07B3"/>
    <w:rsid w:val="000D102B"/>
    <w:rsid w:val="000D13A4"/>
    <w:rsid w:val="000D1AEE"/>
    <w:rsid w:val="000D2CBC"/>
    <w:rsid w:val="000D3694"/>
    <w:rsid w:val="000D3B8C"/>
    <w:rsid w:val="000D4042"/>
    <w:rsid w:val="000D453E"/>
    <w:rsid w:val="000D49F4"/>
    <w:rsid w:val="000D5075"/>
    <w:rsid w:val="000D50B1"/>
    <w:rsid w:val="000D58D0"/>
    <w:rsid w:val="000D58F2"/>
    <w:rsid w:val="000D5FB5"/>
    <w:rsid w:val="000D6603"/>
    <w:rsid w:val="000D6B4F"/>
    <w:rsid w:val="000D706B"/>
    <w:rsid w:val="000D74D2"/>
    <w:rsid w:val="000D7533"/>
    <w:rsid w:val="000D7A9D"/>
    <w:rsid w:val="000D7B51"/>
    <w:rsid w:val="000E0435"/>
    <w:rsid w:val="000E0908"/>
    <w:rsid w:val="000E1C27"/>
    <w:rsid w:val="000E2D79"/>
    <w:rsid w:val="000E30CB"/>
    <w:rsid w:val="000E432A"/>
    <w:rsid w:val="000E5029"/>
    <w:rsid w:val="000E5277"/>
    <w:rsid w:val="000E52D5"/>
    <w:rsid w:val="000E545B"/>
    <w:rsid w:val="000E5646"/>
    <w:rsid w:val="000E57BD"/>
    <w:rsid w:val="000E61A2"/>
    <w:rsid w:val="000E68F4"/>
    <w:rsid w:val="000E73D6"/>
    <w:rsid w:val="000E7732"/>
    <w:rsid w:val="000E7ED4"/>
    <w:rsid w:val="000F11F2"/>
    <w:rsid w:val="000F1A8C"/>
    <w:rsid w:val="000F1B66"/>
    <w:rsid w:val="000F1D95"/>
    <w:rsid w:val="000F2334"/>
    <w:rsid w:val="000F252A"/>
    <w:rsid w:val="000F2A23"/>
    <w:rsid w:val="000F2A60"/>
    <w:rsid w:val="000F2EF9"/>
    <w:rsid w:val="000F327E"/>
    <w:rsid w:val="000F42E0"/>
    <w:rsid w:val="000F4CDE"/>
    <w:rsid w:val="000F4D97"/>
    <w:rsid w:val="000F4E96"/>
    <w:rsid w:val="000F4F87"/>
    <w:rsid w:val="000F4F9D"/>
    <w:rsid w:val="000F545C"/>
    <w:rsid w:val="000F5469"/>
    <w:rsid w:val="000F5BE1"/>
    <w:rsid w:val="000F6021"/>
    <w:rsid w:val="000F6441"/>
    <w:rsid w:val="000F6BC0"/>
    <w:rsid w:val="000F7417"/>
    <w:rsid w:val="00100665"/>
    <w:rsid w:val="00100ECE"/>
    <w:rsid w:val="00102D4E"/>
    <w:rsid w:val="00102E07"/>
    <w:rsid w:val="00103628"/>
    <w:rsid w:val="001040E2"/>
    <w:rsid w:val="00104D67"/>
    <w:rsid w:val="001053EA"/>
    <w:rsid w:val="00105821"/>
    <w:rsid w:val="0010612C"/>
    <w:rsid w:val="00106455"/>
    <w:rsid w:val="00106716"/>
    <w:rsid w:val="00106D75"/>
    <w:rsid w:val="00106FFC"/>
    <w:rsid w:val="00107348"/>
    <w:rsid w:val="00107400"/>
    <w:rsid w:val="00107F01"/>
    <w:rsid w:val="0011151E"/>
    <w:rsid w:val="0011156C"/>
    <w:rsid w:val="001118D0"/>
    <w:rsid w:val="00111FCB"/>
    <w:rsid w:val="001120DD"/>
    <w:rsid w:val="00112B6F"/>
    <w:rsid w:val="00113133"/>
    <w:rsid w:val="00114240"/>
    <w:rsid w:val="001145D7"/>
    <w:rsid w:val="00114619"/>
    <w:rsid w:val="00114E03"/>
    <w:rsid w:val="00115D36"/>
    <w:rsid w:val="001160E9"/>
    <w:rsid w:val="00116C07"/>
    <w:rsid w:val="00117EF9"/>
    <w:rsid w:val="0012091C"/>
    <w:rsid w:val="00120F9A"/>
    <w:rsid w:val="001210A6"/>
    <w:rsid w:val="001212BA"/>
    <w:rsid w:val="00121367"/>
    <w:rsid w:val="00121F8B"/>
    <w:rsid w:val="00123184"/>
    <w:rsid w:val="00123236"/>
    <w:rsid w:val="0012411C"/>
    <w:rsid w:val="00124A3F"/>
    <w:rsid w:val="00125CCC"/>
    <w:rsid w:val="00126218"/>
    <w:rsid w:val="00126C23"/>
    <w:rsid w:val="001272D9"/>
    <w:rsid w:val="00127768"/>
    <w:rsid w:val="0012795D"/>
    <w:rsid w:val="00131CBA"/>
    <w:rsid w:val="00131DD9"/>
    <w:rsid w:val="00131FC7"/>
    <w:rsid w:val="0013280C"/>
    <w:rsid w:val="00133B0E"/>
    <w:rsid w:val="00133F0A"/>
    <w:rsid w:val="0013406E"/>
    <w:rsid w:val="0013437B"/>
    <w:rsid w:val="0013495E"/>
    <w:rsid w:val="00134E43"/>
    <w:rsid w:val="00134F65"/>
    <w:rsid w:val="00135141"/>
    <w:rsid w:val="00136233"/>
    <w:rsid w:val="001367E1"/>
    <w:rsid w:val="0013720E"/>
    <w:rsid w:val="00137713"/>
    <w:rsid w:val="0013785E"/>
    <w:rsid w:val="001401E2"/>
    <w:rsid w:val="001403CF"/>
    <w:rsid w:val="00141287"/>
    <w:rsid w:val="001421E7"/>
    <w:rsid w:val="001422D9"/>
    <w:rsid w:val="00142B0B"/>
    <w:rsid w:val="00142BC7"/>
    <w:rsid w:val="00143177"/>
    <w:rsid w:val="00143217"/>
    <w:rsid w:val="00143FA2"/>
    <w:rsid w:val="00144822"/>
    <w:rsid w:val="00144844"/>
    <w:rsid w:val="00144898"/>
    <w:rsid w:val="00144ACD"/>
    <w:rsid w:val="0014563C"/>
    <w:rsid w:val="00145D38"/>
    <w:rsid w:val="00145DC8"/>
    <w:rsid w:val="0014659B"/>
    <w:rsid w:val="00146D48"/>
    <w:rsid w:val="00147081"/>
    <w:rsid w:val="00147784"/>
    <w:rsid w:val="00147894"/>
    <w:rsid w:val="00147CE8"/>
    <w:rsid w:val="00147FA2"/>
    <w:rsid w:val="001507F0"/>
    <w:rsid w:val="001508B5"/>
    <w:rsid w:val="00152443"/>
    <w:rsid w:val="00152940"/>
    <w:rsid w:val="001533D6"/>
    <w:rsid w:val="001541FF"/>
    <w:rsid w:val="001553E3"/>
    <w:rsid w:val="00156060"/>
    <w:rsid w:val="00156598"/>
    <w:rsid w:val="00156A0E"/>
    <w:rsid w:val="00156DB6"/>
    <w:rsid w:val="001575B9"/>
    <w:rsid w:val="00157B4D"/>
    <w:rsid w:val="00157D8A"/>
    <w:rsid w:val="0016263F"/>
    <w:rsid w:val="001628F7"/>
    <w:rsid w:val="0016315D"/>
    <w:rsid w:val="0016319A"/>
    <w:rsid w:val="001648AE"/>
    <w:rsid w:val="00164BC5"/>
    <w:rsid w:val="00166CC9"/>
    <w:rsid w:val="00167224"/>
    <w:rsid w:val="00167246"/>
    <w:rsid w:val="0016726F"/>
    <w:rsid w:val="00167D33"/>
    <w:rsid w:val="00170410"/>
    <w:rsid w:val="00170D26"/>
    <w:rsid w:val="00171244"/>
    <w:rsid w:val="0017127C"/>
    <w:rsid w:val="001713A0"/>
    <w:rsid w:val="00171D98"/>
    <w:rsid w:val="00172647"/>
    <w:rsid w:val="00172759"/>
    <w:rsid w:val="00173393"/>
    <w:rsid w:val="001745F0"/>
    <w:rsid w:val="001747FC"/>
    <w:rsid w:val="00175B23"/>
    <w:rsid w:val="00176591"/>
    <w:rsid w:val="00176592"/>
    <w:rsid w:val="00176706"/>
    <w:rsid w:val="00176777"/>
    <w:rsid w:val="00180644"/>
    <w:rsid w:val="001806C8"/>
    <w:rsid w:val="00180764"/>
    <w:rsid w:val="00180CAE"/>
    <w:rsid w:val="00180CC2"/>
    <w:rsid w:val="0018104F"/>
    <w:rsid w:val="0018111B"/>
    <w:rsid w:val="00181824"/>
    <w:rsid w:val="00181A5A"/>
    <w:rsid w:val="00181C7B"/>
    <w:rsid w:val="00182137"/>
    <w:rsid w:val="0018217D"/>
    <w:rsid w:val="00182925"/>
    <w:rsid w:val="0018390E"/>
    <w:rsid w:val="00183A4E"/>
    <w:rsid w:val="00183A8D"/>
    <w:rsid w:val="00183ACE"/>
    <w:rsid w:val="00183D76"/>
    <w:rsid w:val="00183FEF"/>
    <w:rsid w:val="0018431B"/>
    <w:rsid w:val="00184649"/>
    <w:rsid w:val="00184B01"/>
    <w:rsid w:val="0018536C"/>
    <w:rsid w:val="00186245"/>
    <w:rsid w:val="001866B3"/>
    <w:rsid w:val="00186C89"/>
    <w:rsid w:val="00187553"/>
    <w:rsid w:val="00187AD2"/>
    <w:rsid w:val="00187CA8"/>
    <w:rsid w:val="001903AB"/>
    <w:rsid w:val="00190476"/>
    <w:rsid w:val="00190AC3"/>
    <w:rsid w:val="00192B1E"/>
    <w:rsid w:val="00192F73"/>
    <w:rsid w:val="001936C6"/>
    <w:rsid w:val="00193CDF"/>
    <w:rsid w:val="00193DBD"/>
    <w:rsid w:val="00193E76"/>
    <w:rsid w:val="0019415C"/>
    <w:rsid w:val="00194EDC"/>
    <w:rsid w:val="00195176"/>
    <w:rsid w:val="00195E17"/>
    <w:rsid w:val="00195F2E"/>
    <w:rsid w:val="00196050"/>
    <w:rsid w:val="00197CD5"/>
    <w:rsid w:val="001A04F9"/>
    <w:rsid w:val="001A1030"/>
    <w:rsid w:val="001A1A19"/>
    <w:rsid w:val="001A1B61"/>
    <w:rsid w:val="001A398C"/>
    <w:rsid w:val="001A3E25"/>
    <w:rsid w:val="001A3F16"/>
    <w:rsid w:val="001A40A2"/>
    <w:rsid w:val="001A43BC"/>
    <w:rsid w:val="001A5338"/>
    <w:rsid w:val="001A6C9D"/>
    <w:rsid w:val="001A71B7"/>
    <w:rsid w:val="001B0DA2"/>
    <w:rsid w:val="001B0DEB"/>
    <w:rsid w:val="001B0E7F"/>
    <w:rsid w:val="001B193E"/>
    <w:rsid w:val="001B2BB5"/>
    <w:rsid w:val="001B2BFE"/>
    <w:rsid w:val="001B36B0"/>
    <w:rsid w:val="001B40B2"/>
    <w:rsid w:val="001B4A76"/>
    <w:rsid w:val="001B52A0"/>
    <w:rsid w:val="001B557E"/>
    <w:rsid w:val="001B71D1"/>
    <w:rsid w:val="001B7430"/>
    <w:rsid w:val="001B78D0"/>
    <w:rsid w:val="001B7CDC"/>
    <w:rsid w:val="001C00FB"/>
    <w:rsid w:val="001C09B6"/>
    <w:rsid w:val="001C0F52"/>
    <w:rsid w:val="001C16FB"/>
    <w:rsid w:val="001C1833"/>
    <w:rsid w:val="001C1A74"/>
    <w:rsid w:val="001C228E"/>
    <w:rsid w:val="001C280A"/>
    <w:rsid w:val="001C28B1"/>
    <w:rsid w:val="001C32D7"/>
    <w:rsid w:val="001C3423"/>
    <w:rsid w:val="001C3F1E"/>
    <w:rsid w:val="001C412B"/>
    <w:rsid w:val="001C45A5"/>
    <w:rsid w:val="001C467E"/>
    <w:rsid w:val="001C4DC4"/>
    <w:rsid w:val="001C5F53"/>
    <w:rsid w:val="001C6F9C"/>
    <w:rsid w:val="001C77AB"/>
    <w:rsid w:val="001C7A82"/>
    <w:rsid w:val="001D0861"/>
    <w:rsid w:val="001D1163"/>
    <w:rsid w:val="001D1225"/>
    <w:rsid w:val="001D187B"/>
    <w:rsid w:val="001D18A1"/>
    <w:rsid w:val="001D2127"/>
    <w:rsid w:val="001D221F"/>
    <w:rsid w:val="001D22C8"/>
    <w:rsid w:val="001D2475"/>
    <w:rsid w:val="001D25A6"/>
    <w:rsid w:val="001D39F8"/>
    <w:rsid w:val="001D3BB9"/>
    <w:rsid w:val="001D40D7"/>
    <w:rsid w:val="001D45C0"/>
    <w:rsid w:val="001D48F6"/>
    <w:rsid w:val="001D4986"/>
    <w:rsid w:val="001D4E57"/>
    <w:rsid w:val="001D50B3"/>
    <w:rsid w:val="001D568A"/>
    <w:rsid w:val="001D58FD"/>
    <w:rsid w:val="001D5AE7"/>
    <w:rsid w:val="001D61BE"/>
    <w:rsid w:val="001D6485"/>
    <w:rsid w:val="001D75B3"/>
    <w:rsid w:val="001D7E30"/>
    <w:rsid w:val="001E08CA"/>
    <w:rsid w:val="001E0D36"/>
    <w:rsid w:val="001E175B"/>
    <w:rsid w:val="001E1A86"/>
    <w:rsid w:val="001E3985"/>
    <w:rsid w:val="001E49B7"/>
    <w:rsid w:val="001E6D5D"/>
    <w:rsid w:val="001E74FE"/>
    <w:rsid w:val="001E7665"/>
    <w:rsid w:val="001E78B1"/>
    <w:rsid w:val="001E7BF7"/>
    <w:rsid w:val="001F0F01"/>
    <w:rsid w:val="001F114C"/>
    <w:rsid w:val="001F13D7"/>
    <w:rsid w:val="001F1A3C"/>
    <w:rsid w:val="001F1A60"/>
    <w:rsid w:val="001F1C95"/>
    <w:rsid w:val="001F2436"/>
    <w:rsid w:val="001F2832"/>
    <w:rsid w:val="001F293A"/>
    <w:rsid w:val="001F3D05"/>
    <w:rsid w:val="001F41E1"/>
    <w:rsid w:val="001F43F4"/>
    <w:rsid w:val="001F4609"/>
    <w:rsid w:val="001F4738"/>
    <w:rsid w:val="001F5443"/>
    <w:rsid w:val="001F58F7"/>
    <w:rsid w:val="001F5E86"/>
    <w:rsid w:val="001F669F"/>
    <w:rsid w:val="001F724C"/>
    <w:rsid w:val="001F75B6"/>
    <w:rsid w:val="001F7E36"/>
    <w:rsid w:val="001F7E4F"/>
    <w:rsid w:val="00200B9C"/>
    <w:rsid w:val="00200BBA"/>
    <w:rsid w:val="00200E8A"/>
    <w:rsid w:val="00200F66"/>
    <w:rsid w:val="002024BD"/>
    <w:rsid w:val="00203586"/>
    <w:rsid w:val="0020620D"/>
    <w:rsid w:val="00206538"/>
    <w:rsid w:val="00207495"/>
    <w:rsid w:val="0020775C"/>
    <w:rsid w:val="00210BAC"/>
    <w:rsid w:val="00210C39"/>
    <w:rsid w:val="002112AA"/>
    <w:rsid w:val="00212ED1"/>
    <w:rsid w:val="00214255"/>
    <w:rsid w:val="002144C2"/>
    <w:rsid w:val="00214CD1"/>
    <w:rsid w:val="00214E46"/>
    <w:rsid w:val="00215E06"/>
    <w:rsid w:val="0021610E"/>
    <w:rsid w:val="0021642A"/>
    <w:rsid w:val="002167E3"/>
    <w:rsid w:val="00216EFD"/>
    <w:rsid w:val="0021773D"/>
    <w:rsid w:val="00217D4F"/>
    <w:rsid w:val="00220357"/>
    <w:rsid w:val="00220C1B"/>
    <w:rsid w:val="00221068"/>
    <w:rsid w:val="002223A0"/>
    <w:rsid w:val="002223ED"/>
    <w:rsid w:val="00222AAA"/>
    <w:rsid w:val="0022384C"/>
    <w:rsid w:val="0022402D"/>
    <w:rsid w:val="00224EED"/>
    <w:rsid w:val="0022538F"/>
    <w:rsid w:val="0022628B"/>
    <w:rsid w:val="00226406"/>
    <w:rsid w:val="00227A89"/>
    <w:rsid w:val="00227E03"/>
    <w:rsid w:val="002303CE"/>
    <w:rsid w:val="002309FF"/>
    <w:rsid w:val="00231349"/>
    <w:rsid w:val="002314A6"/>
    <w:rsid w:val="0023157E"/>
    <w:rsid w:val="0023164B"/>
    <w:rsid w:val="002316EC"/>
    <w:rsid w:val="00231703"/>
    <w:rsid w:val="0023179E"/>
    <w:rsid w:val="0023190F"/>
    <w:rsid w:val="00231C66"/>
    <w:rsid w:val="00231F6E"/>
    <w:rsid w:val="002331E3"/>
    <w:rsid w:val="00233B9A"/>
    <w:rsid w:val="002341A7"/>
    <w:rsid w:val="00234257"/>
    <w:rsid w:val="0023433C"/>
    <w:rsid w:val="00234398"/>
    <w:rsid w:val="00234475"/>
    <w:rsid w:val="002345E2"/>
    <w:rsid w:val="0023475A"/>
    <w:rsid w:val="002348FA"/>
    <w:rsid w:val="00234B43"/>
    <w:rsid w:val="002356E9"/>
    <w:rsid w:val="00235BC1"/>
    <w:rsid w:val="00235CFF"/>
    <w:rsid w:val="00235FBD"/>
    <w:rsid w:val="002367AD"/>
    <w:rsid w:val="002369FE"/>
    <w:rsid w:val="00236BD6"/>
    <w:rsid w:val="00236F18"/>
    <w:rsid w:val="00237227"/>
    <w:rsid w:val="00237DE3"/>
    <w:rsid w:val="00240457"/>
    <w:rsid w:val="00240E1B"/>
    <w:rsid w:val="0024119A"/>
    <w:rsid w:val="00241399"/>
    <w:rsid w:val="002421C5"/>
    <w:rsid w:val="002423F1"/>
    <w:rsid w:val="00242A7E"/>
    <w:rsid w:val="00242B8F"/>
    <w:rsid w:val="002439CD"/>
    <w:rsid w:val="002445D5"/>
    <w:rsid w:val="002452B8"/>
    <w:rsid w:val="002456A9"/>
    <w:rsid w:val="00245FBF"/>
    <w:rsid w:val="00246847"/>
    <w:rsid w:val="00247485"/>
    <w:rsid w:val="002479C7"/>
    <w:rsid w:val="00247C26"/>
    <w:rsid w:val="002509F1"/>
    <w:rsid w:val="00251EF4"/>
    <w:rsid w:val="00252455"/>
    <w:rsid w:val="0025396A"/>
    <w:rsid w:val="00253C9A"/>
    <w:rsid w:val="0025478B"/>
    <w:rsid w:val="0025559E"/>
    <w:rsid w:val="0025599F"/>
    <w:rsid w:val="00255BFE"/>
    <w:rsid w:val="002568A5"/>
    <w:rsid w:val="00256D57"/>
    <w:rsid w:val="00256DD5"/>
    <w:rsid w:val="00257CCC"/>
    <w:rsid w:val="00260863"/>
    <w:rsid w:val="00260E3F"/>
    <w:rsid w:val="00261CA8"/>
    <w:rsid w:val="00261CF3"/>
    <w:rsid w:val="0026238D"/>
    <w:rsid w:val="002627DA"/>
    <w:rsid w:val="002629DA"/>
    <w:rsid w:val="00262A16"/>
    <w:rsid w:val="00262C4D"/>
    <w:rsid w:val="00263CBF"/>
    <w:rsid w:val="00263F90"/>
    <w:rsid w:val="00264176"/>
    <w:rsid w:val="002648AC"/>
    <w:rsid w:val="00265B92"/>
    <w:rsid w:val="0026603E"/>
    <w:rsid w:val="00266424"/>
    <w:rsid w:val="00266E25"/>
    <w:rsid w:val="0027012F"/>
    <w:rsid w:val="00270A67"/>
    <w:rsid w:val="00270CD6"/>
    <w:rsid w:val="00270D92"/>
    <w:rsid w:val="00270F9C"/>
    <w:rsid w:val="002712E7"/>
    <w:rsid w:val="00271315"/>
    <w:rsid w:val="00271843"/>
    <w:rsid w:val="00271D78"/>
    <w:rsid w:val="00271DAB"/>
    <w:rsid w:val="00272065"/>
    <w:rsid w:val="002720CD"/>
    <w:rsid w:val="00272686"/>
    <w:rsid w:val="00272A00"/>
    <w:rsid w:val="002732EB"/>
    <w:rsid w:val="00273629"/>
    <w:rsid w:val="00273BEA"/>
    <w:rsid w:val="00273C05"/>
    <w:rsid w:val="00273D10"/>
    <w:rsid w:val="00273EED"/>
    <w:rsid w:val="002740FF"/>
    <w:rsid w:val="00274441"/>
    <w:rsid w:val="00274CFB"/>
    <w:rsid w:val="00274F8A"/>
    <w:rsid w:val="00275319"/>
    <w:rsid w:val="0027587A"/>
    <w:rsid w:val="00275A9D"/>
    <w:rsid w:val="00275ACB"/>
    <w:rsid w:val="00275B6C"/>
    <w:rsid w:val="00276909"/>
    <w:rsid w:val="00276B36"/>
    <w:rsid w:val="00277BBB"/>
    <w:rsid w:val="002801E9"/>
    <w:rsid w:val="0028046F"/>
    <w:rsid w:val="00280929"/>
    <w:rsid w:val="00282D42"/>
    <w:rsid w:val="0028322B"/>
    <w:rsid w:val="002842CE"/>
    <w:rsid w:val="00284316"/>
    <w:rsid w:val="00287FF5"/>
    <w:rsid w:val="002905A2"/>
    <w:rsid w:val="002912CA"/>
    <w:rsid w:val="00291413"/>
    <w:rsid w:val="00291D5A"/>
    <w:rsid w:val="00292652"/>
    <w:rsid w:val="0029285D"/>
    <w:rsid w:val="00292E92"/>
    <w:rsid w:val="0029347C"/>
    <w:rsid w:val="002936FA"/>
    <w:rsid w:val="00293BC8"/>
    <w:rsid w:val="002952F2"/>
    <w:rsid w:val="002958FE"/>
    <w:rsid w:val="002963DE"/>
    <w:rsid w:val="00296744"/>
    <w:rsid w:val="00297EF4"/>
    <w:rsid w:val="002A08E8"/>
    <w:rsid w:val="002A0C2A"/>
    <w:rsid w:val="002A153D"/>
    <w:rsid w:val="002A1803"/>
    <w:rsid w:val="002A20DC"/>
    <w:rsid w:val="002A2194"/>
    <w:rsid w:val="002A2524"/>
    <w:rsid w:val="002A25BE"/>
    <w:rsid w:val="002A28BD"/>
    <w:rsid w:val="002A2E71"/>
    <w:rsid w:val="002A3738"/>
    <w:rsid w:val="002A3B9D"/>
    <w:rsid w:val="002A45F1"/>
    <w:rsid w:val="002A53E2"/>
    <w:rsid w:val="002A5682"/>
    <w:rsid w:val="002A6516"/>
    <w:rsid w:val="002A675D"/>
    <w:rsid w:val="002A699E"/>
    <w:rsid w:val="002A6A50"/>
    <w:rsid w:val="002A6DD9"/>
    <w:rsid w:val="002A6E08"/>
    <w:rsid w:val="002A6F3B"/>
    <w:rsid w:val="002A75B2"/>
    <w:rsid w:val="002A7690"/>
    <w:rsid w:val="002B02B3"/>
    <w:rsid w:val="002B0550"/>
    <w:rsid w:val="002B05C5"/>
    <w:rsid w:val="002B0B5A"/>
    <w:rsid w:val="002B1115"/>
    <w:rsid w:val="002B13E9"/>
    <w:rsid w:val="002B18C6"/>
    <w:rsid w:val="002B219B"/>
    <w:rsid w:val="002B25D4"/>
    <w:rsid w:val="002B28F7"/>
    <w:rsid w:val="002B2BAB"/>
    <w:rsid w:val="002B35CD"/>
    <w:rsid w:val="002B362D"/>
    <w:rsid w:val="002B3778"/>
    <w:rsid w:val="002B3D40"/>
    <w:rsid w:val="002B425C"/>
    <w:rsid w:val="002B460F"/>
    <w:rsid w:val="002B4F50"/>
    <w:rsid w:val="002B69F6"/>
    <w:rsid w:val="002B6EF2"/>
    <w:rsid w:val="002B6F33"/>
    <w:rsid w:val="002C0D51"/>
    <w:rsid w:val="002C14C5"/>
    <w:rsid w:val="002C21C4"/>
    <w:rsid w:val="002C25B8"/>
    <w:rsid w:val="002C26DF"/>
    <w:rsid w:val="002C3735"/>
    <w:rsid w:val="002C422B"/>
    <w:rsid w:val="002C4381"/>
    <w:rsid w:val="002C4697"/>
    <w:rsid w:val="002C4B20"/>
    <w:rsid w:val="002C55A7"/>
    <w:rsid w:val="002C603A"/>
    <w:rsid w:val="002C66FD"/>
    <w:rsid w:val="002C6B61"/>
    <w:rsid w:val="002C6C9A"/>
    <w:rsid w:val="002C6E65"/>
    <w:rsid w:val="002C7166"/>
    <w:rsid w:val="002C7169"/>
    <w:rsid w:val="002D06D4"/>
    <w:rsid w:val="002D071D"/>
    <w:rsid w:val="002D1CEB"/>
    <w:rsid w:val="002D1E75"/>
    <w:rsid w:val="002D1F1C"/>
    <w:rsid w:val="002D283D"/>
    <w:rsid w:val="002D302B"/>
    <w:rsid w:val="002D38B3"/>
    <w:rsid w:val="002D401A"/>
    <w:rsid w:val="002D4C73"/>
    <w:rsid w:val="002D4DFF"/>
    <w:rsid w:val="002D5D77"/>
    <w:rsid w:val="002D6449"/>
    <w:rsid w:val="002D6704"/>
    <w:rsid w:val="002D681E"/>
    <w:rsid w:val="002D6CE0"/>
    <w:rsid w:val="002D7532"/>
    <w:rsid w:val="002D7BEB"/>
    <w:rsid w:val="002E02E5"/>
    <w:rsid w:val="002E04F6"/>
    <w:rsid w:val="002E0BEB"/>
    <w:rsid w:val="002E0E21"/>
    <w:rsid w:val="002E0FF1"/>
    <w:rsid w:val="002E1C52"/>
    <w:rsid w:val="002E1D03"/>
    <w:rsid w:val="002E2224"/>
    <w:rsid w:val="002E25E3"/>
    <w:rsid w:val="002E2B37"/>
    <w:rsid w:val="002E2BDC"/>
    <w:rsid w:val="002E3912"/>
    <w:rsid w:val="002E442E"/>
    <w:rsid w:val="002E470B"/>
    <w:rsid w:val="002E5308"/>
    <w:rsid w:val="002E5578"/>
    <w:rsid w:val="002E55AE"/>
    <w:rsid w:val="002E5906"/>
    <w:rsid w:val="002E6B8E"/>
    <w:rsid w:val="002E6FAE"/>
    <w:rsid w:val="002E78B5"/>
    <w:rsid w:val="002E79A8"/>
    <w:rsid w:val="002E7AE4"/>
    <w:rsid w:val="002F0860"/>
    <w:rsid w:val="002F0C0F"/>
    <w:rsid w:val="002F162C"/>
    <w:rsid w:val="002F195E"/>
    <w:rsid w:val="002F1BF7"/>
    <w:rsid w:val="002F219E"/>
    <w:rsid w:val="002F28CD"/>
    <w:rsid w:val="002F28F6"/>
    <w:rsid w:val="002F29DB"/>
    <w:rsid w:val="002F3471"/>
    <w:rsid w:val="002F381B"/>
    <w:rsid w:val="002F3841"/>
    <w:rsid w:val="002F3DA1"/>
    <w:rsid w:val="002F3F27"/>
    <w:rsid w:val="002F42EE"/>
    <w:rsid w:val="002F454E"/>
    <w:rsid w:val="002F46A4"/>
    <w:rsid w:val="002F4B04"/>
    <w:rsid w:val="002F4F37"/>
    <w:rsid w:val="002F4F5B"/>
    <w:rsid w:val="002F5395"/>
    <w:rsid w:val="002F58C8"/>
    <w:rsid w:val="002F5BDD"/>
    <w:rsid w:val="002F5ED7"/>
    <w:rsid w:val="002F659F"/>
    <w:rsid w:val="002F6A8B"/>
    <w:rsid w:val="002F6E1A"/>
    <w:rsid w:val="002F6F91"/>
    <w:rsid w:val="002F747F"/>
    <w:rsid w:val="002F7D4D"/>
    <w:rsid w:val="00300A9B"/>
    <w:rsid w:val="003013B4"/>
    <w:rsid w:val="00301F36"/>
    <w:rsid w:val="003026F3"/>
    <w:rsid w:val="00302D3F"/>
    <w:rsid w:val="00302F77"/>
    <w:rsid w:val="00303D88"/>
    <w:rsid w:val="003041D7"/>
    <w:rsid w:val="0030434D"/>
    <w:rsid w:val="003043C0"/>
    <w:rsid w:val="003055B2"/>
    <w:rsid w:val="00306257"/>
    <w:rsid w:val="00306355"/>
    <w:rsid w:val="0030747A"/>
    <w:rsid w:val="00307594"/>
    <w:rsid w:val="003078E8"/>
    <w:rsid w:val="00307F4D"/>
    <w:rsid w:val="00311A6B"/>
    <w:rsid w:val="00311FF3"/>
    <w:rsid w:val="00312150"/>
    <w:rsid w:val="003139E4"/>
    <w:rsid w:val="003144CD"/>
    <w:rsid w:val="00314784"/>
    <w:rsid w:val="00315769"/>
    <w:rsid w:val="003158DC"/>
    <w:rsid w:val="0031596A"/>
    <w:rsid w:val="0031636C"/>
    <w:rsid w:val="003171E0"/>
    <w:rsid w:val="00317CDF"/>
    <w:rsid w:val="0032041F"/>
    <w:rsid w:val="00320A3A"/>
    <w:rsid w:val="00321B22"/>
    <w:rsid w:val="00322233"/>
    <w:rsid w:val="00322315"/>
    <w:rsid w:val="0032268C"/>
    <w:rsid w:val="00322B47"/>
    <w:rsid w:val="00322CEB"/>
    <w:rsid w:val="00323550"/>
    <w:rsid w:val="0032363D"/>
    <w:rsid w:val="00323B03"/>
    <w:rsid w:val="00324359"/>
    <w:rsid w:val="00324833"/>
    <w:rsid w:val="00324FC9"/>
    <w:rsid w:val="00325054"/>
    <w:rsid w:val="00325538"/>
    <w:rsid w:val="00325814"/>
    <w:rsid w:val="003258A5"/>
    <w:rsid w:val="0032767D"/>
    <w:rsid w:val="0032781F"/>
    <w:rsid w:val="00330026"/>
    <w:rsid w:val="00330038"/>
    <w:rsid w:val="0033026C"/>
    <w:rsid w:val="0033089E"/>
    <w:rsid w:val="003312C5"/>
    <w:rsid w:val="003315E4"/>
    <w:rsid w:val="00331ED4"/>
    <w:rsid w:val="003327D9"/>
    <w:rsid w:val="003328C3"/>
    <w:rsid w:val="003339C5"/>
    <w:rsid w:val="00334245"/>
    <w:rsid w:val="00334501"/>
    <w:rsid w:val="00334C9C"/>
    <w:rsid w:val="00334F54"/>
    <w:rsid w:val="0033558A"/>
    <w:rsid w:val="003365E6"/>
    <w:rsid w:val="00336CDC"/>
    <w:rsid w:val="00337FF9"/>
    <w:rsid w:val="0034011B"/>
    <w:rsid w:val="003405B7"/>
    <w:rsid w:val="003408FC"/>
    <w:rsid w:val="00341BEE"/>
    <w:rsid w:val="00341DFF"/>
    <w:rsid w:val="003428AA"/>
    <w:rsid w:val="003432C8"/>
    <w:rsid w:val="0034348D"/>
    <w:rsid w:val="0034375D"/>
    <w:rsid w:val="00343910"/>
    <w:rsid w:val="00343C5E"/>
    <w:rsid w:val="00344129"/>
    <w:rsid w:val="00344193"/>
    <w:rsid w:val="00344326"/>
    <w:rsid w:val="00344564"/>
    <w:rsid w:val="00344576"/>
    <w:rsid w:val="00344DB8"/>
    <w:rsid w:val="00344EE9"/>
    <w:rsid w:val="00344F48"/>
    <w:rsid w:val="003462D3"/>
    <w:rsid w:val="00346365"/>
    <w:rsid w:val="00346489"/>
    <w:rsid w:val="00346BE4"/>
    <w:rsid w:val="0034712D"/>
    <w:rsid w:val="0034743A"/>
    <w:rsid w:val="00350745"/>
    <w:rsid w:val="00350D8E"/>
    <w:rsid w:val="00350F54"/>
    <w:rsid w:val="00350FC7"/>
    <w:rsid w:val="003511DF"/>
    <w:rsid w:val="0035170C"/>
    <w:rsid w:val="00351740"/>
    <w:rsid w:val="00351CD8"/>
    <w:rsid w:val="00353723"/>
    <w:rsid w:val="00354579"/>
    <w:rsid w:val="003549A5"/>
    <w:rsid w:val="00355559"/>
    <w:rsid w:val="003555D2"/>
    <w:rsid w:val="003566AF"/>
    <w:rsid w:val="00356BF8"/>
    <w:rsid w:val="0035728C"/>
    <w:rsid w:val="00357C57"/>
    <w:rsid w:val="00357F1A"/>
    <w:rsid w:val="003607CB"/>
    <w:rsid w:val="00360B30"/>
    <w:rsid w:val="00360DFA"/>
    <w:rsid w:val="0036140E"/>
    <w:rsid w:val="00362C78"/>
    <w:rsid w:val="00362E07"/>
    <w:rsid w:val="003632E7"/>
    <w:rsid w:val="00363343"/>
    <w:rsid w:val="00363441"/>
    <w:rsid w:val="00363468"/>
    <w:rsid w:val="00365337"/>
    <w:rsid w:val="0036598B"/>
    <w:rsid w:val="00365DD9"/>
    <w:rsid w:val="003673DA"/>
    <w:rsid w:val="003679C0"/>
    <w:rsid w:val="0037028A"/>
    <w:rsid w:val="003707A5"/>
    <w:rsid w:val="00371484"/>
    <w:rsid w:val="003715A5"/>
    <w:rsid w:val="003720F9"/>
    <w:rsid w:val="0037242C"/>
    <w:rsid w:val="00372785"/>
    <w:rsid w:val="0037377A"/>
    <w:rsid w:val="00373F27"/>
    <w:rsid w:val="00374377"/>
    <w:rsid w:val="003749FC"/>
    <w:rsid w:val="00374EFE"/>
    <w:rsid w:val="00376284"/>
    <w:rsid w:val="003773C6"/>
    <w:rsid w:val="003779B9"/>
    <w:rsid w:val="0038037B"/>
    <w:rsid w:val="0038068F"/>
    <w:rsid w:val="0038074A"/>
    <w:rsid w:val="00380869"/>
    <w:rsid w:val="003814DB"/>
    <w:rsid w:val="003826F6"/>
    <w:rsid w:val="00383195"/>
    <w:rsid w:val="00383300"/>
    <w:rsid w:val="00383C21"/>
    <w:rsid w:val="00383FD6"/>
    <w:rsid w:val="003843F3"/>
    <w:rsid w:val="00385129"/>
    <w:rsid w:val="00385185"/>
    <w:rsid w:val="0038630D"/>
    <w:rsid w:val="00387A43"/>
    <w:rsid w:val="0039009E"/>
    <w:rsid w:val="00390364"/>
    <w:rsid w:val="003906B5"/>
    <w:rsid w:val="003907A9"/>
    <w:rsid w:val="00390CB4"/>
    <w:rsid w:val="0039163A"/>
    <w:rsid w:val="003916E6"/>
    <w:rsid w:val="00392543"/>
    <w:rsid w:val="0039355D"/>
    <w:rsid w:val="003945A8"/>
    <w:rsid w:val="00394B8B"/>
    <w:rsid w:val="00395B61"/>
    <w:rsid w:val="00396F91"/>
    <w:rsid w:val="00397374"/>
    <w:rsid w:val="003A1276"/>
    <w:rsid w:val="003A166E"/>
    <w:rsid w:val="003A170E"/>
    <w:rsid w:val="003A1717"/>
    <w:rsid w:val="003A17F3"/>
    <w:rsid w:val="003A1EBB"/>
    <w:rsid w:val="003A284C"/>
    <w:rsid w:val="003A2C2D"/>
    <w:rsid w:val="003A30E2"/>
    <w:rsid w:val="003A32A5"/>
    <w:rsid w:val="003A3460"/>
    <w:rsid w:val="003A3762"/>
    <w:rsid w:val="003A3A39"/>
    <w:rsid w:val="003A3FDB"/>
    <w:rsid w:val="003A4866"/>
    <w:rsid w:val="003A4967"/>
    <w:rsid w:val="003A7419"/>
    <w:rsid w:val="003A7617"/>
    <w:rsid w:val="003A7802"/>
    <w:rsid w:val="003B0173"/>
    <w:rsid w:val="003B046A"/>
    <w:rsid w:val="003B105D"/>
    <w:rsid w:val="003B10FE"/>
    <w:rsid w:val="003B12F6"/>
    <w:rsid w:val="003B1340"/>
    <w:rsid w:val="003B15CC"/>
    <w:rsid w:val="003B2481"/>
    <w:rsid w:val="003B2C04"/>
    <w:rsid w:val="003B376B"/>
    <w:rsid w:val="003B3D1A"/>
    <w:rsid w:val="003B46B0"/>
    <w:rsid w:val="003B4D79"/>
    <w:rsid w:val="003B53EF"/>
    <w:rsid w:val="003B62A7"/>
    <w:rsid w:val="003B6732"/>
    <w:rsid w:val="003B69F9"/>
    <w:rsid w:val="003B7498"/>
    <w:rsid w:val="003B74CE"/>
    <w:rsid w:val="003B799F"/>
    <w:rsid w:val="003B7B90"/>
    <w:rsid w:val="003B7D72"/>
    <w:rsid w:val="003C0FAF"/>
    <w:rsid w:val="003C1414"/>
    <w:rsid w:val="003C1600"/>
    <w:rsid w:val="003C1BC5"/>
    <w:rsid w:val="003C1CDF"/>
    <w:rsid w:val="003C2461"/>
    <w:rsid w:val="003C38C8"/>
    <w:rsid w:val="003C46A3"/>
    <w:rsid w:val="003C475D"/>
    <w:rsid w:val="003C50A2"/>
    <w:rsid w:val="003C5853"/>
    <w:rsid w:val="003C5E99"/>
    <w:rsid w:val="003C67DB"/>
    <w:rsid w:val="003C69C9"/>
    <w:rsid w:val="003D08E6"/>
    <w:rsid w:val="003D0BB4"/>
    <w:rsid w:val="003D15F4"/>
    <w:rsid w:val="003D18C0"/>
    <w:rsid w:val="003D1A51"/>
    <w:rsid w:val="003D224D"/>
    <w:rsid w:val="003D27EB"/>
    <w:rsid w:val="003D3006"/>
    <w:rsid w:val="003D3157"/>
    <w:rsid w:val="003D3C5B"/>
    <w:rsid w:val="003D4279"/>
    <w:rsid w:val="003D4876"/>
    <w:rsid w:val="003D4CBC"/>
    <w:rsid w:val="003D537C"/>
    <w:rsid w:val="003D6043"/>
    <w:rsid w:val="003D68E3"/>
    <w:rsid w:val="003D6A66"/>
    <w:rsid w:val="003D6CC8"/>
    <w:rsid w:val="003D7D91"/>
    <w:rsid w:val="003E0EFA"/>
    <w:rsid w:val="003E2A3F"/>
    <w:rsid w:val="003E31B5"/>
    <w:rsid w:val="003E3BD5"/>
    <w:rsid w:val="003E4468"/>
    <w:rsid w:val="003E4949"/>
    <w:rsid w:val="003E49CB"/>
    <w:rsid w:val="003E4CEA"/>
    <w:rsid w:val="003E57FD"/>
    <w:rsid w:val="003E5DB9"/>
    <w:rsid w:val="003E76B9"/>
    <w:rsid w:val="003F056F"/>
    <w:rsid w:val="003F0B1A"/>
    <w:rsid w:val="003F143A"/>
    <w:rsid w:val="003F28DC"/>
    <w:rsid w:val="003F33BD"/>
    <w:rsid w:val="003F353E"/>
    <w:rsid w:val="003F3BF1"/>
    <w:rsid w:val="003F3E75"/>
    <w:rsid w:val="003F4192"/>
    <w:rsid w:val="003F4E4B"/>
    <w:rsid w:val="003F600E"/>
    <w:rsid w:val="003F66A0"/>
    <w:rsid w:val="003F6ACD"/>
    <w:rsid w:val="003F7B47"/>
    <w:rsid w:val="004004EC"/>
    <w:rsid w:val="00400B40"/>
    <w:rsid w:val="00401FD8"/>
    <w:rsid w:val="00402245"/>
    <w:rsid w:val="0040239F"/>
    <w:rsid w:val="00402A8C"/>
    <w:rsid w:val="0040329D"/>
    <w:rsid w:val="00403923"/>
    <w:rsid w:val="00404E45"/>
    <w:rsid w:val="004050FC"/>
    <w:rsid w:val="004062C2"/>
    <w:rsid w:val="004065C5"/>
    <w:rsid w:val="0040754B"/>
    <w:rsid w:val="00407F59"/>
    <w:rsid w:val="0041055B"/>
    <w:rsid w:val="00410687"/>
    <w:rsid w:val="00410A1C"/>
    <w:rsid w:val="00410B28"/>
    <w:rsid w:val="004110E0"/>
    <w:rsid w:val="00411109"/>
    <w:rsid w:val="00411416"/>
    <w:rsid w:val="0041167A"/>
    <w:rsid w:val="00411FF6"/>
    <w:rsid w:val="004121EF"/>
    <w:rsid w:val="00412F73"/>
    <w:rsid w:val="00413539"/>
    <w:rsid w:val="0041356E"/>
    <w:rsid w:val="0041380E"/>
    <w:rsid w:val="00414128"/>
    <w:rsid w:val="0041544D"/>
    <w:rsid w:val="00415AAF"/>
    <w:rsid w:val="00415B9C"/>
    <w:rsid w:val="00416BAC"/>
    <w:rsid w:val="00416C3C"/>
    <w:rsid w:val="00417287"/>
    <w:rsid w:val="0041734D"/>
    <w:rsid w:val="00417A23"/>
    <w:rsid w:val="00417E63"/>
    <w:rsid w:val="004208B4"/>
    <w:rsid w:val="00421359"/>
    <w:rsid w:val="00421752"/>
    <w:rsid w:val="00421FCA"/>
    <w:rsid w:val="004223B4"/>
    <w:rsid w:val="00422C5D"/>
    <w:rsid w:val="00422F05"/>
    <w:rsid w:val="00423489"/>
    <w:rsid w:val="0042363A"/>
    <w:rsid w:val="0042473F"/>
    <w:rsid w:val="00427C4D"/>
    <w:rsid w:val="00430EC5"/>
    <w:rsid w:val="00432608"/>
    <w:rsid w:val="00432B16"/>
    <w:rsid w:val="00432CFD"/>
    <w:rsid w:val="004331DA"/>
    <w:rsid w:val="004335B4"/>
    <w:rsid w:val="0043393A"/>
    <w:rsid w:val="004348DD"/>
    <w:rsid w:val="00435410"/>
    <w:rsid w:val="0043618F"/>
    <w:rsid w:val="004365CC"/>
    <w:rsid w:val="004368AF"/>
    <w:rsid w:val="0043698E"/>
    <w:rsid w:val="00436B3A"/>
    <w:rsid w:val="00437722"/>
    <w:rsid w:val="00437DF3"/>
    <w:rsid w:val="00437FD5"/>
    <w:rsid w:val="00440796"/>
    <w:rsid w:val="004409EA"/>
    <w:rsid w:val="00440B2C"/>
    <w:rsid w:val="0044129A"/>
    <w:rsid w:val="004421E1"/>
    <w:rsid w:val="00442976"/>
    <w:rsid w:val="00442A42"/>
    <w:rsid w:val="0044403C"/>
    <w:rsid w:val="0044457C"/>
    <w:rsid w:val="00444713"/>
    <w:rsid w:val="00444EF3"/>
    <w:rsid w:val="00445094"/>
    <w:rsid w:val="004453F8"/>
    <w:rsid w:val="00445F9F"/>
    <w:rsid w:val="004464A6"/>
    <w:rsid w:val="00446A00"/>
    <w:rsid w:val="00446B19"/>
    <w:rsid w:val="00446E3D"/>
    <w:rsid w:val="004470A6"/>
    <w:rsid w:val="00447615"/>
    <w:rsid w:val="0044793A"/>
    <w:rsid w:val="00447D2F"/>
    <w:rsid w:val="00450385"/>
    <w:rsid w:val="004508AA"/>
    <w:rsid w:val="00450BA3"/>
    <w:rsid w:val="00451355"/>
    <w:rsid w:val="004519DB"/>
    <w:rsid w:val="00452A56"/>
    <w:rsid w:val="00452B22"/>
    <w:rsid w:val="00453018"/>
    <w:rsid w:val="0045343B"/>
    <w:rsid w:val="004535FF"/>
    <w:rsid w:val="004540FA"/>
    <w:rsid w:val="00454911"/>
    <w:rsid w:val="00454917"/>
    <w:rsid w:val="00454947"/>
    <w:rsid w:val="00454AF9"/>
    <w:rsid w:val="00454F31"/>
    <w:rsid w:val="00455D30"/>
    <w:rsid w:val="0045611C"/>
    <w:rsid w:val="004569B7"/>
    <w:rsid w:val="00457CE0"/>
    <w:rsid w:val="00460069"/>
    <w:rsid w:val="004600DD"/>
    <w:rsid w:val="00460D27"/>
    <w:rsid w:val="00461574"/>
    <w:rsid w:val="004630C2"/>
    <w:rsid w:val="004638F4"/>
    <w:rsid w:val="00464026"/>
    <w:rsid w:val="004641FB"/>
    <w:rsid w:val="00464379"/>
    <w:rsid w:val="00464578"/>
    <w:rsid w:val="00464615"/>
    <w:rsid w:val="00464769"/>
    <w:rsid w:val="00464A8A"/>
    <w:rsid w:val="00464F7E"/>
    <w:rsid w:val="00465504"/>
    <w:rsid w:val="00465829"/>
    <w:rsid w:val="004664F4"/>
    <w:rsid w:val="00466856"/>
    <w:rsid w:val="00467A9B"/>
    <w:rsid w:val="00467B33"/>
    <w:rsid w:val="004706E1"/>
    <w:rsid w:val="00470CDC"/>
    <w:rsid w:val="00471613"/>
    <w:rsid w:val="004716A3"/>
    <w:rsid w:val="00471828"/>
    <w:rsid w:val="004728CB"/>
    <w:rsid w:val="00472F6B"/>
    <w:rsid w:val="00474137"/>
    <w:rsid w:val="00474257"/>
    <w:rsid w:val="00474506"/>
    <w:rsid w:val="00474E78"/>
    <w:rsid w:val="0047516E"/>
    <w:rsid w:val="00477149"/>
    <w:rsid w:val="004809F9"/>
    <w:rsid w:val="004820D6"/>
    <w:rsid w:val="00483619"/>
    <w:rsid w:val="00483CF7"/>
    <w:rsid w:val="004841C1"/>
    <w:rsid w:val="00484DEC"/>
    <w:rsid w:val="004856A9"/>
    <w:rsid w:val="00485C8D"/>
    <w:rsid w:val="004874F9"/>
    <w:rsid w:val="0048754C"/>
    <w:rsid w:val="00490CB9"/>
    <w:rsid w:val="00491A4C"/>
    <w:rsid w:val="004927B2"/>
    <w:rsid w:val="00492D06"/>
    <w:rsid w:val="004932FF"/>
    <w:rsid w:val="00493D27"/>
    <w:rsid w:val="00493EC2"/>
    <w:rsid w:val="004941EB"/>
    <w:rsid w:val="00494549"/>
    <w:rsid w:val="00495165"/>
    <w:rsid w:val="004955A3"/>
    <w:rsid w:val="00495720"/>
    <w:rsid w:val="004959C2"/>
    <w:rsid w:val="00495F1C"/>
    <w:rsid w:val="004966F3"/>
    <w:rsid w:val="004967BB"/>
    <w:rsid w:val="00496C20"/>
    <w:rsid w:val="0049740B"/>
    <w:rsid w:val="004977D6"/>
    <w:rsid w:val="004979E0"/>
    <w:rsid w:val="00497FBB"/>
    <w:rsid w:val="004A04E7"/>
    <w:rsid w:val="004A0600"/>
    <w:rsid w:val="004A07E3"/>
    <w:rsid w:val="004A0F01"/>
    <w:rsid w:val="004A10D1"/>
    <w:rsid w:val="004A2951"/>
    <w:rsid w:val="004A2B01"/>
    <w:rsid w:val="004A304C"/>
    <w:rsid w:val="004A3555"/>
    <w:rsid w:val="004A3F53"/>
    <w:rsid w:val="004A4440"/>
    <w:rsid w:val="004A4DA4"/>
    <w:rsid w:val="004A52FF"/>
    <w:rsid w:val="004A5832"/>
    <w:rsid w:val="004A637A"/>
    <w:rsid w:val="004A63A1"/>
    <w:rsid w:val="004A6A69"/>
    <w:rsid w:val="004A6E4D"/>
    <w:rsid w:val="004A7092"/>
    <w:rsid w:val="004A72F6"/>
    <w:rsid w:val="004A7795"/>
    <w:rsid w:val="004A7A5B"/>
    <w:rsid w:val="004B1629"/>
    <w:rsid w:val="004B1B19"/>
    <w:rsid w:val="004B2C7A"/>
    <w:rsid w:val="004B35A8"/>
    <w:rsid w:val="004B3686"/>
    <w:rsid w:val="004B603F"/>
    <w:rsid w:val="004B6A6D"/>
    <w:rsid w:val="004B6C1B"/>
    <w:rsid w:val="004B6FE7"/>
    <w:rsid w:val="004B70FC"/>
    <w:rsid w:val="004B75DE"/>
    <w:rsid w:val="004B7619"/>
    <w:rsid w:val="004B7F6B"/>
    <w:rsid w:val="004C0800"/>
    <w:rsid w:val="004C0D2B"/>
    <w:rsid w:val="004C0DD6"/>
    <w:rsid w:val="004C1616"/>
    <w:rsid w:val="004C161C"/>
    <w:rsid w:val="004C1A73"/>
    <w:rsid w:val="004C1B9B"/>
    <w:rsid w:val="004C2B6D"/>
    <w:rsid w:val="004C2C76"/>
    <w:rsid w:val="004C3074"/>
    <w:rsid w:val="004C3D3B"/>
    <w:rsid w:val="004C42D8"/>
    <w:rsid w:val="004C455B"/>
    <w:rsid w:val="004C4979"/>
    <w:rsid w:val="004C4E10"/>
    <w:rsid w:val="004C4EBA"/>
    <w:rsid w:val="004C556F"/>
    <w:rsid w:val="004C585C"/>
    <w:rsid w:val="004C684A"/>
    <w:rsid w:val="004C689B"/>
    <w:rsid w:val="004C6E49"/>
    <w:rsid w:val="004D1883"/>
    <w:rsid w:val="004D1E6E"/>
    <w:rsid w:val="004D1E97"/>
    <w:rsid w:val="004D2094"/>
    <w:rsid w:val="004D2D8A"/>
    <w:rsid w:val="004D2EC3"/>
    <w:rsid w:val="004D45DC"/>
    <w:rsid w:val="004E07D1"/>
    <w:rsid w:val="004E091B"/>
    <w:rsid w:val="004E09FF"/>
    <w:rsid w:val="004E0AE0"/>
    <w:rsid w:val="004E1478"/>
    <w:rsid w:val="004E1AC7"/>
    <w:rsid w:val="004E1FF0"/>
    <w:rsid w:val="004E2B22"/>
    <w:rsid w:val="004E2D0E"/>
    <w:rsid w:val="004E31C4"/>
    <w:rsid w:val="004E3230"/>
    <w:rsid w:val="004E3DF4"/>
    <w:rsid w:val="004E4070"/>
    <w:rsid w:val="004E41C5"/>
    <w:rsid w:val="004E4764"/>
    <w:rsid w:val="004E4E0A"/>
    <w:rsid w:val="004E57FF"/>
    <w:rsid w:val="004E5853"/>
    <w:rsid w:val="004E667F"/>
    <w:rsid w:val="004E6804"/>
    <w:rsid w:val="004E79BC"/>
    <w:rsid w:val="004F06E5"/>
    <w:rsid w:val="004F0E82"/>
    <w:rsid w:val="004F1E78"/>
    <w:rsid w:val="004F1F8D"/>
    <w:rsid w:val="004F28A2"/>
    <w:rsid w:val="004F3FBD"/>
    <w:rsid w:val="004F52A6"/>
    <w:rsid w:val="004F57EE"/>
    <w:rsid w:val="004F5BB7"/>
    <w:rsid w:val="004F6253"/>
    <w:rsid w:val="004F6CBC"/>
    <w:rsid w:val="004F7CEB"/>
    <w:rsid w:val="0050006D"/>
    <w:rsid w:val="005006E8"/>
    <w:rsid w:val="00500B11"/>
    <w:rsid w:val="00500F4F"/>
    <w:rsid w:val="00501010"/>
    <w:rsid w:val="0050119E"/>
    <w:rsid w:val="00501B8B"/>
    <w:rsid w:val="0050226A"/>
    <w:rsid w:val="00502451"/>
    <w:rsid w:val="005026B4"/>
    <w:rsid w:val="00503036"/>
    <w:rsid w:val="00503DAF"/>
    <w:rsid w:val="0050428D"/>
    <w:rsid w:val="005056F8"/>
    <w:rsid w:val="0050570C"/>
    <w:rsid w:val="00505778"/>
    <w:rsid w:val="005057E0"/>
    <w:rsid w:val="0050624E"/>
    <w:rsid w:val="00506D96"/>
    <w:rsid w:val="00506E15"/>
    <w:rsid w:val="00510029"/>
    <w:rsid w:val="005109BC"/>
    <w:rsid w:val="00511089"/>
    <w:rsid w:val="0051130B"/>
    <w:rsid w:val="005113A1"/>
    <w:rsid w:val="00512790"/>
    <w:rsid w:val="00513307"/>
    <w:rsid w:val="00513486"/>
    <w:rsid w:val="00514C0F"/>
    <w:rsid w:val="00514C43"/>
    <w:rsid w:val="0051553E"/>
    <w:rsid w:val="0051596D"/>
    <w:rsid w:val="0051597B"/>
    <w:rsid w:val="00515C08"/>
    <w:rsid w:val="005163DD"/>
    <w:rsid w:val="00516490"/>
    <w:rsid w:val="00517188"/>
    <w:rsid w:val="0051774E"/>
    <w:rsid w:val="005179ED"/>
    <w:rsid w:val="005202C7"/>
    <w:rsid w:val="0052079D"/>
    <w:rsid w:val="0052152D"/>
    <w:rsid w:val="0052189B"/>
    <w:rsid w:val="00522841"/>
    <w:rsid w:val="0052288D"/>
    <w:rsid w:val="00522E24"/>
    <w:rsid w:val="0052351A"/>
    <w:rsid w:val="00523A50"/>
    <w:rsid w:val="00523C55"/>
    <w:rsid w:val="00524145"/>
    <w:rsid w:val="0052462D"/>
    <w:rsid w:val="00524E38"/>
    <w:rsid w:val="00524E66"/>
    <w:rsid w:val="005258FD"/>
    <w:rsid w:val="00526585"/>
    <w:rsid w:val="005265A7"/>
    <w:rsid w:val="005267D6"/>
    <w:rsid w:val="00526DC1"/>
    <w:rsid w:val="00526E8D"/>
    <w:rsid w:val="00526F0C"/>
    <w:rsid w:val="00527198"/>
    <w:rsid w:val="00530982"/>
    <w:rsid w:val="0053110A"/>
    <w:rsid w:val="00531A6E"/>
    <w:rsid w:val="005325C4"/>
    <w:rsid w:val="005325E4"/>
    <w:rsid w:val="005337D4"/>
    <w:rsid w:val="00533D72"/>
    <w:rsid w:val="00534B8B"/>
    <w:rsid w:val="00535777"/>
    <w:rsid w:val="00535C83"/>
    <w:rsid w:val="00540038"/>
    <w:rsid w:val="005403D6"/>
    <w:rsid w:val="00540497"/>
    <w:rsid w:val="005405D1"/>
    <w:rsid w:val="00540CEE"/>
    <w:rsid w:val="00540EC9"/>
    <w:rsid w:val="005422BD"/>
    <w:rsid w:val="005422EE"/>
    <w:rsid w:val="0054302E"/>
    <w:rsid w:val="00543152"/>
    <w:rsid w:val="00544F58"/>
    <w:rsid w:val="005458A0"/>
    <w:rsid w:val="005463C2"/>
    <w:rsid w:val="00546DB0"/>
    <w:rsid w:val="0054707B"/>
    <w:rsid w:val="00550B82"/>
    <w:rsid w:val="00550C00"/>
    <w:rsid w:val="00550DA6"/>
    <w:rsid w:val="005510FC"/>
    <w:rsid w:val="00551119"/>
    <w:rsid w:val="00551343"/>
    <w:rsid w:val="00551C74"/>
    <w:rsid w:val="00552BBE"/>
    <w:rsid w:val="00552FE4"/>
    <w:rsid w:val="0055331F"/>
    <w:rsid w:val="00553426"/>
    <w:rsid w:val="00553806"/>
    <w:rsid w:val="00553EB7"/>
    <w:rsid w:val="00553F46"/>
    <w:rsid w:val="005543DD"/>
    <w:rsid w:val="00554532"/>
    <w:rsid w:val="00554A3E"/>
    <w:rsid w:val="00554F48"/>
    <w:rsid w:val="00555BE6"/>
    <w:rsid w:val="00557306"/>
    <w:rsid w:val="00557F2E"/>
    <w:rsid w:val="005601A6"/>
    <w:rsid w:val="005614D8"/>
    <w:rsid w:val="00561AB3"/>
    <w:rsid w:val="00562DA1"/>
    <w:rsid w:val="00563F2B"/>
    <w:rsid w:val="00564419"/>
    <w:rsid w:val="00564586"/>
    <w:rsid w:val="00564F47"/>
    <w:rsid w:val="00565BD6"/>
    <w:rsid w:val="00565F10"/>
    <w:rsid w:val="0056645D"/>
    <w:rsid w:val="00566462"/>
    <w:rsid w:val="00566504"/>
    <w:rsid w:val="0056741C"/>
    <w:rsid w:val="00567868"/>
    <w:rsid w:val="005707C5"/>
    <w:rsid w:val="005717A8"/>
    <w:rsid w:val="00571A10"/>
    <w:rsid w:val="00572263"/>
    <w:rsid w:val="00572BF7"/>
    <w:rsid w:val="00572FCB"/>
    <w:rsid w:val="00573032"/>
    <w:rsid w:val="00573184"/>
    <w:rsid w:val="005736A5"/>
    <w:rsid w:val="005741A7"/>
    <w:rsid w:val="00574791"/>
    <w:rsid w:val="005747F6"/>
    <w:rsid w:val="0057485A"/>
    <w:rsid w:val="00575008"/>
    <w:rsid w:val="005753D7"/>
    <w:rsid w:val="00575EA8"/>
    <w:rsid w:val="00577BBE"/>
    <w:rsid w:val="005805B3"/>
    <w:rsid w:val="005807F5"/>
    <w:rsid w:val="00581062"/>
    <w:rsid w:val="005818BC"/>
    <w:rsid w:val="00581E5D"/>
    <w:rsid w:val="0058236C"/>
    <w:rsid w:val="00582E2E"/>
    <w:rsid w:val="005831D9"/>
    <w:rsid w:val="0058342A"/>
    <w:rsid w:val="0058347C"/>
    <w:rsid w:val="00583657"/>
    <w:rsid w:val="00584177"/>
    <w:rsid w:val="005844CD"/>
    <w:rsid w:val="00585B1D"/>
    <w:rsid w:val="00585C07"/>
    <w:rsid w:val="00585EC9"/>
    <w:rsid w:val="005864B0"/>
    <w:rsid w:val="0058699E"/>
    <w:rsid w:val="0058729C"/>
    <w:rsid w:val="00587BCC"/>
    <w:rsid w:val="005903A2"/>
    <w:rsid w:val="005906C2"/>
    <w:rsid w:val="00590CF9"/>
    <w:rsid w:val="0059117C"/>
    <w:rsid w:val="00591204"/>
    <w:rsid w:val="0059125C"/>
    <w:rsid w:val="005919A7"/>
    <w:rsid w:val="00592263"/>
    <w:rsid w:val="00592555"/>
    <w:rsid w:val="005928E7"/>
    <w:rsid w:val="0059318D"/>
    <w:rsid w:val="005932FC"/>
    <w:rsid w:val="00594EB4"/>
    <w:rsid w:val="00595364"/>
    <w:rsid w:val="00596367"/>
    <w:rsid w:val="005966D7"/>
    <w:rsid w:val="00596AA1"/>
    <w:rsid w:val="00597A35"/>
    <w:rsid w:val="00597C45"/>
    <w:rsid w:val="00597D7A"/>
    <w:rsid w:val="00597E09"/>
    <w:rsid w:val="005A0EA7"/>
    <w:rsid w:val="005A1437"/>
    <w:rsid w:val="005A1525"/>
    <w:rsid w:val="005A1557"/>
    <w:rsid w:val="005A17D8"/>
    <w:rsid w:val="005A1AED"/>
    <w:rsid w:val="005A1BB0"/>
    <w:rsid w:val="005A1FD8"/>
    <w:rsid w:val="005A2451"/>
    <w:rsid w:val="005A2776"/>
    <w:rsid w:val="005A2867"/>
    <w:rsid w:val="005A3049"/>
    <w:rsid w:val="005A3A21"/>
    <w:rsid w:val="005A6D5B"/>
    <w:rsid w:val="005A709F"/>
    <w:rsid w:val="005B19C6"/>
    <w:rsid w:val="005B21C8"/>
    <w:rsid w:val="005B262C"/>
    <w:rsid w:val="005B2ABE"/>
    <w:rsid w:val="005B2E19"/>
    <w:rsid w:val="005B3091"/>
    <w:rsid w:val="005B358B"/>
    <w:rsid w:val="005B3E82"/>
    <w:rsid w:val="005B40BD"/>
    <w:rsid w:val="005B47C1"/>
    <w:rsid w:val="005B4B49"/>
    <w:rsid w:val="005B4F48"/>
    <w:rsid w:val="005B60D8"/>
    <w:rsid w:val="005B631D"/>
    <w:rsid w:val="005B6C47"/>
    <w:rsid w:val="005B72C3"/>
    <w:rsid w:val="005B744A"/>
    <w:rsid w:val="005B79FB"/>
    <w:rsid w:val="005B7D50"/>
    <w:rsid w:val="005B7E98"/>
    <w:rsid w:val="005C0161"/>
    <w:rsid w:val="005C0279"/>
    <w:rsid w:val="005C067E"/>
    <w:rsid w:val="005C1CD7"/>
    <w:rsid w:val="005C2207"/>
    <w:rsid w:val="005C27B3"/>
    <w:rsid w:val="005C285F"/>
    <w:rsid w:val="005C302C"/>
    <w:rsid w:val="005C43B1"/>
    <w:rsid w:val="005C4CE2"/>
    <w:rsid w:val="005C4F20"/>
    <w:rsid w:val="005C50F4"/>
    <w:rsid w:val="005C57ED"/>
    <w:rsid w:val="005C589B"/>
    <w:rsid w:val="005C7567"/>
    <w:rsid w:val="005C76FE"/>
    <w:rsid w:val="005C7D4F"/>
    <w:rsid w:val="005D1C3D"/>
    <w:rsid w:val="005D2A0B"/>
    <w:rsid w:val="005D3A68"/>
    <w:rsid w:val="005D3CA2"/>
    <w:rsid w:val="005D3E35"/>
    <w:rsid w:val="005D4C09"/>
    <w:rsid w:val="005D5063"/>
    <w:rsid w:val="005D61A2"/>
    <w:rsid w:val="005D6212"/>
    <w:rsid w:val="005D68C6"/>
    <w:rsid w:val="005D7BEE"/>
    <w:rsid w:val="005D7BFC"/>
    <w:rsid w:val="005E00EB"/>
    <w:rsid w:val="005E017C"/>
    <w:rsid w:val="005E031B"/>
    <w:rsid w:val="005E0714"/>
    <w:rsid w:val="005E27D9"/>
    <w:rsid w:val="005E28EB"/>
    <w:rsid w:val="005E3012"/>
    <w:rsid w:val="005E3B04"/>
    <w:rsid w:val="005E4053"/>
    <w:rsid w:val="005E423D"/>
    <w:rsid w:val="005E479D"/>
    <w:rsid w:val="005E482A"/>
    <w:rsid w:val="005E6347"/>
    <w:rsid w:val="005E6BCB"/>
    <w:rsid w:val="005E799F"/>
    <w:rsid w:val="005F03DF"/>
    <w:rsid w:val="005F0751"/>
    <w:rsid w:val="005F08E1"/>
    <w:rsid w:val="005F0A36"/>
    <w:rsid w:val="005F13A1"/>
    <w:rsid w:val="005F198D"/>
    <w:rsid w:val="005F1DCB"/>
    <w:rsid w:val="005F2232"/>
    <w:rsid w:val="005F261E"/>
    <w:rsid w:val="005F264D"/>
    <w:rsid w:val="005F2A44"/>
    <w:rsid w:val="005F2D06"/>
    <w:rsid w:val="005F2E75"/>
    <w:rsid w:val="005F3113"/>
    <w:rsid w:val="005F315D"/>
    <w:rsid w:val="005F38F6"/>
    <w:rsid w:val="005F3AB0"/>
    <w:rsid w:val="005F3AC5"/>
    <w:rsid w:val="005F3B64"/>
    <w:rsid w:val="005F3BF0"/>
    <w:rsid w:val="005F4AD1"/>
    <w:rsid w:val="005F4FD5"/>
    <w:rsid w:val="005F5266"/>
    <w:rsid w:val="005F59B9"/>
    <w:rsid w:val="005F657D"/>
    <w:rsid w:val="005F659E"/>
    <w:rsid w:val="005F69A0"/>
    <w:rsid w:val="005F6AC7"/>
    <w:rsid w:val="005F6B6B"/>
    <w:rsid w:val="005F70AF"/>
    <w:rsid w:val="005F7149"/>
    <w:rsid w:val="005F7377"/>
    <w:rsid w:val="005F76F2"/>
    <w:rsid w:val="005F7D95"/>
    <w:rsid w:val="00600EDD"/>
    <w:rsid w:val="00600F82"/>
    <w:rsid w:val="00600FF4"/>
    <w:rsid w:val="00601857"/>
    <w:rsid w:val="00601CA2"/>
    <w:rsid w:val="0060260E"/>
    <w:rsid w:val="00602CF7"/>
    <w:rsid w:val="00603BE3"/>
    <w:rsid w:val="00603DC2"/>
    <w:rsid w:val="0060403C"/>
    <w:rsid w:val="00604B95"/>
    <w:rsid w:val="00604CA0"/>
    <w:rsid w:val="00605B33"/>
    <w:rsid w:val="00605F41"/>
    <w:rsid w:val="00606D3D"/>
    <w:rsid w:val="00606DE1"/>
    <w:rsid w:val="00607081"/>
    <w:rsid w:val="00607179"/>
    <w:rsid w:val="0060745F"/>
    <w:rsid w:val="006074B5"/>
    <w:rsid w:val="00607B1A"/>
    <w:rsid w:val="00607C3B"/>
    <w:rsid w:val="0061025A"/>
    <w:rsid w:val="00610382"/>
    <w:rsid w:val="0061089F"/>
    <w:rsid w:val="00610D67"/>
    <w:rsid w:val="00612348"/>
    <w:rsid w:val="0061253C"/>
    <w:rsid w:val="00613AA5"/>
    <w:rsid w:val="00613CEB"/>
    <w:rsid w:val="00613CF2"/>
    <w:rsid w:val="006147EE"/>
    <w:rsid w:val="00615E82"/>
    <w:rsid w:val="00616EF8"/>
    <w:rsid w:val="0061703B"/>
    <w:rsid w:val="00617274"/>
    <w:rsid w:val="00617BA9"/>
    <w:rsid w:val="006205B9"/>
    <w:rsid w:val="006209F2"/>
    <w:rsid w:val="00620F54"/>
    <w:rsid w:val="0062186D"/>
    <w:rsid w:val="00621CE2"/>
    <w:rsid w:val="00621FA4"/>
    <w:rsid w:val="006220FC"/>
    <w:rsid w:val="00622DE5"/>
    <w:rsid w:val="00623468"/>
    <w:rsid w:val="00623CF7"/>
    <w:rsid w:val="0062405B"/>
    <w:rsid w:val="006240AA"/>
    <w:rsid w:val="00624223"/>
    <w:rsid w:val="006243C9"/>
    <w:rsid w:val="006253F9"/>
    <w:rsid w:val="00625DC4"/>
    <w:rsid w:val="00626734"/>
    <w:rsid w:val="00626B61"/>
    <w:rsid w:val="00626C26"/>
    <w:rsid w:val="006276AB"/>
    <w:rsid w:val="006278DE"/>
    <w:rsid w:val="00630111"/>
    <w:rsid w:val="006314F2"/>
    <w:rsid w:val="00632D06"/>
    <w:rsid w:val="00633006"/>
    <w:rsid w:val="00633620"/>
    <w:rsid w:val="00633873"/>
    <w:rsid w:val="00633B4E"/>
    <w:rsid w:val="00633B5A"/>
    <w:rsid w:val="00634559"/>
    <w:rsid w:val="00634756"/>
    <w:rsid w:val="006349FD"/>
    <w:rsid w:val="00634A5D"/>
    <w:rsid w:val="00634E10"/>
    <w:rsid w:val="00635449"/>
    <w:rsid w:val="00636301"/>
    <w:rsid w:val="00636786"/>
    <w:rsid w:val="00636D0C"/>
    <w:rsid w:val="00636DE9"/>
    <w:rsid w:val="00636F5F"/>
    <w:rsid w:val="0063781F"/>
    <w:rsid w:val="00637B18"/>
    <w:rsid w:val="00637F72"/>
    <w:rsid w:val="00640943"/>
    <w:rsid w:val="00640CB2"/>
    <w:rsid w:val="00642472"/>
    <w:rsid w:val="00642AAD"/>
    <w:rsid w:val="00642B14"/>
    <w:rsid w:val="006430BE"/>
    <w:rsid w:val="00643558"/>
    <w:rsid w:val="00643670"/>
    <w:rsid w:val="00644E81"/>
    <w:rsid w:val="006459A5"/>
    <w:rsid w:val="00645AD3"/>
    <w:rsid w:val="006465ED"/>
    <w:rsid w:val="006477F3"/>
    <w:rsid w:val="0064797C"/>
    <w:rsid w:val="0065007A"/>
    <w:rsid w:val="006501C1"/>
    <w:rsid w:val="0065068B"/>
    <w:rsid w:val="00650C89"/>
    <w:rsid w:val="006515F9"/>
    <w:rsid w:val="00651A9A"/>
    <w:rsid w:val="0065320D"/>
    <w:rsid w:val="00653614"/>
    <w:rsid w:val="00653FAE"/>
    <w:rsid w:val="006552AF"/>
    <w:rsid w:val="006562F2"/>
    <w:rsid w:val="0065694A"/>
    <w:rsid w:val="006574AA"/>
    <w:rsid w:val="00657CF9"/>
    <w:rsid w:val="00657D37"/>
    <w:rsid w:val="00660C73"/>
    <w:rsid w:val="00660D3E"/>
    <w:rsid w:val="00660DC5"/>
    <w:rsid w:val="0066215A"/>
    <w:rsid w:val="006623BF"/>
    <w:rsid w:val="00662579"/>
    <w:rsid w:val="00663026"/>
    <w:rsid w:val="006639BC"/>
    <w:rsid w:val="00663AC2"/>
    <w:rsid w:val="006644B1"/>
    <w:rsid w:val="00664AE3"/>
    <w:rsid w:val="00664DB8"/>
    <w:rsid w:val="00665B6D"/>
    <w:rsid w:val="00665EDB"/>
    <w:rsid w:val="00667B6A"/>
    <w:rsid w:val="00670113"/>
    <w:rsid w:val="006706A3"/>
    <w:rsid w:val="0067088F"/>
    <w:rsid w:val="00670A32"/>
    <w:rsid w:val="00672459"/>
    <w:rsid w:val="0067302F"/>
    <w:rsid w:val="00673186"/>
    <w:rsid w:val="00673389"/>
    <w:rsid w:val="006735A1"/>
    <w:rsid w:val="00673FAC"/>
    <w:rsid w:val="00675028"/>
    <w:rsid w:val="006758EB"/>
    <w:rsid w:val="00676157"/>
    <w:rsid w:val="0067643C"/>
    <w:rsid w:val="006766C0"/>
    <w:rsid w:val="00676AC9"/>
    <w:rsid w:val="00676C27"/>
    <w:rsid w:val="00677720"/>
    <w:rsid w:val="0068045E"/>
    <w:rsid w:val="00680C99"/>
    <w:rsid w:val="00681027"/>
    <w:rsid w:val="00681106"/>
    <w:rsid w:val="0068113A"/>
    <w:rsid w:val="006817BC"/>
    <w:rsid w:val="0068241F"/>
    <w:rsid w:val="0068259C"/>
    <w:rsid w:val="00682D9F"/>
    <w:rsid w:val="00683908"/>
    <w:rsid w:val="00683B5F"/>
    <w:rsid w:val="006858A4"/>
    <w:rsid w:val="00687244"/>
    <w:rsid w:val="0069008C"/>
    <w:rsid w:val="006909B5"/>
    <w:rsid w:val="00690DCF"/>
    <w:rsid w:val="00690EE3"/>
    <w:rsid w:val="00691E72"/>
    <w:rsid w:val="00692408"/>
    <w:rsid w:val="00692F11"/>
    <w:rsid w:val="006930EB"/>
    <w:rsid w:val="00693B86"/>
    <w:rsid w:val="00693CF1"/>
    <w:rsid w:val="00694602"/>
    <w:rsid w:val="006947A5"/>
    <w:rsid w:val="006949E9"/>
    <w:rsid w:val="00695090"/>
    <w:rsid w:val="00695100"/>
    <w:rsid w:val="006952BC"/>
    <w:rsid w:val="00695D0D"/>
    <w:rsid w:val="006967BD"/>
    <w:rsid w:val="00696DE0"/>
    <w:rsid w:val="00696EC6"/>
    <w:rsid w:val="006A0E1A"/>
    <w:rsid w:val="006A1D40"/>
    <w:rsid w:val="006A235F"/>
    <w:rsid w:val="006A26F5"/>
    <w:rsid w:val="006A294A"/>
    <w:rsid w:val="006A2B05"/>
    <w:rsid w:val="006A3050"/>
    <w:rsid w:val="006A3350"/>
    <w:rsid w:val="006A4349"/>
    <w:rsid w:val="006A4A37"/>
    <w:rsid w:val="006A5CF8"/>
    <w:rsid w:val="006A7BDB"/>
    <w:rsid w:val="006B017D"/>
    <w:rsid w:val="006B0FC4"/>
    <w:rsid w:val="006B121D"/>
    <w:rsid w:val="006B1340"/>
    <w:rsid w:val="006B2FD2"/>
    <w:rsid w:val="006B33C2"/>
    <w:rsid w:val="006B33EE"/>
    <w:rsid w:val="006B386B"/>
    <w:rsid w:val="006B3E8F"/>
    <w:rsid w:val="006B3ECD"/>
    <w:rsid w:val="006B4122"/>
    <w:rsid w:val="006B4FBB"/>
    <w:rsid w:val="006B505E"/>
    <w:rsid w:val="006B5B4A"/>
    <w:rsid w:val="006B5F50"/>
    <w:rsid w:val="006B6349"/>
    <w:rsid w:val="006B6CF3"/>
    <w:rsid w:val="006B72CD"/>
    <w:rsid w:val="006B75AE"/>
    <w:rsid w:val="006B7F9F"/>
    <w:rsid w:val="006C0527"/>
    <w:rsid w:val="006C0FED"/>
    <w:rsid w:val="006C11A7"/>
    <w:rsid w:val="006C1A65"/>
    <w:rsid w:val="006C1C98"/>
    <w:rsid w:val="006C1E07"/>
    <w:rsid w:val="006C2117"/>
    <w:rsid w:val="006C2620"/>
    <w:rsid w:val="006C2723"/>
    <w:rsid w:val="006C29A8"/>
    <w:rsid w:val="006C2B95"/>
    <w:rsid w:val="006C2F36"/>
    <w:rsid w:val="006C30C5"/>
    <w:rsid w:val="006C3412"/>
    <w:rsid w:val="006C3E5E"/>
    <w:rsid w:val="006C4240"/>
    <w:rsid w:val="006C4EBA"/>
    <w:rsid w:val="006C5098"/>
    <w:rsid w:val="006C5BD5"/>
    <w:rsid w:val="006C5DB1"/>
    <w:rsid w:val="006C71A7"/>
    <w:rsid w:val="006C7377"/>
    <w:rsid w:val="006C76EF"/>
    <w:rsid w:val="006C778B"/>
    <w:rsid w:val="006C7AE0"/>
    <w:rsid w:val="006C7DA1"/>
    <w:rsid w:val="006D0841"/>
    <w:rsid w:val="006D1330"/>
    <w:rsid w:val="006D1AE7"/>
    <w:rsid w:val="006D2A84"/>
    <w:rsid w:val="006D3288"/>
    <w:rsid w:val="006D45BD"/>
    <w:rsid w:val="006D4AA2"/>
    <w:rsid w:val="006D4B0B"/>
    <w:rsid w:val="006D4C40"/>
    <w:rsid w:val="006D50B9"/>
    <w:rsid w:val="006D5C14"/>
    <w:rsid w:val="006D5C64"/>
    <w:rsid w:val="006D638B"/>
    <w:rsid w:val="006D7555"/>
    <w:rsid w:val="006E0549"/>
    <w:rsid w:val="006E0D2B"/>
    <w:rsid w:val="006E0FD0"/>
    <w:rsid w:val="006E1132"/>
    <w:rsid w:val="006E15EA"/>
    <w:rsid w:val="006E16DE"/>
    <w:rsid w:val="006E1AF5"/>
    <w:rsid w:val="006E209A"/>
    <w:rsid w:val="006E21A4"/>
    <w:rsid w:val="006E3830"/>
    <w:rsid w:val="006E3D6C"/>
    <w:rsid w:val="006E4048"/>
    <w:rsid w:val="006E4E67"/>
    <w:rsid w:val="006E4F39"/>
    <w:rsid w:val="006E505D"/>
    <w:rsid w:val="006E6762"/>
    <w:rsid w:val="006E6B67"/>
    <w:rsid w:val="006F005A"/>
    <w:rsid w:val="006F03F9"/>
    <w:rsid w:val="006F0699"/>
    <w:rsid w:val="006F1109"/>
    <w:rsid w:val="006F1137"/>
    <w:rsid w:val="006F1C21"/>
    <w:rsid w:val="006F2884"/>
    <w:rsid w:val="006F35A2"/>
    <w:rsid w:val="006F399F"/>
    <w:rsid w:val="006F4319"/>
    <w:rsid w:val="006F4590"/>
    <w:rsid w:val="006F4A7F"/>
    <w:rsid w:val="006F5C5A"/>
    <w:rsid w:val="006F65D3"/>
    <w:rsid w:val="006F7017"/>
    <w:rsid w:val="0070008B"/>
    <w:rsid w:val="007005B6"/>
    <w:rsid w:val="00700740"/>
    <w:rsid w:val="007010CD"/>
    <w:rsid w:val="00701A03"/>
    <w:rsid w:val="00701DCC"/>
    <w:rsid w:val="00702221"/>
    <w:rsid w:val="00702DA9"/>
    <w:rsid w:val="007035CC"/>
    <w:rsid w:val="007038AD"/>
    <w:rsid w:val="00703BAE"/>
    <w:rsid w:val="00703E8E"/>
    <w:rsid w:val="007055E8"/>
    <w:rsid w:val="00706B5A"/>
    <w:rsid w:val="00706DDF"/>
    <w:rsid w:val="00706F06"/>
    <w:rsid w:val="007075AF"/>
    <w:rsid w:val="00707FFB"/>
    <w:rsid w:val="007110E8"/>
    <w:rsid w:val="00711197"/>
    <w:rsid w:val="007112F9"/>
    <w:rsid w:val="007113F1"/>
    <w:rsid w:val="00711CD4"/>
    <w:rsid w:val="0071202A"/>
    <w:rsid w:val="007121CF"/>
    <w:rsid w:val="00712333"/>
    <w:rsid w:val="0071286C"/>
    <w:rsid w:val="007129F8"/>
    <w:rsid w:val="00712EB8"/>
    <w:rsid w:val="007139AF"/>
    <w:rsid w:val="00713FA8"/>
    <w:rsid w:val="00713FFA"/>
    <w:rsid w:val="007155E3"/>
    <w:rsid w:val="00715D3E"/>
    <w:rsid w:val="00716016"/>
    <w:rsid w:val="00716DAC"/>
    <w:rsid w:val="00717994"/>
    <w:rsid w:val="00717AC3"/>
    <w:rsid w:val="00717ACE"/>
    <w:rsid w:val="00720515"/>
    <w:rsid w:val="00720726"/>
    <w:rsid w:val="00720AFA"/>
    <w:rsid w:val="00720D85"/>
    <w:rsid w:val="0072110E"/>
    <w:rsid w:val="007218AA"/>
    <w:rsid w:val="00721A01"/>
    <w:rsid w:val="0072291C"/>
    <w:rsid w:val="00722C1E"/>
    <w:rsid w:val="00722C3B"/>
    <w:rsid w:val="00723381"/>
    <w:rsid w:val="00723EF6"/>
    <w:rsid w:val="0072470A"/>
    <w:rsid w:val="00724BB7"/>
    <w:rsid w:val="00724FB4"/>
    <w:rsid w:val="007253D1"/>
    <w:rsid w:val="007271B4"/>
    <w:rsid w:val="00727582"/>
    <w:rsid w:val="00727BF4"/>
    <w:rsid w:val="00727EB4"/>
    <w:rsid w:val="00730712"/>
    <w:rsid w:val="00730B46"/>
    <w:rsid w:val="00730D86"/>
    <w:rsid w:val="00730EE3"/>
    <w:rsid w:val="00731D43"/>
    <w:rsid w:val="00732A07"/>
    <w:rsid w:val="007338DA"/>
    <w:rsid w:val="00733B68"/>
    <w:rsid w:val="00733F58"/>
    <w:rsid w:val="00733FBB"/>
    <w:rsid w:val="00734F56"/>
    <w:rsid w:val="007352CA"/>
    <w:rsid w:val="00735D82"/>
    <w:rsid w:val="007368EC"/>
    <w:rsid w:val="00736C4F"/>
    <w:rsid w:val="0073737E"/>
    <w:rsid w:val="007402D6"/>
    <w:rsid w:val="0074043E"/>
    <w:rsid w:val="007408AD"/>
    <w:rsid w:val="00740A41"/>
    <w:rsid w:val="00740D65"/>
    <w:rsid w:val="00740E9E"/>
    <w:rsid w:val="00741BB8"/>
    <w:rsid w:val="00742ABD"/>
    <w:rsid w:val="00742B05"/>
    <w:rsid w:val="00743BA9"/>
    <w:rsid w:val="00743EDE"/>
    <w:rsid w:val="00744647"/>
    <w:rsid w:val="00744D32"/>
    <w:rsid w:val="00744FA8"/>
    <w:rsid w:val="007452C3"/>
    <w:rsid w:val="007454E9"/>
    <w:rsid w:val="0074562F"/>
    <w:rsid w:val="0074606C"/>
    <w:rsid w:val="00746E17"/>
    <w:rsid w:val="00747714"/>
    <w:rsid w:val="00750502"/>
    <w:rsid w:val="00750CD0"/>
    <w:rsid w:val="00750DF4"/>
    <w:rsid w:val="00750E0B"/>
    <w:rsid w:val="00751441"/>
    <w:rsid w:val="00752129"/>
    <w:rsid w:val="0075277E"/>
    <w:rsid w:val="0075332C"/>
    <w:rsid w:val="0075339D"/>
    <w:rsid w:val="007543EA"/>
    <w:rsid w:val="007547EF"/>
    <w:rsid w:val="007549BB"/>
    <w:rsid w:val="00754BDF"/>
    <w:rsid w:val="007556D7"/>
    <w:rsid w:val="00755860"/>
    <w:rsid w:val="0075588C"/>
    <w:rsid w:val="00756357"/>
    <w:rsid w:val="00756976"/>
    <w:rsid w:val="007569D4"/>
    <w:rsid w:val="00756B30"/>
    <w:rsid w:val="00756CFB"/>
    <w:rsid w:val="00756D80"/>
    <w:rsid w:val="00756E30"/>
    <w:rsid w:val="00756FEC"/>
    <w:rsid w:val="0075758C"/>
    <w:rsid w:val="00757B5D"/>
    <w:rsid w:val="00760753"/>
    <w:rsid w:val="00760E9E"/>
    <w:rsid w:val="0076117C"/>
    <w:rsid w:val="007617C4"/>
    <w:rsid w:val="0076214F"/>
    <w:rsid w:val="00762714"/>
    <w:rsid w:val="0076306A"/>
    <w:rsid w:val="00763F46"/>
    <w:rsid w:val="0076492E"/>
    <w:rsid w:val="0076614A"/>
    <w:rsid w:val="007669F7"/>
    <w:rsid w:val="00766AF1"/>
    <w:rsid w:val="00766D75"/>
    <w:rsid w:val="00766DB8"/>
    <w:rsid w:val="00766FF7"/>
    <w:rsid w:val="00767312"/>
    <w:rsid w:val="00767A56"/>
    <w:rsid w:val="00767A8D"/>
    <w:rsid w:val="00767F3F"/>
    <w:rsid w:val="00771515"/>
    <w:rsid w:val="00771DED"/>
    <w:rsid w:val="00772091"/>
    <w:rsid w:val="007724A5"/>
    <w:rsid w:val="00772537"/>
    <w:rsid w:val="00772FAC"/>
    <w:rsid w:val="00773046"/>
    <w:rsid w:val="00773380"/>
    <w:rsid w:val="0077364D"/>
    <w:rsid w:val="007738C0"/>
    <w:rsid w:val="00773A4F"/>
    <w:rsid w:val="0077445E"/>
    <w:rsid w:val="0077477A"/>
    <w:rsid w:val="00774FD3"/>
    <w:rsid w:val="007757CB"/>
    <w:rsid w:val="0077708E"/>
    <w:rsid w:val="007773BB"/>
    <w:rsid w:val="00777472"/>
    <w:rsid w:val="00780064"/>
    <w:rsid w:val="00780D9E"/>
    <w:rsid w:val="00781EB1"/>
    <w:rsid w:val="007822CD"/>
    <w:rsid w:val="007825CE"/>
    <w:rsid w:val="00782E3C"/>
    <w:rsid w:val="00782FE3"/>
    <w:rsid w:val="007830C9"/>
    <w:rsid w:val="0078371E"/>
    <w:rsid w:val="00783D67"/>
    <w:rsid w:val="00784638"/>
    <w:rsid w:val="00786522"/>
    <w:rsid w:val="00786836"/>
    <w:rsid w:val="00786ADE"/>
    <w:rsid w:val="00786DFE"/>
    <w:rsid w:val="00787CB4"/>
    <w:rsid w:val="00790322"/>
    <w:rsid w:val="00790714"/>
    <w:rsid w:val="00790752"/>
    <w:rsid w:val="00790987"/>
    <w:rsid w:val="00790B98"/>
    <w:rsid w:val="00791225"/>
    <w:rsid w:val="00791E38"/>
    <w:rsid w:val="00792067"/>
    <w:rsid w:val="00792194"/>
    <w:rsid w:val="00792382"/>
    <w:rsid w:val="00792A68"/>
    <w:rsid w:val="00792E9F"/>
    <w:rsid w:val="00792FC9"/>
    <w:rsid w:val="0079380F"/>
    <w:rsid w:val="007944F4"/>
    <w:rsid w:val="00794584"/>
    <w:rsid w:val="00794CFC"/>
    <w:rsid w:val="00795B6B"/>
    <w:rsid w:val="0079709A"/>
    <w:rsid w:val="00797193"/>
    <w:rsid w:val="007A191B"/>
    <w:rsid w:val="007A1A60"/>
    <w:rsid w:val="007A1E28"/>
    <w:rsid w:val="007A207A"/>
    <w:rsid w:val="007A2250"/>
    <w:rsid w:val="007A2E2C"/>
    <w:rsid w:val="007A33E8"/>
    <w:rsid w:val="007A36D0"/>
    <w:rsid w:val="007A3F24"/>
    <w:rsid w:val="007A417B"/>
    <w:rsid w:val="007A465F"/>
    <w:rsid w:val="007A50CB"/>
    <w:rsid w:val="007A5204"/>
    <w:rsid w:val="007A5D1F"/>
    <w:rsid w:val="007A66F1"/>
    <w:rsid w:val="007A7300"/>
    <w:rsid w:val="007A73F5"/>
    <w:rsid w:val="007B0656"/>
    <w:rsid w:val="007B0D2B"/>
    <w:rsid w:val="007B14A9"/>
    <w:rsid w:val="007B15D1"/>
    <w:rsid w:val="007B31BF"/>
    <w:rsid w:val="007B3800"/>
    <w:rsid w:val="007B3A1D"/>
    <w:rsid w:val="007B3D0F"/>
    <w:rsid w:val="007B4654"/>
    <w:rsid w:val="007B52DC"/>
    <w:rsid w:val="007B5451"/>
    <w:rsid w:val="007B58F6"/>
    <w:rsid w:val="007B5964"/>
    <w:rsid w:val="007B6219"/>
    <w:rsid w:val="007B6341"/>
    <w:rsid w:val="007B6778"/>
    <w:rsid w:val="007B7365"/>
    <w:rsid w:val="007B7785"/>
    <w:rsid w:val="007B7EB5"/>
    <w:rsid w:val="007C054C"/>
    <w:rsid w:val="007C07A2"/>
    <w:rsid w:val="007C0812"/>
    <w:rsid w:val="007C1386"/>
    <w:rsid w:val="007C1687"/>
    <w:rsid w:val="007C1CD2"/>
    <w:rsid w:val="007C1F73"/>
    <w:rsid w:val="007C226A"/>
    <w:rsid w:val="007C2ABE"/>
    <w:rsid w:val="007C2DA3"/>
    <w:rsid w:val="007C32F5"/>
    <w:rsid w:val="007C446B"/>
    <w:rsid w:val="007C45F6"/>
    <w:rsid w:val="007C5749"/>
    <w:rsid w:val="007C5D0B"/>
    <w:rsid w:val="007C5F46"/>
    <w:rsid w:val="007C6340"/>
    <w:rsid w:val="007C685B"/>
    <w:rsid w:val="007C6FDE"/>
    <w:rsid w:val="007C7AB5"/>
    <w:rsid w:val="007C7D9E"/>
    <w:rsid w:val="007D1039"/>
    <w:rsid w:val="007D15A2"/>
    <w:rsid w:val="007D1A25"/>
    <w:rsid w:val="007D1AAC"/>
    <w:rsid w:val="007D3014"/>
    <w:rsid w:val="007D3072"/>
    <w:rsid w:val="007D36E7"/>
    <w:rsid w:val="007D3AE4"/>
    <w:rsid w:val="007D3B20"/>
    <w:rsid w:val="007D3CBD"/>
    <w:rsid w:val="007D4781"/>
    <w:rsid w:val="007D4BC2"/>
    <w:rsid w:val="007D564E"/>
    <w:rsid w:val="007D5D09"/>
    <w:rsid w:val="007D665F"/>
    <w:rsid w:val="007D66C5"/>
    <w:rsid w:val="007D6EE8"/>
    <w:rsid w:val="007D7DB9"/>
    <w:rsid w:val="007E0CFE"/>
    <w:rsid w:val="007E1297"/>
    <w:rsid w:val="007E15B2"/>
    <w:rsid w:val="007E19D8"/>
    <w:rsid w:val="007E2AE7"/>
    <w:rsid w:val="007E2D8B"/>
    <w:rsid w:val="007E3DE9"/>
    <w:rsid w:val="007E544C"/>
    <w:rsid w:val="007E6F50"/>
    <w:rsid w:val="007E737C"/>
    <w:rsid w:val="007E7AA2"/>
    <w:rsid w:val="007E7DDC"/>
    <w:rsid w:val="007E7DEF"/>
    <w:rsid w:val="007F0A3E"/>
    <w:rsid w:val="007F0C3A"/>
    <w:rsid w:val="007F0DFE"/>
    <w:rsid w:val="007F0F52"/>
    <w:rsid w:val="007F22DA"/>
    <w:rsid w:val="007F29A5"/>
    <w:rsid w:val="007F29FA"/>
    <w:rsid w:val="007F3466"/>
    <w:rsid w:val="007F3A6A"/>
    <w:rsid w:val="007F445F"/>
    <w:rsid w:val="007F464E"/>
    <w:rsid w:val="007F4AB0"/>
    <w:rsid w:val="007F4EE3"/>
    <w:rsid w:val="007F4FE1"/>
    <w:rsid w:val="007F506C"/>
    <w:rsid w:val="007F50AD"/>
    <w:rsid w:val="007F5A72"/>
    <w:rsid w:val="007F5D65"/>
    <w:rsid w:val="007F60D6"/>
    <w:rsid w:val="007F63F4"/>
    <w:rsid w:val="007F65DA"/>
    <w:rsid w:val="007F6753"/>
    <w:rsid w:val="007F6B83"/>
    <w:rsid w:val="007F7564"/>
    <w:rsid w:val="007F7885"/>
    <w:rsid w:val="007F7949"/>
    <w:rsid w:val="00800653"/>
    <w:rsid w:val="008009B7"/>
    <w:rsid w:val="008013BC"/>
    <w:rsid w:val="00801411"/>
    <w:rsid w:val="00801733"/>
    <w:rsid w:val="00801902"/>
    <w:rsid w:val="00802326"/>
    <w:rsid w:val="0080251B"/>
    <w:rsid w:val="008034F5"/>
    <w:rsid w:val="0080357C"/>
    <w:rsid w:val="00803A65"/>
    <w:rsid w:val="00804E6C"/>
    <w:rsid w:val="00805C9E"/>
    <w:rsid w:val="00805F7C"/>
    <w:rsid w:val="00806F92"/>
    <w:rsid w:val="00807BF4"/>
    <w:rsid w:val="00807DA3"/>
    <w:rsid w:val="00810D3F"/>
    <w:rsid w:val="0081204A"/>
    <w:rsid w:val="00812999"/>
    <w:rsid w:val="00813028"/>
    <w:rsid w:val="00814470"/>
    <w:rsid w:val="00814540"/>
    <w:rsid w:val="00815D29"/>
    <w:rsid w:val="00815D41"/>
    <w:rsid w:val="00816557"/>
    <w:rsid w:val="00820DA7"/>
    <w:rsid w:val="008212AB"/>
    <w:rsid w:val="008212C0"/>
    <w:rsid w:val="00821ECE"/>
    <w:rsid w:val="008227EB"/>
    <w:rsid w:val="00822A0A"/>
    <w:rsid w:val="00822B74"/>
    <w:rsid w:val="008234B2"/>
    <w:rsid w:val="00823957"/>
    <w:rsid w:val="00823978"/>
    <w:rsid w:val="008239EA"/>
    <w:rsid w:val="008244AF"/>
    <w:rsid w:val="00824625"/>
    <w:rsid w:val="00824F4E"/>
    <w:rsid w:val="008252A6"/>
    <w:rsid w:val="00826020"/>
    <w:rsid w:val="00826FDF"/>
    <w:rsid w:val="0082718A"/>
    <w:rsid w:val="008274E3"/>
    <w:rsid w:val="00827978"/>
    <w:rsid w:val="00827ADA"/>
    <w:rsid w:val="00830772"/>
    <w:rsid w:val="0083081B"/>
    <w:rsid w:val="00830FFC"/>
    <w:rsid w:val="008318E4"/>
    <w:rsid w:val="00831914"/>
    <w:rsid w:val="00831D79"/>
    <w:rsid w:val="00832A99"/>
    <w:rsid w:val="0083304E"/>
    <w:rsid w:val="008332B0"/>
    <w:rsid w:val="00833967"/>
    <w:rsid w:val="008346AE"/>
    <w:rsid w:val="00834A65"/>
    <w:rsid w:val="00836686"/>
    <w:rsid w:val="008369EB"/>
    <w:rsid w:val="00836F74"/>
    <w:rsid w:val="008373BF"/>
    <w:rsid w:val="00837CE7"/>
    <w:rsid w:val="008400CF"/>
    <w:rsid w:val="0084074B"/>
    <w:rsid w:val="00840845"/>
    <w:rsid w:val="00840A5C"/>
    <w:rsid w:val="00840B68"/>
    <w:rsid w:val="00841230"/>
    <w:rsid w:val="00842062"/>
    <w:rsid w:val="00842F39"/>
    <w:rsid w:val="00842F3D"/>
    <w:rsid w:val="008438F9"/>
    <w:rsid w:val="00843AF8"/>
    <w:rsid w:val="00843B99"/>
    <w:rsid w:val="00843C42"/>
    <w:rsid w:val="00843E50"/>
    <w:rsid w:val="00843FC3"/>
    <w:rsid w:val="00844D69"/>
    <w:rsid w:val="0084598F"/>
    <w:rsid w:val="00845CCB"/>
    <w:rsid w:val="00845F90"/>
    <w:rsid w:val="008462A6"/>
    <w:rsid w:val="0084696A"/>
    <w:rsid w:val="00846C17"/>
    <w:rsid w:val="00846C67"/>
    <w:rsid w:val="00846FC0"/>
    <w:rsid w:val="0084785F"/>
    <w:rsid w:val="00847A78"/>
    <w:rsid w:val="00847A8C"/>
    <w:rsid w:val="00847C13"/>
    <w:rsid w:val="00850A14"/>
    <w:rsid w:val="00851253"/>
    <w:rsid w:val="00851A08"/>
    <w:rsid w:val="00851B09"/>
    <w:rsid w:val="00852242"/>
    <w:rsid w:val="008524E8"/>
    <w:rsid w:val="00852BCB"/>
    <w:rsid w:val="008532F1"/>
    <w:rsid w:val="008533C1"/>
    <w:rsid w:val="00853D13"/>
    <w:rsid w:val="00853FC2"/>
    <w:rsid w:val="0085464F"/>
    <w:rsid w:val="00854D5C"/>
    <w:rsid w:val="0085514E"/>
    <w:rsid w:val="008551A9"/>
    <w:rsid w:val="008556E0"/>
    <w:rsid w:val="00855A41"/>
    <w:rsid w:val="00856694"/>
    <w:rsid w:val="00857362"/>
    <w:rsid w:val="00857484"/>
    <w:rsid w:val="00861DD7"/>
    <w:rsid w:val="00861DD9"/>
    <w:rsid w:val="0086207A"/>
    <w:rsid w:val="0086230E"/>
    <w:rsid w:val="008623F6"/>
    <w:rsid w:val="00862697"/>
    <w:rsid w:val="00863B16"/>
    <w:rsid w:val="0086431E"/>
    <w:rsid w:val="00864849"/>
    <w:rsid w:val="00864969"/>
    <w:rsid w:val="00864CAE"/>
    <w:rsid w:val="00864CD1"/>
    <w:rsid w:val="00864E9E"/>
    <w:rsid w:val="00864F00"/>
    <w:rsid w:val="00867829"/>
    <w:rsid w:val="008705D1"/>
    <w:rsid w:val="00871AAF"/>
    <w:rsid w:val="00871CA3"/>
    <w:rsid w:val="008724CC"/>
    <w:rsid w:val="008728E3"/>
    <w:rsid w:val="00872C0D"/>
    <w:rsid w:val="00873688"/>
    <w:rsid w:val="008737E0"/>
    <w:rsid w:val="00874DD7"/>
    <w:rsid w:val="0087520E"/>
    <w:rsid w:val="00875A52"/>
    <w:rsid w:val="00875DAB"/>
    <w:rsid w:val="00875EC4"/>
    <w:rsid w:val="0087649A"/>
    <w:rsid w:val="00876973"/>
    <w:rsid w:val="00876FCE"/>
    <w:rsid w:val="00877968"/>
    <w:rsid w:val="0087799B"/>
    <w:rsid w:val="00877AD3"/>
    <w:rsid w:val="00880571"/>
    <w:rsid w:val="0088066A"/>
    <w:rsid w:val="00880E0F"/>
    <w:rsid w:val="0088211B"/>
    <w:rsid w:val="008826BE"/>
    <w:rsid w:val="0088290E"/>
    <w:rsid w:val="00882F81"/>
    <w:rsid w:val="00883D8B"/>
    <w:rsid w:val="008850BE"/>
    <w:rsid w:val="0088520C"/>
    <w:rsid w:val="00885288"/>
    <w:rsid w:val="008852C3"/>
    <w:rsid w:val="0088547E"/>
    <w:rsid w:val="00886413"/>
    <w:rsid w:val="00890227"/>
    <w:rsid w:val="008907ED"/>
    <w:rsid w:val="00890BAE"/>
    <w:rsid w:val="008910B7"/>
    <w:rsid w:val="008918F7"/>
    <w:rsid w:val="008923BF"/>
    <w:rsid w:val="008927CF"/>
    <w:rsid w:val="008935F3"/>
    <w:rsid w:val="0089368F"/>
    <w:rsid w:val="00894818"/>
    <w:rsid w:val="00894A8B"/>
    <w:rsid w:val="008952FE"/>
    <w:rsid w:val="00895346"/>
    <w:rsid w:val="0089586A"/>
    <w:rsid w:val="00895E7A"/>
    <w:rsid w:val="0089617A"/>
    <w:rsid w:val="0089703E"/>
    <w:rsid w:val="008972BA"/>
    <w:rsid w:val="008A079F"/>
    <w:rsid w:val="008A1BA7"/>
    <w:rsid w:val="008A2B64"/>
    <w:rsid w:val="008A2D71"/>
    <w:rsid w:val="008A3211"/>
    <w:rsid w:val="008A432F"/>
    <w:rsid w:val="008A4370"/>
    <w:rsid w:val="008A4A80"/>
    <w:rsid w:val="008A4D26"/>
    <w:rsid w:val="008A5294"/>
    <w:rsid w:val="008A5D9E"/>
    <w:rsid w:val="008A6ADA"/>
    <w:rsid w:val="008A7167"/>
    <w:rsid w:val="008B0642"/>
    <w:rsid w:val="008B0EB4"/>
    <w:rsid w:val="008B0F35"/>
    <w:rsid w:val="008B1209"/>
    <w:rsid w:val="008B151D"/>
    <w:rsid w:val="008B19C7"/>
    <w:rsid w:val="008B1A36"/>
    <w:rsid w:val="008B1A83"/>
    <w:rsid w:val="008B223C"/>
    <w:rsid w:val="008B2F12"/>
    <w:rsid w:val="008B38B0"/>
    <w:rsid w:val="008B38DC"/>
    <w:rsid w:val="008B3C5A"/>
    <w:rsid w:val="008B4238"/>
    <w:rsid w:val="008B452D"/>
    <w:rsid w:val="008B4E49"/>
    <w:rsid w:val="008B55F0"/>
    <w:rsid w:val="008B578D"/>
    <w:rsid w:val="008B6224"/>
    <w:rsid w:val="008B679C"/>
    <w:rsid w:val="008B6F19"/>
    <w:rsid w:val="008B71A3"/>
    <w:rsid w:val="008B7A03"/>
    <w:rsid w:val="008C0640"/>
    <w:rsid w:val="008C1CE6"/>
    <w:rsid w:val="008C279B"/>
    <w:rsid w:val="008C30E2"/>
    <w:rsid w:val="008C35B6"/>
    <w:rsid w:val="008C40CB"/>
    <w:rsid w:val="008C45A0"/>
    <w:rsid w:val="008C463C"/>
    <w:rsid w:val="008C4DF4"/>
    <w:rsid w:val="008C6C46"/>
    <w:rsid w:val="008C7714"/>
    <w:rsid w:val="008C7E99"/>
    <w:rsid w:val="008D0C4C"/>
    <w:rsid w:val="008D0E06"/>
    <w:rsid w:val="008D0FD0"/>
    <w:rsid w:val="008D12D6"/>
    <w:rsid w:val="008D1316"/>
    <w:rsid w:val="008D151A"/>
    <w:rsid w:val="008D1554"/>
    <w:rsid w:val="008D1567"/>
    <w:rsid w:val="008D1779"/>
    <w:rsid w:val="008D17B2"/>
    <w:rsid w:val="008D17DB"/>
    <w:rsid w:val="008D2426"/>
    <w:rsid w:val="008D2FF8"/>
    <w:rsid w:val="008D36A0"/>
    <w:rsid w:val="008D4C8A"/>
    <w:rsid w:val="008D4F36"/>
    <w:rsid w:val="008D4FFE"/>
    <w:rsid w:val="008D5A3E"/>
    <w:rsid w:val="008D5B7A"/>
    <w:rsid w:val="008D5FDB"/>
    <w:rsid w:val="008D6199"/>
    <w:rsid w:val="008D70B1"/>
    <w:rsid w:val="008D7779"/>
    <w:rsid w:val="008D7A8B"/>
    <w:rsid w:val="008D7AA7"/>
    <w:rsid w:val="008D7B23"/>
    <w:rsid w:val="008E093B"/>
    <w:rsid w:val="008E0ADA"/>
    <w:rsid w:val="008E11E0"/>
    <w:rsid w:val="008E19A2"/>
    <w:rsid w:val="008E2230"/>
    <w:rsid w:val="008E2CA9"/>
    <w:rsid w:val="008E358C"/>
    <w:rsid w:val="008E3943"/>
    <w:rsid w:val="008E3EDF"/>
    <w:rsid w:val="008E414E"/>
    <w:rsid w:val="008E4296"/>
    <w:rsid w:val="008E42F8"/>
    <w:rsid w:val="008E4A5B"/>
    <w:rsid w:val="008E59A4"/>
    <w:rsid w:val="008E6B25"/>
    <w:rsid w:val="008E70D4"/>
    <w:rsid w:val="008E7B5D"/>
    <w:rsid w:val="008F002F"/>
    <w:rsid w:val="008F1B6A"/>
    <w:rsid w:val="008F1CDE"/>
    <w:rsid w:val="008F2202"/>
    <w:rsid w:val="008F257A"/>
    <w:rsid w:val="008F2591"/>
    <w:rsid w:val="008F2F6C"/>
    <w:rsid w:val="008F3239"/>
    <w:rsid w:val="008F37DB"/>
    <w:rsid w:val="008F39BB"/>
    <w:rsid w:val="008F46AF"/>
    <w:rsid w:val="008F5070"/>
    <w:rsid w:val="008F6358"/>
    <w:rsid w:val="008F6AF8"/>
    <w:rsid w:val="008F70EF"/>
    <w:rsid w:val="008F7344"/>
    <w:rsid w:val="008F738F"/>
    <w:rsid w:val="008F740C"/>
    <w:rsid w:val="008F7488"/>
    <w:rsid w:val="008F764D"/>
    <w:rsid w:val="009002A9"/>
    <w:rsid w:val="00900A98"/>
    <w:rsid w:val="00900BA1"/>
    <w:rsid w:val="00901869"/>
    <w:rsid w:val="009018FD"/>
    <w:rsid w:val="00901E7F"/>
    <w:rsid w:val="00903409"/>
    <w:rsid w:val="009036F6"/>
    <w:rsid w:val="0090415E"/>
    <w:rsid w:val="0090467F"/>
    <w:rsid w:val="00904799"/>
    <w:rsid w:val="009057D0"/>
    <w:rsid w:val="009062E9"/>
    <w:rsid w:val="009062ED"/>
    <w:rsid w:val="00906FFE"/>
    <w:rsid w:val="0090745E"/>
    <w:rsid w:val="0090746A"/>
    <w:rsid w:val="009074C9"/>
    <w:rsid w:val="00907B4A"/>
    <w:rsid w:val="00907CCE"/>
    <w:rsid w:val="009104A2"/>
    <w:rsid w:val="0091074B"/>
    <w:rsid w:val="009112C2"/>
    <w:rsid w:val="009115CD"/>
    <w:rsid w:val="009121DC"/>
    <w:rsid w:val="009122C1"/>
    <w:rsid w:val="00912495"/>
    <w:rsid w:val="00912EAA"/>
    <w:rsid w:val="009140F2"/>
    <w:rsid w:val="0091477A"/>
    <w:rsid w:val="00914BCA"/>
    <w:rsid w:val="00914CAE"/>
    <w:rsid w:val="009151D3"/>
    <w:rsid w:val="0091656F"/>
    <w:rsid w:val="00916581"/>
    <w:rsid w:val="00916CCD"/>
    <w:rsid w:val="00917735"/>
    <w:rsid w:val="00921621"/>
    <w:rsid w:val="00921808"/>
    <w:rsid w:val="00921E30"/>
    <w:rsid w:val="00921EA1"/>
    <w:rsid w:val="009222AB"/>
    <w:rsid w:val="00923301"/>
    <w:rsid w:val="009233CF"/>
    <w:rsid w:val="009236C1"/>
    <w:rsid w:val="0092409A"/>
    <w:rsid w:val="009254D4"/>
    <w:rsid w:val="0092637F"/>
    <w:rsid w:val="0092644A"/>
    <w:rsid w:val="00926709"/>
    <w:rsid w:val="00926F6B"/>
    <w:rsid w:val="009274F0"/>
    <w:rsid w:val="009275BB"/>
    <w:rsid w:val="00927F10"/>
    <w:rsid w:val="009312CA"/>
    <w:rsid w:val="009322AC"/>
    <w:rsid w:val="00933349"/>
    <w:rsid w:val="00933407"/>
    <w:rsid w:val="00933AA6"/>
    <w:rsid w:val="00933C22"/>
    <w:rsid w:val="00934271"/>
    <w:rsid w:val="0093436D"/>
    <w:rsid w:val="009343A7"/>
    <w:rsid w:val="00934A51"/>
    <w:rsid w:val="00934E61"/>
    <w:rsid w:val="00934FE7"/>
    <w:rsid w:val="0093568F"/>
    <w:rsid w:val="0093571A"/>
    <w:rsid w:val="00935DFD"/>
    <w:rsid w:val="0093656D"/>
    <w:rsid w:val="00936592"/>
    <w:rsid w:val="00936C83"/>
    <w:rsid w:val="009372DB"/>
    <w:rsid w:val="00937346"/>
    <w:rsid w:val="009377C1"/>
    <w:rsid w:val="0094082E"/>
    <w:rsid w:val="00943774"/>
    <w:rsid w:val="009440AD"/>
    <w:rsid w:val="00945910"/>
    <w:rsid w:val="009464E3"/>
    <w:rsid w:val="00946552"/>
    <w:rsid w:val="00946ED3"/>
    <w:rsid w:val="009473A3"/>
    <w:rsid w:val="00950F9E"/>
    <w:rsid w:val="00951515"/>
    <w:rsid w:val="00951717"/>
    <w:rsid w:val="009518FD"/>
    <w:rsid w:val="00951958"/>
    <w:rsid w:val="00951A17"/>
    <w:rsid w:val="00951A25"/>
    <w:rsid w:val="0095282B"/>
    <w:rsid w:val="00952F9B"/>
    <w:rsid w:val="0095316D"/>
    <w:rsid w:val="009531F3"/>
    <w:rsid w:val="00953456"/>
    <w:rsid w:val="0095388F"/>
    <w:rsid w:val="009540C3"/>
    <w:rsid w:val="00954621"/>
    <w:rsid w:val="00955DDD"/>
    <w:rsid w:val="00956313"/>
    <w:rsid w:val="00956783"/>
    <w:rsid w:val="009572F1"/>
    <w:rsid w:val="00957C23"/>
    <w:rsid w:val="0096037A"/>
    <w:rsid w:val="00960A80"/>
    <w:rsid w:val="009617CD"/>
    <w:rsid w:val="00961A58"/>
    <w:rsid w:val="00962470"/>
    <w:rsid w:val="009626C2"/>
    <w:rsid w:val="00962800"/>
    <w:rsid w:val="00963273"/>
    <w:rsid w:val="009636D1"/>
    <w:rsid w:val="0096439B"/>
    <w:rsid w:val="00964D54"/>
    <w:rsid w:val="009651D2"/>
    <w:rsid w:val="009653F6"/>
    <w:rsid w:val="0096583D"/>
    <w:rsid w:val="00965A0F"/>
    <w:rsid w:val="00965C8D"/>
    <w:rsid w:val="00965CAB"/>
    <w:rsid w:val="009666E5"/>
    <w:rsid w:val="00967758"/>
    <w:rsid w:val="009702C2"/>
    <w:rsid w:val="009712A5"/>
    <w:rsid w:val="0097156F"/>
    <w:rsid w:val="009717C1"/>
    <w:rsid w:val="00971887"/>
    <w:rsid w:val="009721F4"/>
    <w:rsid w:val="00972654"/>
    <w:rsid w:val="00972883"/>
    <w:rsid w:val="00972A31"/>
    <w:rsid w:val="00972A6E"/>
    <w:rsid w:val="00972D21"/>
    <w:rsid w:val="00972EAB"/>
    <w:rsid w:val="00973492"/>
    <w:rsid w:val="00973AFD"/>
    <w:rsid w:val="009744BB"/>
    <w:rsid w:val="009744C8"/>
    <w:rsid w:val="009747CC"/>
    <w:rsid w:val="00974847"/>
    <w:rsid w:val="009749C2"/>
    <w:rsid w:val="00975448"/>
    <w:rsid w:val="009757F4"/>
    <w:rsid w:val="00975ABD"/>
    <w:rsid w:val="009764E0"/>
    <w:rsid w:val="00976F11"/>
    <w:rsid w:val="00976F15"/>
    <w:rsid w:val="0097708C"/>
    <w:rsid w:val="009773B6"/>
    <w:rsid w:val="00977507"/>
    <w:rsid w:val="009776D7"/>
    <w:rsid w:val="00977A06"/>
    <w:rsid w:val="00980B2A"/>
    <w:rsid w:val="00983269"/>
    <w:rsid w:val="00983403"/>
    <w:rsid w:val="00983A28"/>
    <w:rsid w:val="00983A62"/>
    <w:rsid w:val="009842B3"/>
    <w:rsid w:val="009844F7"/>
    <w:rsid w:val="00984538"/>
    <w:rsid w:val="0098488E"/>
    <w:rsid w:val="00985317"/>
    <w:rsid w:val="00985B60"/>
    <w:rsid w:val="00985CD6"/>
    <w:rsid w:val="00986AFC"/>
    <w:rsid w:val="00986C19"/>
    <w:rsid w:val="00990141"/>
    <w:rsid w:val="00990F88"/>
    <w:rsid w:val="00991AC1"/>
    <w:rsid w:val="00992844"/>
    <w:rsid w:val="00992C5B"/>
    <w:rsid w:val="0099300D"/>
    <w:rsid w:val="0099371D"/>
    <w:rsid w:val="009937C9"/>
    <w:rsid w:val="00993C74"/>
    <w:rsid w:val="00994472"/>
    <w:rsid w:val="009948B8"/>
    <w:rsid w:val="00994B1C"/>
    <w:rsid w:val="009950D4"/>
    <w:rsid w:val="0099550D"/>
    <w:rsid w:val="00995D3F"/>
    <w:rsid w:val="00997881"/>
    <w:rsid w:val="00997B72"/>
    <w:rsid w:val="009A04C2"/>
    <w:rsid w:val="009A04CB"/>
    <w:rsid w:val="009A1521"/>
    <w:rsid w:val="009A17F9"/>
    <w:rsid w:val="009A1F06"/>
    <w:rsid w:val="009A1FE2"/>
    <w:rsid w:val="009A2240"/>
    <w:rsid w:val="009A23D6"/>
    <w:rsid w:val="009A2441"/>
    <w:rsid w:val="009A2CB6"/>
    <w:rsid w:val="009A2D32"/>
    <w:rsid w:val="009A30B9"/>
    <w:rsid w:val="009A32B0"/>
    <w:rsid w:val="009A3D35"/>
    <w:rsid w:val="009A4B14"/>
    <w:rsid w:val="009A5260"/>
    <w:rsid w:val="009A53F1"/>
    <w:rsid w:val="009A60E1"/>
    <w:rsid w:val="009A6377"/>
    <w:rsid w:val="009A6618"/>
    <w:rsid w:val="009A6A8E"/>
    <w:rsid w:val="009A74A5"/>
    <w:rsid w:val="009A7AAC"/>
    <w:rsid w:val="009B092E"/>
    <w:rsid w:val="009B239F"/>
    <w:rsid w:val="009B2B90"/>
    <w:rsid w:val="009B2ECA"/>
    <w:rsid w:val="009B41E4"/>
    <w:rsid w:val="009B47EE"/>
    <w:rsid w:val="009B48F3"/>
    <w:rsid w:val="009B4918"/>
    <w:rsid w:val="009B4A56"/>
    <w:rsid w:val="009B4EA7"/>
    <w:rsid w:val="009B54B3"/>
    <w:rsid w:val="009B55FA"/>
    <w:rsid w:val="009B5D8C"/>
    <w:rsid w:val="009B5EDF"/>
    <w:rsid w:val="009B6AD6"/>
    <w:rsid w:val="009B6B3A"/>
    <w:rsid w:val="009B6DB9"/>
    <w:rsid w:val="009B7283"/>
    <w:rsid w:val="009B76C2"/>
    <w:rsid w:val="009B7C52"/>
    <w:rsid w:val="009C0388"/>
    <w:rsid w:val="009C0862"/>
    <w:rsid w:val="009C0BD3"/>
    <w:rsid w:val="009C10E4"/>
    <w:rsid w:val="009C1B48"/>
    <w:rsid w:val="009C1CED"/>
    <w:rsid w:val="009C2527"/>
    <w:rsid w:val="009C25BE"/>
    <w:rsid w:val="009C2774"/>
    <w:rsid w:val="009C3530"/>
    <w:rsid w:val="009C35B2"/>
    <w:rsid w:val="009C437F"/>
    <w:rsid w:val="009C485D"/>
    <w:rsid w:val="009C4A17"/>
    <w:rsid w:val="009C52B8"/>
    <w:rsid w:val="009C5301"/>
    <w:rsid w:val="009C545C"/>
    <w:rsid w:val="009C557C"/>
    <w:rsid w:val="009C56B6"/>
    <w:rsid w:val="009C583C"/>
    <w:rsid w:val="009C5A11"/>
    <w:rsid w:val="009C6213"/>
    <w:rsid w:val="009C6444"/>
    <w:rsid w:val="009D024E"/>
    <w:rsid w:val="009D046E"/>
    <w:rsid w:val="009D05F7"/>
    <w:rsid w:val="009D0BA3"/>
    <w:rsid w:val="009D1890"/>
    <w:rsid w:val="009D1F7E"/>
    <w:rsid w:val="009D2061"/>
    <w:rsid w:val="009D3049"/>
    <w:rsid w:val="009D321D"/>
    <w:rsid w:val="009D3AF4"/>
    <w:rsid w:val="009D3F59"/>
    <w:rsid w:val="009D40F5"/>
    <w:rsid w:val="009D40FF"/>
    <w:rsid w:val="009D4B7D"/>
    <w:rsid w:val="009D6665"/>
    <w:rsid w:val="009D6999"/>
    <w:rsid w:val="009D6F8C"/>
    <w:rsid w:val="009D7113"/>
    <w:rsid w:val="009D73AB"/>
    <w:rsid w:val="009D7D35"/>
    <w:rsid w:val="009E0184"/>
    <w:rsid w:val="009E0304"/>
    <w:rsid w:val="009E1C97"/>
    <w:rsid w:val="009E215C"/>
    <w:rsid w:val="009E2CA7"/>
    <w:rsid w:val="009E2E59"/>
    <w:rsid w:val="009E342D"/>
    <w:rsid w:val="009E3657"/>
    <w:rsid w:val="009E3E95"/>
    <w:rsid w:val="009E438A"/>
    <w:rsid w:val="009E5646"/>
    <w:rsid w:val="009E576E"/>
    <w:rsid w:val="009E5D18"/>
    <w:rsid w:val="009E5E78"/>
    <w:rsid w:val="009E5FC4"/>
    <w:rsid w:val="009E6753"/>
    <w:rsid w:val="009E67CE"/>
    <w:rsid w:val="009E744A"/>
    <w:rsid w:val="009E7B39"/>
    <w:rsid w:val="009F0D80"/>
    <w:rsid w:val="009F108C"/>
    <w:rsid w:val="009F2215"/>
    <w:rsid w:val="009F3194"/>
    <w:rsid w:val="009F3CBB"/>
    <w:rsid w:val="009F43C3"/>
    <w:rsid w:val="009F4880"/>
    <w:rsid w:val="009F5876"/>
    <w:rsid w:val="009F5A99"/>
    <w:rsid w:val="009F5D92"/>
    <w:rsid w:val="009F6A4C"/>
    <w:rsid w:val="009F715F"/>
    <w:rsid w:val="00A00B9B"/>
    <w:rsid w:val="00A013CE"/>
    <w:rsid w:val="00A01656"/>
    <w:rsid w:val="00A0175E"/>
    <w:rsid w:val="00A021DE"/>
    <w:rsid w:val="00A0233A"/>
    <w:rsid w:val="00A02BEA"/>
    <w:rsid w:val="00A030B9"/>
    <w:rsid w:val="00A03405"/>
    <w:rsid w:val="00A03791"/>
    <w:rsid w:val="00A037F6"/>
    <w:rsid w:val="00A049A6"/>
    <w:rsid w:val="00A04CAA"/>
    <w:rsid w:val="00A0517D"/>
    <w:rsid w:val="00A05858"/>
    <w:rsid w:val="00A06169"/>
    <w:rsid w:val="00A063E1"/>
    <w:rsid w:val="00A064A7"/>
    <w:rsid w:val="00A070DC"/>
    <w:rsid w:val="00A07971"/>
    <w:rsid w:val="00A07D80"/>
    <w:rsid w:val="00A10062"/>
    <w:rsid w:val="00A1068B"/>
    <w:rsid w:val="00A10F03"/>
    <w:rsid w:val="00A1125B"/>
    <w:rsid w:val="00A114C9"/>
    <w:rsid w:val="00A123B6"/>
    <w:rsid w:val="00A134F6"/>
    <w:rsid w:val="00A1367F"/>
    <w:rsid w:val="00A138DE"/>
    <w:rsid w:val="00A13A85"/>
    <w:rsid w:val="00A149A6"/>
    <w:rsid w:val="00A14DF6"/>
    <w:rsid w:val="00A15225"/>
    <w:rsid w:val="00A1581C"/>
    <w:rsid w:val="00A15BB1"/>
    <w:rsid w:val="00A15FDE"/>
    <w:rsid w:val="00A16607"/>
    <w:rsid w:val="00A16F7A"/>
    <w:rsid w:val="00A177EA"/>
    <w:rsid w:val="00A17C31"/>
    <w:rsid w:val="00A21158"/>
    <w:rsid w:val="00A220F6"/>
    <w:rsid w:val="00A2219A"/>
    <w:rsid w:val="00A23513"/>
    <w:rsid w:val="00A239C3"/>
    <w:rsid w:val="00A23D58"/>
    <w:rsid w:val="00A2450F"/>
    <w:rsid w:val="00A24630"/>
    <w:rsid w:val="00A2664D"/>
    <w:rsid w:val="00A271D3"/>
    <w:rsid w:val="00A27ADF"/>
    <w:rsid w:val="00A27BEE"/>
    <w:rsid w:val="00A27F28"/>
    <w:rsid w:val="00A301C0"/>
    <w:rsid w:val="00A31384"/>
    <w:rsid w:val="00A3150D"/>
    <w:rsid w:val="00A319A4"/>
    <w:rsid w:val="00A32C33"/>
    <w:rsid w:val="00A33325"/>
    <w:rsid w:val="00A3375E"/>
    <w:rsid w:val="00A33C2C"/>
    <w:rsid w:val="00A35A5E"/>
    <w:rsid w:val="00A36B02"/>
    <w:rsid w:val="00A37C85"/>
    <w:rsid w:val="00A37CE5"/>
    <w:rsid w:val="00A404FA"/>
    <w:rsid w:val="00A40B1A"/>
    <w:rsid w:val="00A40FD6"/>
    <w:rsid w:val="00A41420"/>
    <w:rsid w:val="00A426D0"/>
    <w:rsid w:val="00A43CFC"/>
    <w:rsid w:val="00A44480"/>
    <w:rsid w:val="00A44A27"/>
    <w:rsid w:val="00A44B05"/>
    <w:rsid w:val="00A4533A"/>
    <w:rsid w:val="00A457C4"/>
    <w:rsid w:val="00A45E84"/>
    <w:rsid w:val="00A46C01"/>
    <w:rsid w:val="00A46E76"/>
    <w:rsid w:val="00A4707C"/>
    <w:rsid w:val="00A47F13"/>
    <w:rsid w:val="00A520AB"/>
    <w:rsid w:val="00A5356C"/>
    <w:rsid w:val="00A5363B"/>
    <w:rsid w:val="00A539F7"/>
    <w:rsid w:val="00A53ABE"/>
    <w:rsid w:val="00A53D5D"/>
    <w:rsid w:val="00A53FAC"/>
    <w:rsid w:val="00A5406B"/>
    <w:rsid w:val="00A5406C"/>
    <w:rsid w:val="00A548AA"/>
    <w:rsid w:val="00A55513"/>
    <w:rsid w:val="00A55D19"/>
    <w:rsid w:val="00A55EDA"/>
    <w:rsid w:val="00A56119"/>
    <w:rsid w:val="00A56D38"/>
    <w:rsid w:val="00A56D6F"/>
    <w:rsid w:val="00A57B19"/>
    <w:rsid w:val="00A57BFE"/>
    <w:rsid w:val="00A57CA8"/>
    <w:rsid w:val="00A57D48"/>
    <w:rsid w:val="00A6023B"/>
    <w:rsid w:val="00A61251"/>
    <w:rsid w:val="00A615E8"/>
    <w:rsid w:val="00A6216F"/>
    <w:rsid w:val="00A62931"/>
    <w:rsid w:val="00A62965"/>
    <w:rsid w:val="00A62AF4"/>
    <w:rsid w:val="00A638CC"/>
    <w:rsid w:val="00A64B22"/>
    <w:rsid w:val="00A64F97"/>
    <w:rsid w:val="00A65717"/>
    <w:rsid w:val="00A65753"/>
    <w:rsid w:val="00A657E2"/>
    <w:rsid w:val="00A6716C"/>
    <w:rsid w:val="00A67BCA"/>
    <w:rsid w:val="00A70052"/>
    <w:rsid w:val="00A701E4"/>
    <w:rsid w:val="00A711C0"/>
    <w:rsid w:val="00A7135D"/>
    <w:rsid w:val="00A72EDE"/>
    <w:rsid w:val="00A73DD9"/>
    <w:rsid w:val="00A74713"/>
    <w:rsid w:val="00A7528F"/>
    <w:rsid w:val="00A7597E"/>
    <w:rsid w:val="00A76321"/>
    <w:rsid w:val="00A767E6"/>
    <w:rsid w:val="00A768BB"/>
    <w:rsid w:val="00A76DC1"/>
    <w:rsid w:val="00A77165"/>
    <w:rsid w:val="00A7722D"/>
    <w:rsid w:val="00A77336"/>
    <w:rsid w:val="00A8032B"/>
    <w:rsid w:val="00A811D3"/>
    <w:rsid w:val="00A8144A"/>
    <w:rsid w:val="00A81669"/>
    <w:rsid w:val="00A81886"/>
    <w:rsid w:val="00A81E81"/>
    <w:rsid w:val="00A82109"/>
    <w:rsid w:val="00A825B0"/>
    <w:rsid w:val="00A82FC4"/>
    <w:rsid w:val="00A832B1"/>
    <w:rsid w:val="00A834CA"/>
    <w:rsid w:val="00A83CC3"/>
    <w:rsid w:val="00A84016"/>
    <w:rsid w:val="00A8411F"/>
    <w:rsid w:val="00A84154"/>
    <w:rsid w:val="00A848B8"/>
    <w:rsid w:val="00A85134"/>
    <w:rsid w:val="00A85D14"/>
    <w:rsid w:val="00A85EFC"/>
    <w:rsid w:val="00A86565"/>
    <w:rsid w:val="00A86ABF"/>
    <w:rsid w:val="00A86FBD"/>
    <w:rsid w:val="00A87BB0"/>
    <w:rsid w:val="00A87FF9"/>
    <w:rsid w:val="00A9000F"/>
    <w:rsid w:val="00A90A73"/>
    <w:rsid w:val="00A90ACB"/>
    <w:rsid w:val="00A91028"/>
    <w:rsid w:val="00A92E91"/>
    <w:rsid w:val="00A93456"/>
    <w:rsid w:val="00A93CC2"/>
    <w:rsid w:val="00A95E17"/>
    <w:rsid w:val="00A97A6C"/>
    <w:rsid w:val="00A97B03"/>
    <w:rsid w:val="00AA0872"/>
    <w:rsid w:val="00AA0D13"/>
    <w:rsid w:val="00AA0D64"/>
    <w:rsid w:val="00AA133B"/>
    <w:rsid w:val="00AA26F6"/>
    <w:rsid w:val="00AA2EB4"/>
    <w:rsid w:val="00AA3955"/>
    <w:rsid w:val="00AA3F90"/>
    <w:rsid w:val="00AA3FAF"/>
    <w:rsid w:val="00AA46B8"/>
    <w:rsid w:val="00AA4EE2"/>
    <w:rsid w:val="00AA556A"/>
    <w:rsid w:val="00AA56D9"/>
    <w:rsid w:val="00AA591D"/>
    <w:rsid w:val="00AA5B59"/>
    <w:rsid w:val="00AA62AD"/>
    <w:rsid w:val="00AA7645"/>
    <w:rsid w:val="00AB0212"/>
    <w:rsid w:val="00AB0242"/>
    <w:rsid w:val="00AB0D79"/>
    <w:rsid w:val="00AB0F87"/>
    <w:rsid w:val="00AB17C6"/>
    <w:rsid w:val="00AB1981"/>
    <w:rsid w:val="00AB247B"/>
    <w:rsid w:val="00AB2782"/>
    <w:rsid w:val="00AB2C63"/>
    <w:rsid w:val="00AB3A1F"/>
    <w:rsid w:val="00AB48F6"/>
    <w:rsid w:val="00AB4E8F"/>
    <w:rsid w:val="00AB569D"/>
    <w:rsid w:val="00AB5B50"/>
    <w:rsid w:val="00AB6C10"/>
    <w:rsid w:val="00AB7125"/>
    <w:rsid w:val="00AB7365"/>
    <w:rsid w:val="00AB751E"/>
    <w:rsid w:val="00AB793A"/>
    <w:rsid w:val="00AB7FF8"/>
    <w:rsid w:val="00AC08DD"/>
    <w:rsid w:val="00AC0F6B"/>
    <w:rsid w:val="00AC2BAB"/>
    <w:rsid w:val="00AC42BA"/>
    <w:rsid w:val="00AC4675"/>
    <w:rsid w:val="00AC4B0D"/>
    <w:rsid w:val="00AC54A8"/>
    <w:rsid w:val="00AC586A"/>
    <w:rsid w:val="00AC5A07"/>
    <w:rsid w:val="00AC5A63"/>
    <w:rsid w:val="00AC5D2B"/>
    <w:rsid w:val="00AC7A07"/>
    <w:rsid w:val="00AC7D8A"/>
    <w:rsid w:val="00AD0372"/>
    <w:rsid w:val="00AD03F8"/>
    <w:rsid w:val="00AD0A4D"/>
    <w:rsid w:val="00AD15AD"/>
    <w:rsid w:val="00AD1C95"/>
    <w:rsid w:val="00AD2732"/>
    <w:rsid w:val="00AD471F"/>
    <w:rsid w:val="00AD4797"/>
    <w:rsid w:val="00AD4FF5"/>
    <w:rsid w:val="00AD51AD"/>
    <w:rsid w:val="00AD55B3"/>
    <w:rsid w:val="00AD5D0B"/>
    <w:rsid w:val="00AD5DB1"/>
    <w:rsid w:val="00AD65AF"/>
    <w:rsid w:val="00AD6BF7"/>
    <w:rsid w:val="00AD7152"/>
    <w:rsid w:val="00AD7505"/>
    <w:rsid w:val="00AD7599"/>
    <w:rsid w:val="00AE0341"/>
    <w:rsid w:val="00AE0B0F"/>
    <w:rsid w:val="00AE124F"/>
    <w:rsid w:val="00AE1442"/>
    <w:rsid w:val="00AE2341"/>
    <w:rsid w:val="00AE2C24"/>
    <w:rsid w:val="00AE3215"/>
    <w:rsid w:val="00AE407D"/>
    <w:rsid w:val="00AE5431"/>
    <w:rsid w:val="00AE56B4"/>
    <w:rsid w:val="00AE57DC"/>
    <w:rsid w:val="00AE5E0D"/>
    <w:rsid w:val="00AE6804"/>
    <w:rsid w:val="00AE6FC0"/>
    <w:rsid w:val="00AE7AFC"/>
    <w:rsid w:val="00AF0150"/>
    <w:rsid w:val="00AF0158"/>
    <w:rsid w:val="00AF14F3"/>
    <w:rsid w:val="00AF255B"/>
    <w:rsid w:val="00AF289E"/>
    <w:rsid w:val="00AF3CF4"/>
    <w:rsid w:val="00AF419B"/>
    <w:rsid w:val="00AF4A9D"/>
    <w:rsid w:val="00AF4B8A"/>
    <w:rsid w:val="00AF60A9"/>
    <w:rsid w:val="00AF6693"/>
    <w:rsid w:val="00AF7535"/>
    <w:rsid w:val="00AF75E7"/>
    <w:rsid w:val="00B00213"/>
    <w:rsid w:val="00B004F5"/>
    <w:rsid w:val="00B007E5"/>
    <w:rsid w:val="00B0146D"/>
    <w:rsid w:val="00B019E4"/>
    <w:rsid w:val="00B01FE1"/>
    <w:rsid w:val="00B02935"/>
    <w:rsid w:val="00B0372D"/>
    <w:rsid w:val="00B049CA"/>
    <w:rsid w:val="00B04A29"/>
    <w:rsid w:val="00B04ABC"/>
    <w:rsid w:val="00B04E52"/>
    <w:rsid w:val="00B05231"/>
    <w:rsid w:val="00B058ED"/>
    <w:rsid w:val="00B06FD1"/>
    <w:rsid w:val="00B07B93"/>
    <w:rsid w:val="00B11583"/>
    <w:rsid w:val="00B11A24"/>
    <w:rsid w:val="00B11B19"/>
    <w:rsid w:val="00B11C3A"/>
    <w:rsid w:val="00B1287F"/>
    <w:rsid w:val="00B13DA9"/>
    <w:rsid w:val="00B1420C"/>
    <w:rsid w:val="00B14D42"/>
    <w:rsid w:val="00B14D7D"/>
    <w:rsid w:val="00B15C1A"/>
    <w:rsid w:val="00B15DE3"/>
    <w:rsid w:val="00B15F15"/>
    <w:rsid w:val="00B16002"/>
    <w:rsid w:val="00B1649D"/>
    <w:rsid w:val="00B17CDD"/>
    <w:rsid w:val="00B200B8"/>
    <w:rsid w:val="00B20921"/>
    <w:rsid w:val="00B21038"/>
    <w:rsid w:val="00B21330"/>
    <w:rsid w:val="00B22919"/>
    <w:rsid w:val="00B23662"/>
    <w:rsid w:val="00B23A98"/>
    <w:rsid w:val="00B23F11"/>
    <w:rsid w:val="00B24773"/>
    <w:rsid w:val="00B2541C"/>
    <w:rsid w:val="00B26007"/>
    <w:rsid w:val="00B26B1F"/>
    <w:rsid w:val="00B26D6B"/>
    <w:rsid w:val="00B300D0"/>
    <w:rsid w:val="00B301BC"/>
    <w:rsid w:val="00B30473"/>
    <w:rsid w:val="00B3076A"/>
    <w:rsid w:val="00B307D0"/>
    <w:rsid w:val="00B30A79"/>
    <w:rsid w:val="00B30D16"/>
    <w:rsid w:val="00B31039"/>
    <w:rsid w:val="00B31264"/>
    <w:rsid w:val="00B31908"/>
    <w:rsid w:val="00B3208F"/>
    <w:rsid w:val="00B3248D"/>
    <w:rsid w:val="00B33C3A"/>
    <w:rsid w:val="00B34A54"/>
    <w:rsid w:val="00B35138"/>
    <w:rsid w:val="00B3575D"/>
    <w:rsid w:val="00B35AB6"/>
    <w:rsid w:val="00B35E26"/>
    <w:rsid w:val="00B35E3D"/>
    <w:rsid w:val="00B363DB"/>
    <w:rsid w:val="00B36F6C"/>
    <w:rsid w:val="00B371C1"/>
    <w:rsid w:val="00B372C0"/>
    <w:rsid w:val="00B4002A"/>
    <w:rsid w:val="00B41B07"/>
    <w:rsid w:val="00B4322F"/>
    <w:rsid w:val="00B4355B"/>
    <w:rsid w:val="00B43665"/>
    <w:rsid w:val="00B43748"/>
    <w:rsid w:val="00B43952"/>
    <w:rsid w:val="00B43A97"/>
    <w:rsid w:val="00B43E75"/>
    <w:rsid w:val="00B4498F"/>
    <w:rsid w:val="00B4599C"/>
    <w:rsid w:val="00B45EC4"/>
    <w:rsid w:val="00B46094"/>
    <w:rsid w:val="00B46230"/>
    <w:rsid w:val="00B463A6"/>
    <w:rsid w:val="00B46A7D"/>
    <w:rsid w:val="00B471FB"/>
    <w:rsid w:val="00B4730B"/>
    <w:rsid w:val="00B508C3"/>
    <w:rsid w:val="00B50A4B"/>
    <w:rsid w:val="00B50E5F"/>
    <w:rsid w:val="00B5128C"/>
    <w:rsid w:val="00B51600"/>
    <w:rsid w:val="00B52490"/>
    <w:rsid w:val="00B5249E"/>
    <w:rsid w:val="00B52658"/>
    <w:rsid w:val="00B52664"/>
    <w:rsid w:val="00B526F1"/>
    <w:rsid w:val="00B52E11"/>
    <w:rsid w:val="00B534C2"/>
    <w:rsid w:val="00B5379B"/>
    <w:rsid w:val="00B53BB2"/>
    <w:rsid w:val="00B544AE"/>
    <w:rsid w:val="00B54ABA"/>
    <w:rsid w:val="00B553CC"/>
    <w:rsid w:val="00B560B4"/>
    <w:rsid w:val="00B56776"/>
    <w:rsid w:val="00B56F52"/>
    <w:rsid w:val="00B57413"/>
    <w:rsid w:val="00B57990"/>
    <w:rsid w:val="00B57E15"/>
    <w:rsid w:val="00B61287"/>
    <w:rsid w:val="00B61483"/>
    <w:rsid w:val="00B61CB3"/>
    <w:rsid w:val="00B620FC"/>
    <w:rsid w:val="00B625D5"/>
    <w:rsid w:val="00B63968"/>
    <w:rsid w:val="00B63EDD"/>
    <w:rsid w:val="00B6405D"/>
    <w:rsid w:val="00B646A5"/>
    <w:rsid w:val="00B65AEE"/>
    <w:rsid w:val="00B65F1E"/>
    <w:rsid w:val="00B664EC"/>
    <w:rsid w:val="00B665D4"/>
    <w:rsid w:val="00B66AD9"/>
    <w:rsid w:val="00B700FC"/>
    <w:rsid w:val="00B71016"/>
    <w:rsid w:val="00B71380"/>
    <w:rsid w:val="00B716CE"/>
    <w:rsid w:val="00B72D90"/>
    <w:rsid w:val="00B749FE"/>
    <w:rsid w:val="00B753DD"/>
    <w:rsid w:val="00B75BAB"/>
    <w:rsid w:val="00B77400"/>
    <w:rsid w:val="00B77874"/>
    <w:rsid w:val="00B80026"/>
    <w:rsid w:val="00B808D7"/>
    <w:rsid w:val="00B815EB"/>
    <w:rsid w:val="00B817AD"/>
    <w:rsid w:val="00B82267"/>
    <w:rsid w:val="00B826EB"/>
    <w:rsid w:val="00B82AFB"/>
    <w:rsid w:val="00B82DE5"/>
    <w:rsid w:val="00B83B81"/>
    <w:rsid w:val="00B83D06"/>
    <w:rsid w:val="00B83FF5"/>
    <w:rsid w:val="00B844BA"/>
    <w:rsid w:val="00B84AD4"/>
    <w:rsid w:val="00B84DA0"/>
    <w:rsid w:val="00B85298"/>
    <w:rsid w:val="00B85526"/>
    <w:rsid w:val="00B858EF"/>
    <w:rsid w:val="00B859D8"/>
    <w:rsid w:val="00B86218"/>
    <w:rsid w:val="00B8644A"/>
    <w:rsid w:val="00B870DF"/>
    <w:rsid w:val="00B8767F"/>
    <w:rsid w:val="00B87D38"/>
    <w:rsid w:val="00B90046"/>
    <w:rsid w:val="00B9044A"/>
    <w:rsid w:val="00B9059B"/>
    <w:rsid w:val="00B918D0"/>
    <w:rsid w:val="00B91B1E"/>
    <w:rsid w:val="00B91F46"/>
    <w:rsid w:val="00B9235E"/>
    <w:rsid w:val="00B9294C"/>
    <w:rsid w:val="00B92D9D"/>
    <w:rsid w:val="00B95AEE"/>
    <w:rsid w:val="00B9673E"/>
    <w:rsid w:val="00B96A0C"/>
    <w:rsid w:val="00B96F45"/>
    <w:rsid w:val="00B97659"/>
    <w:rsid w:val="00B97804"/>
    <w:rsid w:val="00B97834"/>
    <w:rsid w:val="00B97ADD"/>
    <w:rsid w:val="00B97C88"/>
    <w:rsid w:val="00B97DB2"/>
    <w:rsid w:val="00B97FE8"/>
    <w:rsid w:val="00BA0B6E"/>
    <w:rsid w:val="00BA1207"/>
    <w:rsid w:val="00BA265B"/>
    <w:rsid w:val="00BA2DD3"/>
    <w:rsid w:val="00BA30D8"/>
    <w:rsid w:val="00BA3303"/>
    <w:rsid w:val="00BA3DCC"/>
    <w:rsid w:val="00BA407C"/>
    <w:rsid w:val="00BA484B"/>
    <w:rsid w:val="00BA4D94"/>
    <w:rsid w:val="00BA4E79"/>
    <w:rsid w:val="00BA5FE2"/>
    <w:rsid w:val="00BA67D7"/>
    <w:rsid w:val="00BA6CB1"/>
    <w:rsid w:val="00BA78A6"/>
    <w:rsid w:val="00BB01C7"/>
    <w:rsid w:val="00BB1625"/>
    <w:rsid w:val="00BB274E"/>
    <w:rsid w:val="00BB2C09"/>
    <w:rsid w:val="00BB3E59"/>
    <w:rsid w:val="00BB3F13"/>
    <w:rsid w:val="00BB3FF6"/>
    <w:rsid w:val="00BB47AF"/>
    <w:rsid w:val="00BB650C"/>
    <w:rsid w:val="00BB68F3"/>
    <w:rsid w:val="00BB71E6"/>
    <w:rsid w:val="00BC06AB"/>
    <w:rsid w:val="00BC0DC7"/>
    <w:rsid w:val="00BC0DE3"/>
    <w:rsid w:val="00BC1300"/>
    <w:rsid w:val="00BC1852"/>
    <w:rsid w:val="00BC194A"/>
    <w:rsid w:val="00BC2A73"/>
    <w:rsid w:val="00BC42A1"/>
    <w:rsid w:val="00BC42F8"/>
    <w:rsid w:val="00BC4512"/>
    <w:rsid w:val="00BC4BDA"/>
    <w:rsid w:val="00BC4C7F"/>
    <w:rsid w:val="00BC50A5"/>
    <w:rsid w:val="00BC53F4"/>
    <w:rsid w:val="00BC5676"/>
    <w:rsid w:val="00BC5EC8"/>
    <w:rsid w:val="00BC635A"/>
    <w:rsid w:val="00BC6372"/>
    <w:rsid w:val="00BC64C6"/>
    <w:rsid w:val="00BC7AC5"/>
    <w:rsid w:val="00BC7BC5"/>
    <w:rsid w:val="00BC7C65"/>
    <w:rsid w:val="00BD07F4"/>
    <w:rsid w:val="00BD19AD"/>
    <w:rsid w:val="00BD1ED8"/>
    <w:rsid w:val="00BD24DF"/>
    <w:rsid w:val="00BD282F"/>
    <w:rsid w:val="00BD29C4"/>
    <w:rsid w:val="00BD2E6D"/>
    <w:rsid w:val="00BD4739"/>
    <w:rsid w:val="00BD4A06"/>
    <w:rsid w:val="00BD4DEF"/>
    <w:rsid w:val="00BD7295"/>
    <w:rsid w:val="00BD7805"/>
    <w:rsid w:val="00BE007B"/>
    <w:rsid w:val="00BE0812"/>
    <w:rsid w:val="00BE115E"/>
    <w:rsid w:val="00BE122B"/>
    <w:rsid w:val="00BE14C8"/>
    <w:rsid w:val="00BE1A61"/>
    <w:rsid w:val="00BE2590"/>
    <w:rsid w:val="00BE290E"/>
    <w:rsid w:val="00BE350C"/>
    <w:rsid w:val="00BE381B"/>
    <w:rsid w:val="00BE3EA7"/>
    <w:rsid w:val="00BE40CE"/>
    <w:rsid w:val="00BE41B8"/>
    <w:rsid w:val="00BE4536"/>
    <w:rsid w:val="00BE4D92"/>
    <w:rsid w:val="00BE5890"/>
    <w:rsid w:val="00BE60BE"/>
    <w:rsid w:val="00BE62D3"/>
    <w:rsid w:val="00BE63AF"/>
    <w:rsid w:val="00BF05F8"/>
    <w:rsid w:val="00BF0A9F"/>
    <w:rsid w:val="00BF120B"/>
    <w:rsid w:val="00BF122C"/>
    <w:rsid w:val="00BF18FB"/>
    <w:rsid w:val="00BF1B21"/>
    <w:rsid w:val="00BF1BD2"/>
    <w:rsid w:val="00BF2745"/>
    <w:rsid w:val="00BF37F4"/>
    <w:rsid w:val="00BF4586"/>
    <w:rsid w:val="00BF48FD"/>
    <w:rsid w:val="00BF5275"/>
    <w:rsid w:val="00BF53E4"/>
    <w:rsid w:val="00BF5C24"/>
    <w:rsid w:val="00BF71DF"/>
    <w:rsid w:val="00BF7BA9"/>
    <w:rsid w:val="00BF7ED4"/>
    <w:rsid w:val="00C004B6"/>
    <w:rsid w:val="00C00D57"/>
    <w:rsid w:val="00C01C59"/>
    <w:rsid w:val="00C02239"/>
    <w:rsid w:val="00C031A8"/>
    <w:rsid w:val="00C03305"/>
    <w:rsid w:val="00C0356F"/>
    <w:rsid w:val="00C03A60"/>
    <w:rsid w:val="00C03CB2"/>
    <w:rsid w:val="00C03F6C"/>
    <w:rsid w:val="00C04932"/>
    <w:rsid w:val="00C04EC9"/>
    <w:rsid w:val="00C0647F"/>
    <w:rsid w:val="00C06DC7"/>
    <w:rsid w:val="00C074E3"/>
    <w:rsid w:val="00C07623"/>
    <w:rsid w:val="00C07D43"/>
    <w:rsid w:val="00C07EF3"/>
    <w:rsid w:val="00C10A6E"/>
    <w:rsid w:val="00C1128B"/>
    <w:rsid w:val="00C1161A"/>
    <w:rsid w:val="00C11CAD"/>
    <w:rsid w:val="00C12355"/>
    <w:rsid w:val="00C12A6F"/>
    <w:rsid w:val="00C1307F"/>
    <w:rsid w:val="00C134B7"/>
    <w:rsid w:val="00C137A6"/>
    <w:rsid w:val="00C16CC3"/>
    <w:rsid w:val="00C16E23"/>
    <w:rsid w:val="00C1700D"/>
    <w:rsid w:val="00C17A3C"/>
    <w:rsid w:val="00C17BA4"/>
    <w:rsid w:val="00C2083A"/>
    <w:rsid w:val="00C20F67"/>
    <w:rsid w:val="00C21095"/>
    <w:rsid w:val="00C2260B"/>
    <w:rsid w:val="00C22B87"/>
    <w:rsid w:val="00C2314B"/>
    <w:rsid w:val="00C2367C"/>
    <w:rsid w:val="00C23699"/>
    <w:rsid w:val="00C2420A"/>
    <w:rsid w:val="00C242C5"/>
    <w:rsid w:val="00C24B02"/>
    <w:rsid w:val="00C259C9"/>
    <w:rsid w:val="00C26880"/>
    <w:rsid w:val="00C26982"/>
    <w:rsid w:val="00C26B92"/>
    <w:rsid w:val="00C26BFB"/>
    <w:rsid w:val="00C2779F"/>
    <w:rsid w:val="00C27965"/>
    <w:rsid w:val="00C27C71"/>
    <w:rsid w:val="00C310FF"/>
    <w:rsid w:val="00C31761"/>
    <w:rsid w:val="00C3252D"/>
    <w:rsid w:val="00C32A01"/>
    <w:rsid w:val="00C33109"/>
    <w:rsid w:val="00C33987"/>
    <w:rsid w:val="00C34148"/>
    <w:rsid w:val="00C34CEE"/>
    <w:rsid w:val="00C35404"/>
    <w:rsid w:val="00C354D6"/>
    <w:rsid w:val="00C3731E"/>
    <w:rsid w:val="00C4070B"/>
    <w:rsid w:val="00C40D33"/>
    <w:rsid w:val="00C40F11"/>
    <w:rsid w:val="00C41087"/>
    <w:rsid w:val="00C4165D"/>
    <w:rsid w:val="00C41F9A"/>
    <w:rsid w:val="00C42789"/>
    <w:rsid w:val="00C42F4B"/>
    <w:rsid w:val="00C4344F"/>
    <w:rsid w:val="00C434AD"/>
    <w:rsid w:val="00C437EC"/>
    <w:rsid w:val="00C44B35"/>
    <w:rsid w:val="00C457BA"/>
    <w:rsid w:val="00C4595E"/>
    <w:rsid w:val="00C459A2"/>
    <w:rsid w:val="00C45EEE"/>
    <w:rsid w:val="00C460CA"/>
    <w:rsid w:val="00C4618D"/>
    <w:rsid w:val="00C46A0A"/>
    <w:rsid w:val="00C4705A"/>
    <w:rsid w:val="00C4727F"/>
    <w:rsid w:val="00C47286"/>
    <w:rsid w:val="00C4731F"/>
    <w:rsid w:val="00C47663"/>
    <w:rsid w:val="00C47F41"/>
    <w:rsid w:val="00C502A3"/>
    <w:rsid w:val="00C50548"/>
    <w:rsid w:val="00C5088D"/>
    <w:rsid w:val="00C51316"/>
    <w:rsid w:val="00C51B0E"/>
    <w:rsid w:val="00C51C67"/>
    <w:rsid w:val="00C51E2C"/>
    <w:rsid w:val="00C51F84"/>
    <w:rsid w:val="00C5206F"/>
    <w:rsid w:val="00C5257E"/>
    <w:rsid w:val="00C53732"/>
    <w:rsid w:val="00C547D2"/>
    <w:rsid w:val="00C54E47"/>
    <w:rsid w:val="00C54EA1"/>
    <w:rsid w:val="00C5524D"/>
    <w:rsid w:val="00C552FD"/>
    <w:rsid w:val="00C557A4"/>
    <w:rsid w:val="00C55DFA"/>
    <w:rsid w:val="00C560C0"/>
    <w:rsid w:val="00C57517"/>
    <w:rsid w:val="00C57D17"/>
    <w:rsid w:val="00C57E5C"/>
    <w:rsid w:val="00C607D3"/>
    <w:rsid w:val="00C60DAE"/>
    <w:rsid w:val="00C6123D"/>
    <w:rsid w:val="00C618CB"/>
    <w:rsid w:val="00C61C21"/>
    <w:rsid w:val="00C62895"/>
    <w:rsid w:val="00C62BB8"/>
    <w:rsid w:val="00C62CDA"/>
    <w:rsid w:val="00C63888"/>
    <w:rsid w:val="00C649B6"/>
    <w:rsid w:val="00C64E4C"/>
    <w:rsid w:val="00C650DF"/>
    <w:rsid w:val="00C65647"/>
    <w:rsid w:val="00C65F3B"/>
    <w:rsid w:val="00C666CB"/>
    <w:rsid w:val="00C66981"/>
    <w:rsid w:val="00C66A26"/>
    <w:rsid w:val="00C66D73"/>
    <w:rsid w:val="00C66EC5"/>
    <w:rsid w:val="00C67E3B"/>
    <w:rsid w:val="00C67EF4"/>
    <w:rsid w:val="00C70019"/>
    <w:rsid w:val="00C7021D"/>
    <w:rsid w:val="00C70260"/>
    <w:rsid w:val="00C70443"/>
    <w:rsid w:val="00C70742"/>
    <w:rsid w:val="00C7080B"/>
    <w:rsid w:val="00C709CA"/>
    <w:rsid w:val="00C70B67"/>
    <w:rsid w:val="00C70F68"/>
    <w:rsid w:val="00C71245"/>
    <w:rsid w:val="00C71BCA"/>
    <w:rsid w:val="00C71DBC"/>
    <w:rsid w:val="00C71E04"/>
    <w:rsid w:val="00C734F3"/>
    <w:rsid w:val="00C73C00"/>
    <w:rsid w:val="00C74036"/>
    <w:rsid w:val="00C74AAB"/>
    <w:rsid w:val="00C75780"/>
    <w:rsid w:val="00C757AF"/>
    <w:rsid w:val="00C76EF6"/>
    <w:rsid w:val="00C76FA5"/>
    <w:rsid w:val="00C7786C"/>
    <w:rsid w:val="00C779E8"/>
    <w:rsid w:val="00C806B1"/>
    <w:rsid w:val="00C811FF"/>
    <w:rsid w:val="00C824B5"/>
    <w:rsid w:val="00C83068"/>
    <w:rsid w:val="00C832D0"/>
    <w:rsid w:val="00C83DA3"/>
    <w:rsid w:val="00C84073"/>
    <w:rsid w:val="00C842DA"/>
    <w:rsid w:val="00C842E0"/>
    <w:rsid w:val="00C84664"/>
    <w:rsid w:val="00C85A78"/>
    <w:rsid w:val="00C85CA8"/>
    <w:rsid w:val="00C85D20"/>
    <w:rsid w:val="00C85E17"/>
    <w:rsid w:val="00C85EA1"/>
    <w:rsid w:val="00C8671F"/>
    <w:rsid w:val="00C867CE"/>
    <w:rsid w:val="00C86D05"/>
    <w:rsid w:val="00C86F6F"/>
    <w:rsid w:val="00C872A2"/>
    <w:rsid w:val="00C87418"/>
    <w:rsid w:val="00C87C6D"/>
    <w:rsid w:val="00C905CD"/>
    <w:rsid w:val="00C91E2E"/>
    <w:rsid w:val="00C92C25"/>
    <w:rsid w:val="00C92DB3"/>
    <w:rsid w:val="00C934C8"/>
    <w:rsid w:val="00C9372E"/>
    <w:rsid w:val="00C939CD"/>
    <w:rsid w:val="00C93C4F"/>
    <w:rsid w:val="00C94123"/>
    <w:rsid w:val="00C956F5"/>
    <w:rsid w:val="00C95958"/>
    <w:rsid w:val="00C96797"/>
    <w:rsid w:val="00C96C7E"/>
    <w:rsid w:val="00C96E9C"/>
    <w:rsid w:val="00C97348"/>
    <w:rsid w:val="00C977C9"/>
    <w:rsid w:val="00CA17A7"/>
    <w:rsid w:val="00CA2678"/>
    <w:rsid w:val="00CA26CF"/>
    <w:rsid w:val="00CA30D5"/>
    <w:rsid w:val="00CA3246"/>
    <w:rsid w:val="00CA3766"/>
    <w:rsid w:val="00CA47B5"/>
    <w:rsid w:val="00CA47B6"/>
    <w:rsid w:val="00CA499E"/>
    <w:rsid w:val="00CA5C91"/>
    <w:rsid w:val="00CA5EDD"/>
    <w:rsid w:val="00CA60D0"/>
    <w:rsid w:val="00CA64F4"/>
    <w:rsid w:val="00CA675A"/>
    <w:rsid w:val="00CA6C63"/>
    <w:rsid w:val="00CA72B7"/>
    <w:rsid w:val="00CA7F52"/>
    <w:rsid w:val="00CB081A"/>
    <w:rsid w:val="00CB0F1A"/>
    <w:rsid w:val="00CB0F9E"/>
    <w:rsid w:val="00CB15EA"/>
    <w:rsid w:val="00CB2304"/>
    <w:rsid w:val="00CB2E0A"/>
    <w:rsid w:val="00CB3453"/>
    <w:rsid w:val="00CB3712"/>
    <w:rsid w:val="00CB3A71"/>
    <w:rsid w:val="00CB46C8"/>
    <w:rsid w:val="00CB4756"/>
    <w:rsid w:val="00CB4E60"/>
    <w:rsid w:val="00CB5951"/>
    <w:rsid w:val="00CB5F0E"/>
    <w:rsid w:val="00CB69EC"/>
    <w:rsid w:val="00CB6E4C"/>
    <w:rsid w:val="00CB7566"/>
    <w:rsid w:val="00CB7CF0"/>
    <w:rsid w:val="00CB7E9C"/>
    <w:rsid w:val="00CB7F8A"/>
    <w:rsid w:val="00CC0492"/>
    <w:rsid w:val="00CC0715"/>
    <w:rsid w:val="00CC0724"/>
    <w:rsid w:val="00CC0D90"/>
    <w:rsid w:val="00CC108B"/>
    <w:rsid w:val="00CC2075"/>
    <w:rsid w:val="00CC238D"/>
    <w:rsid w:val="00CC25E1"/>
    <w:rsid w:val="00CC3518"/>
    <w:rsid w:val="00CC357F"/>
    <w:rsid w:val="00CC3AA3"/>
    <w:rsid w:val="00CC3DD4"/>
    <w:rsid w:val="00CC3F3F"/>
    <w:rsid w:val="00CC5164"/>
    <w:rsid w:val="00CC5278"/>
    <w:rsid w:val="00CC5B28"/>
    <w:rsid w:val="00CC6744"/>
    <w:rsid w:val="00CC68FF"/>
    <w:rsid w:val="00CC6C22"/>
    <w:rsid w:val="00CC71ED"/>
    <w:rsid w:val="00CC73E5"/>
    <w:rsid w:val="00CC7B24"/>
    <w:rsid w:val="00CD07D8"/>
    <w:rsid w:val="00CD08F4"/>
    <w:rsid w:val="00CD0D5A"/>
    <w:rsid w:val="00CD2281"/>
    <w:rsid w:val="00CD22C4"/>
    <w:rsid w:val="00CD25B6"/>
    <w:rsid w:val="00CD326A"/>
    <w:rsid w:val="00CD48F0"/>
    <w:rsid w:val="00CD500B"/>
    <w:rsid w:val="00CD5C26"/>
    <w:rsid w:val="00CD5D5F"/>
    <w:rsid w:val="00CD63BE"/>
    <w:rsid w:val="00CD69E5"/>
    <w:rsid w:val="00CD6A33"/>
    <w:rsid w:val="00CD6B1A"/>
    <w:rsid w:val="00CD6DA8"/>
    <w:rsid w:val="00CD73C9"/>
    <w:rsid w:val="00CD742D"/>
    <w:rsid w:val="00CD7940"/>
    <w:rsid w:val="00CE031B"/>
    <w:rsid w:val="00CE070C"/>
    <w:rsid w:val="00CE081F"/>
    <w:rsid w:val="00CE10B2"/>
    <w:rsid w:val="00CE1F16"/>
    <w:rsid w:val="00CE2039"/>
    <w:rsid w:val="00CE277C"/>
    <w:rsid w:val="00CE2D1F"/>
    <w:rsid w:val="00CE2EF1"/>
    <w:rsid w:val="00CE3FA6"/>
    <w:rsid w:val="00CE4C62"/>
    <w:rsid w:val="00CE52D4"/>
    <w:rsid w:val="00CE58B4"/>
    <w:rsid w:val="00CE5E90"/>
    <w:rsid w:val="00CE796A"/>
    <w:rsid w:val="00CE7CBE"/>
    <w:rsid w:val="00CE7DEC"/>
    <w:rsid w:val="00CE7F66"/>
    <w:rsid w:val="00CF05D8"/>
    <w:rsid w:val="00CF0704"/>
    <w:rsid w:val="00CF0728"/>
    <w:rsid w:val="00CF18C5"/>
    <w:rsid w:val="00CF1EEB"/>
    <w:rsid w:val="00CF3632"/>
    <w:rsid w:val="00CF3DAD"/>
    <w:rsid w:val="00CF3F95"/>
    <w:rsid w:val="00CF4F35"/>
    <w:rsid w:val="00CF52A5"/>
    <w:rsid w:val="00CF5991"/>
    <w:rsid w:val="00CF6EB3"/>
    <w:rsid w:val="00CF7534"/>
    <w:rsid w:val="00D0061E"/>
    <w:rsid w:val="00D0103A"/>
    <w:rsid w:val="00D0241F"/>
    <w:rsid w:val="00D02FF4"/>
    <w:rsid w:val="00D034A5"/>
    <w:rsid w:val="00D03F66"/>
    <w:rsid w:val="00D04170"/>
    <w:rsid w:val="00D04F24"/>
    <w:rsid w:val="00D0512D"/>
    <w:rsid w:val="00D05518"/>
    <w:rsid w:val="00D0615F"/>
    <w:rsid w:val="00D0702C"/>
    <w:rsid w:val="00D0779E"/>
    <w:rsid w:val="00D0795E"/>
    <w:rsid w:val="00D07F24"/>
    <w:rsid w:val="00D106A9"/>
    <w:rsid w:val="00D11934"/>
    <w:rsid w:val="00D11E44"/>
    <w:rsid w:val="00D143B5"/>
    <w:rsid w:val="00D14ADD"/>
    <w:rsid w:val="00D14AE4"/>
    <w:rsid w:val="00D14E7C"/>
    <w:rsid w:val="00D1509C"/>
    <w:rsid w:val="00D15233"/>
    <w:rsid w:val="00D15518"/>
    <w:rsid w:val="00D15A8A"/>
    <w:rsid w:val="00D16A53"/>
    <w:rsid w:val="00D16AE6"/>
    <w:rsid w:val="00D17827"/>
    <w:rsid w:val="00D178C7"/>
    <w:rsid w:val="00D17B4C"/>
    <w:rsid w:val="00D17D9E"/>
    <w:rsid w:val="00D20FF1"/>
    <w:rsid w:val="00D2105F"/>
    <w:rsid w:val="00D2292C"/>
    <w:rsid w:val="00D22CDE"/>
    <w:rsid w:val="00D2337A"/>
    <w:rsid w:val="00D234FF"/>
    <w:rsid w:val="00D2465D"/>
    <w:rsid w:val="00D26E5E"/>
    <w:rsid w:val="00D27826"/>
    <w:rsid w:val="00D2788F"/>
    <w:rsid w:val="00D278BB"/>
    <w:rsid w:val="00D27E3B"/>
    <w:rsid w:val="00D27F99"/>
    <w:rsid w:val="00D31541"/>
    <w:rsid w:val="00D31547"/>
    <w:rsid w:val="00D31C0E"/>
    <w:rsid w:val="00D31C4F"/>
    <w:rsid w:val="00D322FE"/>
    <w:rsid w:val="00D32C6E"/>
    <w:rsid w:val="00D3307C"/>
    <w:rsid w:val="00D338A9"/>
    <w:rsid w:val="00D33E15"/>
    <w:rsid w:val="00D34022"/>
    <w:rsid w:val="00D34065"/>
    <w:rsid w:val="00D35151"/>
    <w:rsid w:val="00D35D14"/>
    <w:rsid w:val="00D35ED7"/>
    <w:rsid w:val="00D36D43"/>
    <w:rsid w:val="00D3767A"/>
    <w:rsid w:val="00D37B41"/>
    <w:rsid w:val="00D37B99"/>
    <w:rsid w:val="00D40230"/>
    <w:rsid w:val="00D40CBE"/>
    <w:rsid w:val="00D40DAB"/>
    <w:rsid w:val="00D410AB"/>
    <w:rsid w:val="00D423D9"/>
    <w:rsid w:val="00D4258C"/>
    <w:rsid w:val="00D42B1C"/>
    <w:rsid w:val="00D43172"/>
    <w:rsid w:val="00D43DCC"/>
    <w:rsid w:val="00D44E64"/>
    <w:rsid w:val="00D4587D"/>
    <w:rsid w:val="00D45AD7"/>
    <w:rsid w:val="00D4620B"/>
    <w:rsid w:val="00D4739B"/>
    <w:rsid w:val="00D478FD"/>
    <w:rsid w:val="00D5128C"/>
    <w:rsid w:val="00D514DF"/>
    <w:rsid w:val="00D524F6"/>
    <w:rsid w:val="00D52D41"/>
    <w:rsid w:val="00D534F9"/>
    <w:rsid w:val="00D54063"/>
    <w:rsid w:val="00D54679"/>
    <w:rsid w:val="00D55762"/>
    <w:rsid w:val="00D55AEF"/>
    <w:rsid w:val="00D560B7"/>
    <w:rsid w:val="00D561FC"/>
    <w:rsid w:val="00D56358"/>
    <w:rsid w:val="00D56627"/>
    <w:rsid w:val="00D56796"/>
    <w:rsid w:val="00D567DA"/>
    <w:rsid w:val="00D568EF"/>
    <w:rsid w:val="00D57907"/>
    <w:rsid w:val="00D57D7F"/>
    <w:rsid w:val="00D60652"/>
    <w:rsid w:val="00D610CA"/>
    <w:rsid w:val="00D61ACF"/>
    <w:rsid w:val="00D61C6E"/>
    <w:rsid w:val="00D622D2"/>
    <w:rsid w:val="00D62320"/>
    <w:rsid w:val="00D62B23"/>
    <w:rsid w:val="00D63528"/>
    <w:rsid w:val="00D6398E"/>
    <w:rsid w:val="00D63E07"/>
    <w:rsid w:val="00D641F6"/>
    <w:rsid w:val="00D65E9F"/>
    <w:rsid w:val="00D66CD4"/>
    <w:rsid w:val="00D67672"/>
    <w:rsid w:val="00D700FD"/>
    <w:rsid w:val="00D700FE"/>
    <w:rsid w:val="00D7073D"/>
    <w:rsid w:val="00D70CCE"/>
    <w:rsid w:val="00D7299E"/>
    <w:rsid w:val="00D72AF7"/>
    <w:rsid w:val="00D73B1C"/>
    <w:rsid w:val="00D740A2"/>
    <w:rsid w:val="00D74346"/>
    <w:rsid w:val="00D74B03"/>
    <w:rsid w:val="00D75BA2"/>
    <w:rsid w:val="00D76375"/>
    <w:rsid w:val="00D764F3"/>
    <w:rsid w:val="00D7690D"/>
    <w:rsid w:val="00D76A6C"/>
    <w:rsid w:val="00D77802"/>
    <w:rsid w:val="00D77D51"/>
    <w:rsid w:val="00D77E00"/>
    <w:rsid w:val="00D806D9"/>
    <w:rsid w:val="00D80862"/>
    <w:rsid w:val="00D80D1A"/>
    <w:rsid w:val="00D81A55"/>
    <w:rsid w:val="00D81AC8"/>
    <w:rsid w:val="00D8270E"/>
    <w:rsid w:val="00D82F02"/>
    <w:rsid w:val="00D853D2"/>
    <w:rsid w:val="00D87482"/>
    <w:rsid w:val="00D878E9"/>
    <w:rsid w:val="00D87BD8"/>
    <w:rsid w:val="00D87C1E"/>
    <w:rsid w:val="00D9009F"/>
    <w:rsid w:val="00D90107"/>
    <w:rsid w:val="00D90488"/>
    <w:rsid w:val="00D906A0"/>
    <w:rsid w:val="00D907D4"/>
    <w:rsid w:val="00D907FA"/>
    <w:rsid w:val="00D9168A"/>
    <w:rsid w:val="00D91ACE"/>
    <w:rsid w:val="00D928D3"/>
    <w:rsid w:val="00D932F7"/>
    <w:rsid w:val="00D940B0"/>
    <w:rsid w:val="00D942B8"/>
    <w:rsid w:val="00D951BF"/>
    <w:rsid w:val="00D95205"/>
    <w:rsid w:val="00D954DD"/>
    <w:rsid w:val="00D955D1"/>
    <w:rsid w:val="00D965E9"/>
    <w:rsid w:val="00D97167"/>
    <w:rsid w:val="00DA0C79"/>
    <w:rsid w:val="00DA108C"/>
    <w:rsid w:val="00DA1DDD"/>
    <w:rsid w:val="00DA2749"/>
    <w:rsid w:val="00DA2858"/>
    <w:rsid w:val="00DA28F1"/>
    <w:rsid w:val="00DA2990"/>
    <w:rsid w:val="00DA39D3"/>
    <w:rsid w:val="00DA4C1E"/>
    <w:rsid w:val="00DA54CD"/>
    <w:rsid w:val="00DA594B"/>
    <w:rsid w:val="00DA6732"/>
    <w:rsid w:val="00DA6AEA"/>
    <w:rsid w:val="00DA6F62"/>
    <w:rsid w:val="00DA71A3"/>
    <w:rsid w:val="00DA7A9A"/>
    <w:rsid w:val="00DB0322"/>
    <w:rsid w:val="00DB0718"/>
    <w:rsid w:val="00DB0DC2"/>
    <w:rsid w:val="00DB0DF9"/>
    <w:rsid w:val="00DB0F26"/>
    <w:rsid w:val="00DB1185"/>
    <w:rsid w:val="00DB13BC"/>
    <w:rsid w:val="00DB1922"/>
    <w:rsid w:val="00DB1A57"/>
    <w:rsid w:val="00DB1D74"/>
    <w:rsid w:val="00DB1E02"/>
    <w:rsid w:val="00DB1E0F"/>
    <w:rsid w:val="00DB256C"/>
    <w:rsid w:val="00DB3BE9"/>
    <w:rsid w:val="00DB40AB"/>
    <w:rsid w:val="00DB47C4"/>
    <w:rsid w:val="00DB581C"/>
    <w:rsid w:val="00DB5CF9"/>
    <w:rsid w:val="00DB69C9"/>
    <w:rsid w:val="00DB6FF7"/>
    <w:rsid w:val="00DB6FFB"/>
    <w:rsid w:val="00DB7699"/>
    <w:rsid w:val="00DC0152"/>
    <w:rsid w:val="00DC0BF7"/>
    <w:rsid w:val="00DC1571"/>
    <w:rsid w:val="00DC18CA"/>
    <w:rsid w:val="00DC1E12"/>
    <w:rsid w:val="00DC213B"/>
    <w:rsid w:val="00DC2EF2"/>
    <w:rsid w:val="00DC3238"/>
    <w:rsid w:val="00DC4DB0"/>
    <w:rsid w:val="00DC4F0D"/>
    <w:rsid w:val="00DC50DF"/>
    <w:rsid w:val="00DC54FF"/>
    <w:rsid w:val="00DC56B1"/>
    <w:rsid w:val="00DC5EB0"/>
    <w:rsid w:val="00DC5F51"/>
    <w:rsid w:val="00DC6005"/>
    <w:rsid w:val="00DC67B5"/>
    <w:rsid w:val="00DC6F31"/>
    <w:rsid w:val="00DC7EBD"/>
    <w:rsid w:val="00DD05C1"/>
    <w:rsid w:val="00DD08BB"/>
    <w:rsid w:val="00DD0BBC"/>
    <w:rsid w:val="00DD0F02"/>
    <w:rsid w:val="00DD21A5"/>
    <w:rsid w:val="00DD280D"/>
    <w:rsid w:val="00DD349D"/>
    <w:rsid w:val="00DD36A9"/>
    <w:rsid w:val="00DD3700"/>
    <w:rsid w:val="00DD40D8"/>
    <w:rsid w:val="00DD4339"/>
    <w:rsid w:val="00DD4986"/>
    <w:rsid w:val="00DD4F66"/>
    <w:rsid w:val="00DD5512"/>
    <w:rsid w:val="00DD5904"/>
    <w:rsid w:val="00DD5BA4"/>
    <w:rsid w:val="00DD632B"/>
    <w:rsid w:val="00DD6C28"/>
    <w:rsid w:val="00DD6F7E"/>
    <w:rsid w:val="00DD7043"/>
    <w:rsid w:val="00DD7615"/>
    <w:rsid w:val="00DE0308"/>
    <w:rsid w:val="00DE0903"/>
    <w:rsid w:val="00DE1154"/>
    <w:rsid w:val="00DE1325"/>
    <w:rsid w:val="00DE15EC"/>
    <w:rsid w:val="00DE1A39"/>
    <w:rsid w:val="00DE1BE3"/>
    <w:rsid w:val="00DE2061"/>
    <w:rsid w:val="00DE2C5D"/>
    <w:rsid w:val="00DE32FD"/>
    <w:rsid w:val="00DE3E0D"/>
    <w:rsid w:val="00DE41F0"/>
    <w:rsid w:val="00DE4ECB"/>
    <w:rsid w:val="00DE5464"/>
    <w:rsid w:val="00DE6145"/>
    <w:rsid w:val="00DE71D3"/>
    <w:rsid w:val="00DE7232"/>
    <w:rsid w:val="00DE760E"/>
    <w:rsid w:val="00DF1C74"/>
    <w:rsid w:val="00DF2291"/>
    <w:rsid w:val="00DF250E"/>
    <w:rsid w:val="00DF2585"/>
    <w:rsid w:val="00DF2C38"/>
    <w:rsid w:val="00DF2ECF"/>
    <w:rsid w:val="00DF3640"/>
    <w:rsid w:val="00DF5409"/>
    <w:rsid w:val="00DF598D"/>
    <w:rsid w:val="00DF602C"/>
    <w:rsid w:val="00DF63E3"/>
    <w:rsid w:val="00DF6552"/>
    <w:rsid w:val="00DF747B"/>
    <w:rsid w:val="00DF7973"/>
    <w:rsid w:val="00E002F1"/>
    <w:rsid w:val="00E00FA3"/>
    <w:rsid w:val="00E0171B"/>
    <w:rsid w:val="00E0181F"/>
    <w:rsid w:val="00E02065"/>
    <w:rsid w:val="00E02302"/>
    <w:rsid w:val="00E02C86"/>
    <w:rsid w:val="00E02CF0"/>
    <w:rsid w:val="00E03287"/>
    <w:rsid w:val="00E036AC"/>
    <w:rsid w:val="00E045C4"/>
    <w:rsid w:val="00E047D1"/>
    <w:rsid w:val="00E04F70"/>
    <w:rsid w:val="00E050DD"/>
    <w:rsid w:val="00E0573B"/>
    <w:rsid w:val="00E059B4"/>
    <w:rsid w:val="00E05E06"/>
    <w:rsid w:val="00E07420"/>
    <w:rsid w:val="00E1070C"/>
    <w:rsid w:val="00E10A69"/>
    <w:rsid w:val="00E10B1F"/>
    <w:rsid w:val="00E11EDE"/>
    <w:rsid w:val="00E121C1"/>
    <w:rsid w:val="00E1272A"/>
    <w:rsid w:val="00E12D71"/>
    <w:rsid w:val="00E1313A"/>
    <w:rsid w:val="00E13E59"/>
    <w:rsid w:val="00E14264"/>
    <w:rsid w:val="00E144DE"/>
    <w:rsid w:val="00E15256"/>
    <w:rsid w:val="00E1596B"/>
    <w:rsid w:val="00E16266"/>
    <w:rsid w:val="00E17204"/>
    <w:rsid w:val="00E1745E"/>
    <w:rsid w:val="00E17DF9"/>
    <w:rsid w:val="00E17E79"/>
    <w:rsid w:val="00E20357"/>
    <w:rsid w:val="00E20880"/>
    <w:rsid w:val="00E20C32"/>
    <w:rsid w:val="00E22EE4"/>
    <w:rsid w:val="00E23F31"/>
    <w:rsid w:val="00E2442D"/>
    <w:rsid w:val="00E24532"/>
    <w:rsid w:val="00E248F4"/>
    <w:rsid w:val="00E24A7E"/>
    <w:rsid w:val="00E24C99"/>
    <w:rsid w:val="00E25037"/>
    <w:rsid w:val="00E255E5"/>
    <w:rsid w:val="00E25C1F"/>
    <w:rsid w:val="00E26785"/>
    <w:rsid w:val="00E26AB9"/>
    <w:rsid w:val="00E271B1"/>
    <w:rsid w:val="00E27820"/>
    <w:rsid w:val="00E27FFB"/>
    <w:rsid w:val="00E3041F"/>
    <w:rsid w:val="00E306E3"/>
    <w:rsid w:val="00E309FC"/>
    <w:rsid w:val="00E30E24"/>
    <w:rsid w:val="00E31189"/>
    <w:rsid w:val="00E3148D"/>
    <w:rsid w:val="00E31A4F"/>
    <w:rsid w:val="00E31DE3"/>
    <w:rsid w:val="00E32025"/>
    <w:rsid w:val="00E32770"/>
    <w:rsid w:val="00E32B60"/>
    <w:rsid w:val="00E32EB8"/>
    <w:rsid w:val="00E34AE2"/>
    <w:rsid w:val="00E35525"/>
    <w:rsid w:val="00E355DC"/>
    <w:rsid w:val="00E3573A"/>
    <w:rsid w:val="00E3593E"/>
    <w:rsid w:val="00E35A67"/>
    <w:rsid w:val="00E35C0D"/>
    <w:rsid w:val="00E35CF1"/>
    <w:rsid w:val="00E35E4A"/>
    <w:rsid w:val="00E3763F"/>
    <w:rsid w:val="00E40195"/>
    <w:rsid w:val="00E41878"/>
    <w:rsid w:val="00E41C3B"/>
    <w:rsid w:val="00E4242C"/>
    <w:rsid w:val="00E42A63"/>
    <w:rsid w:val="00E42BF8"/>
    <w:rsid w:val="00E42CFF"/>
    <w:rsid w:val="00E42F6C"/>
    <w:rsid w:val="00E43651"/>
    <w:rsid w:val="00E438F6"/>
    <w:rsid w:val="00E43A6D"/>
    <w:rsid w:val="00E43D01"/>
    <w:rsid w:val="00E440D7"/>
    <w:rsid w:val="00E44321"/>
    <w:rsid w:val="00E446E6"/>
    <w:rsid w:val="00E4508E"/>
    <w:rsid w:val="00E4551B"/>
    <w:rsid w:val="00E4576D"/>
    <w:rsid w:val="00E45C86"/>
    <w:rsid w:val="00E477C8"/>
    <w:rsid w:val="00E47A4E"/>
    <w:rsid w:val="00E47B5C"/>
    <w:rsid w:val="00E47E55"/>
    <w:rsid w:val="00E50CA8"/>
    <w:rsid w:val="00E50CF3"/>
    <w:rsid w:val="00E50E1F"/>
    <w:rsid w:val="00E52B1B"/>
    <w:rsid w:val="00E53537"/>
    <w:rsid w:val="00E535AC"/>
    <w:rsid w:val="00E54300"/>
    <w:rsid w:val="00E558BB"/>
    <w:rsid w:val="00E55C0F"/>
    <w:rsid w:val="00E56EB8"/>
    <w:rsid w:val="00E56F84"/>
    <w:rsid w:val="00E56FC9"/>
    <w:rsid w:val="00E609C0"/>
    <w:rsid w:val="00E60B52"/>
    <w:rsid w:val="00E6125C"/>
    <w:rsid w:val="00E616CC"/>
    <w:rsid w:val="00E628A5"/>
    <w:rsid w:val="00E628AA"/>
    <w:rsid w:val="00E62967"/>
    <w:rsid w:val="00E6324E"/>
    <w:rsid w:val="00E638BA"/>
    <w:rsid w:val="00E662AE"/>
    <w:rsid w:val="00E66678"/>
    <w:rsid w:val="00E66BAD"/>
    <w:rsid w:val="00E67207"/>
    <w:rsid w:val="00E67415"/>
    <w:rsid w:val="00E67C20"/>
    <w:rsid w:val="00E7000C"/>
    <w:rsid w:val="00E7115B"/>
    <w:rsid w:val="00E71867"/>
    <w:rsid w:val="00E71A72"/>
    <w:rsid w:val="00E72417"/>
    <w:rsid w:val="00E728B9"/>
    <w:rsid w:val="00E7320C"/>
    <w:rsid w:val="00E7326A"/>
    <w:rsid w:val="00E73352"/>
    <w:rsid w:val="00E73606"/>
    <w:rsid w:val="00E74065"/>
    <w:rsid w:val="00E745CC"/>
    <w:rsid w:val="00E74EC7"/>
    <w:rsid w:val="00E75371"/>
    <w:rsid w:val="00E75646"/>
    <w:rsid w:val="00E75873"/>
    <w:rsid w:val="00E765C7"/>
    <w:rsid w:val="00E768F9"/>
    <w:rsid w:val="00E76D4C"/>
    <w:rsid w:val="00E803A5"/>
    <w:rsid w:val="00E806A6"/>
    <w:rsid w:val="00E80E4A"/>
    <w:rsid w:val="00E81121"/>
    <w:rsid w:val="00E811F6"/>
    <w:rsid w:val="00E8227B"/>
    <w:rsid w:val="00E82318"/>
    <w:rsid w:val="00E85A43"/>
    <w:rsid w:val="00E85A6F"/>
    <w:rsid w:val="00E862EB"/>
    <w:rsid w:val="00E864BC"/>
    <w:rsid w:val="00E865E2"/>
    <w:rsid w:val="00E86962"/>
    <w:rsid w:val="00E86C37"/>
    <w:rsid w:val="00E86FA7"/>
    <w:rsid w:val="00E873A8"/>
    <w:rsid w:val="00E901F0"/>
    <w:rsid w:val="00E901F7"/>
    <w:rsid w:val="00E910B2"/>
    <w:rsid w:val="00E91148"/>
    <w:rsid w:val="00E912EB"/>
    <w:rsid w:val="00E9173B"/>
    <w:rsid w:val="00E918B3"/>
    <w:rsid w:val="00E91DBE"/>
    <w:rsid w:val="00E9244C"/>
    <w:rsid w:val="00E92D32"/>
    <w:rsid w:val="00E92F40"/>
    <w:rsid w:val="00E93B5A"/>
    <w:rsid w:val="00E94474"/>
    <w:rsid w:val="00E94996"/>
    <w:rsid w:val="00E94A73"/>
    <w:rsid w:val="00E95423"/>
    <w:rsid w:val="00E9549E"/>
    <w:rsid w:val="00E95B47"/>
    <w:rsid w:val="00E979FB"/>
    <w:rsid w:val="00E97C76"/>
    <w:rsid w:val="00E97CEE"/>
    <w:rsid w:val="00EA0448"/>
    <w:rsid w:val="00EA0763"/>
    <w:rsid w:val="00EA08F1"/>
    <w:rsid w:val="00EA10F2"/>
    <w:rsid w:val="00EA156D"/>
    <w:rsid w:val="00EA1909"/>
    <w:rsid w:val="00EA2786"/>
    <w:rsid w:val="00EA2F23"/>
    <w:rsid w:val="00EA37B7"/>
    <w:rsid w:val="00EA42BC"/>
    <w:rsid w:val="00EA4348"/>
    <w:rsid w:val="00EA441A"/>
    <w:rsid w:val="00EA4C8F"/>
    <w:rsid w:val="00EA63D9"/>
    <w:rsid w:val="00EA6D8E"/>
    <w:rsid w:val="00EB033B"/>
    <w:rsid w:val="00EB033F"/>
    <w:rsid w:val="00EB0478"/>
    <w:rsid w:val="00EB04D5"/>
    <w:rsid w:val="00EB0D8B"/>
    <w:rsid w:val="00EB1916"/>
    <w:rsid w:val="00EB1A2B"/>
    <w:rsid w:val="00EB1C32"/>
    <w:rsid w:val="00EB1DE2"/>
    <w:rsid w:val="00EB21DB"/>
    <w:rsid w:val="00EB2586"/>
    <w:rsid w:val="00EB29A5"/>
    <w:rsid w:val="00EB2FC7"/>
    <w:rsid w:val="00EB32ED"/>
    <w:rsid w:val="00EB349D"/>
    <w:rsid w:val="00EB426D"/>
    <w:rsid w:val="00EB5131"/>
    <w:rsid w:val="00EB519F"/>
    <w:rsid w:val="00EB57D7"/>
    <w:rsid w:val="00EB57D9"/>
    <w:rsid w:val="00EB5CA1"/>
    <w:rsid w:val="00EB5F98"/>
    <w:rsid w:val="00EB6892"/>
    <w:rsid w:val="00EB7209"/>
    <w:rsid w:val="00EB79A4"/>
    <w:rsid w:val="00EC039E"/>
    <w:rsid w:val="00EC0692"/>
    <w:rsid w:val="00EC0957"/>
    <w:rsid w:val="00EC0B12"/>
    <w:rsid w:val="00EC0EE5"/>
    <w:rsid w:val="00EC206C"/>
    <w:rsid w:val="00EC248E"/>
    <w:rsid w:val="00EC259D"/>
    <w:rsid w:val="00EC29E1"/>
    <w:rsid w:val="00EC2C6F"/>
    <w:rsid w:val="00EC2CE2"/>
    <w:rsid w:val="00EC3120"/>
    <w:rsid w:val="00EC32E0"/>
    <w:rsid w:val="00EC34FF"/>
    <w:rsid w:val="00EC3EEA"/>
    <w:rsid w:val="00EC42B5"/>
    <w:rsid w:val="00EC4779"/>
    <w:rsid w:val="00EC4A19"/>
    <w:rsid w:val="00EC4AA7"/>
    <w:rsid w:val="00EC6271"/>
    <w:rsid w:val="00EC64E1"/>
    <w:rsid w:val="00EC65C0"/>
    <w:rsid w:val="00EC68CB"/>
    <w:rsid w:val="00EC6B06"/>
    <w:rsid w:val="00EC6C17"/>
    <w:rsid w:val="00EC7285"/>
    <w:rsid w:val="00ED0EEE"/>
    <w:rsid w:val="00ED129A"/>
    <w:rsid w:val="00ED13BC"/>
    <w:rsid w:val="00ED190E"/>
    <w:rsid w:val="00ED2048"/>
    <w:rsid w:val="00ED2078"/>
    <w:rsid w:val="00ED22A9"/>
    <w:rsid w:val="00ED2652"/>
    <w:rsid w:val="00ED2815"/>
    <w:rsid w:val="00ED28BA"/>
    <w:rsid w:val="00ED2917"/>
    <w:rsid w:val="00ED2957"/>
    <w:rsid w:val="00ED2C54"/>
    <w:rsid w:val="00ED3180"/>
    <w:rsid w:val="00ED358D"/>
    <w:rsid w:val="00ED54B2"/>
    <w:rsid w:val="00ED6265"/>
    <w:rsid w:val="00ED658E"/>
    <w:rsid w:val="00ED673B"/>
    <w:rsid w:val="00ED6C1D"/>
    <w:rsid w:val="00ED7664"/>
    <w:rsid w:val="00EE0E41"/>
    <w:rsid w:val="00EE0FE1"/>
    <w:rsid w:val="00EE12EB"/>
    <w:rsid w:val="00EE1AD4"/>
    <w:rsid w:val="00EE1F34"/>
    <w:rsid w:val="00EE20F1"/>
    <w:rsid w:val="00EE2144"/>
    <w:rsid w:val="00EE2536"/>
    <w:rsid w:val="00EE2883"/>
    <w:rsid w:val="00EE3E8A"/>
    <w:rsid w:val="00EE48A8"/>
    <w:rsid w:val="00EE4F29"/>
    <w:rsid w:val="00EE5543"/>
    <w:rsid w:val="00EE5C10"/>
    <w:rsid w:val="00EE62A4"/>
    <w:rsid w:val="00EE6306"/>
    <w:rsid w:val="00EE6735"/>
    <w:rsid w:val="00EE79CE"/>
    <w:rsid w:val="00EE7BCB"/>
    <w:rsid w:val="00EE7C63"/>
    <w:rsid w:val="00EF02E1"/>
    <w:rsid w:val="00EF0D76"/>
    <w:rsid w:val="00EF0EF6"/>
    <w:rsid w:val="00EF0F23"/>
    <w:rsid w:val="00EF1774"/>
    <w:rsid w:val="00EF2D9C"/>
    <w:rsid w:val="00EF3102"/>
    <w:rsid w:val="00EF360A"/>
    <w:rsid w:val="00EF3838"/>
    <w:rsid w:val="00EF3996"/>
    <w:rsid w:val="00EF4100"/>
    <w:rsid w:val="00EF4221"/>
    <w:rsid w:val="00EF4B57"/>
    <w:rsid w:val="00EF4E62"/>
    <w:rsid w:val="00EF50D6"/>
    <w:rsid w:val="00EF569A"/>
    <w:rsid w:val="00EF582C"/>
    <w:rsid w:val="00EF6AAD"/>
    <w:rsid w:val="00EF6B0A"/>
    <w:rsid w:val="00EF73A6"/>
    <w:rsid w:val="00EF7467"/>
    <w:rsid w:val="00EF7491"/>
    <w:rsid w:val="00F00200"/>
    <w:rsid w:val="00F003C7"/>
    <w:rsid w:val="00F00AD9"/>
    <w:rsid w:val="00F0156F"/>
    <w:rsid w:val="00F01976"/>
    <w:rsid w:val="00F01BFB"/>
    <w:rsid w:val="00F01CB9"/>
    <w:rsid w:val="00F02B34"/>
    <w:rsid w:val="00F0341D"/>
    <w:rsid w:val="00F0355D"/>
    <w:rsid w:val="00F03902"/>
    <w:rsid w:val="00F03A80"/>
    <w:rsid w:val="00F03E8F"/>
    <w:rsid w:val="00F048D4"/>
    <w:rsid w:val="00F049A2"/>
    <w:rsid w:val="00F0532B"/>
    <w:rsid w:val="00F06D93"/>
    <w:rsid w:val="00F06FD5"/>
    <w:rsid w:val="00F0712B"/>
    <w:rsid w:val="00F0739F"/>
    <w:rsid w:val="00F07899"/>
    <w:rsid w:val="00F07DB2"/>
    <w:rsid w:val="00F07F7A"/>
    <w:rsid w:val="00F1035C"/>
    <w:rsid w:val="00F103D3"/>
    <w:rsid w:val="00F10D3B"/>
    <w:rsid w:val="00F1282C"/>
    <w:rsid w:val="00F133EF"/>
    <w:rsid w:val="00F13CF3"/>
    <w:rsid w:val="00F14E0E"/>
    <w:rsid w:val="00F153B2"/>
    <w:rsid w:val="00F1565D"/>
    <w:rsid w:val="00F16C94"/>
    <w:rsid w:val="00F16E68"/>
    <w:rsid w:val="00F20B4A"/>
    <w:rsid w:val="00F23584"/>
    <w:rsid w:val="00F241AB"/>
    <w:rsid w:val="00F244F4"/>
    <w:rsid w:val="00F254AD"/>
    <w:rsid w:val="00F26315"/>
    <w:rsid w:val="00F26404"/>
    <w:rsid w:val="00F2667B"/>
    <w:rsid w:val="00F266D9"/>
    <w:rsid w:val="00F30DBC"/>
    <w:rsid w:val="00F31C9A"/>
    <w:rsid w:val="00F31F78"/>
    <w:rsid w:val="00F32A89"/>
    <w:rsid w:val="00F3383C"/>
    <w:rsid w:val="00F3383F"/>
    <w:rsid w:val="00F33C3A"/>
    <w:rsid w:val="00F33FD9"/>
    <w:rsid w:val="00F3407D"/>
    <w:rsid w:val="00F345DB"/>
    <w:rsid w:val="00F352EC"/>
    <w:rsid w:val="00F35966"/>
    <w:rsid w:val="00F364D3"/>
    <w:rsid w:val="00F3666E"/>
    <w:rsid w:val="00F36814"/>
    <w:rsid w:val="00F36C16"/>
    <w:rsid w:val="00F36FD3"/>
    <w:rsid w:val="00F37E9D"/>
    <w:rsid w:val="00F40D14"/>
    <w:rsid w:val="00F40F4F"/>
    <w:rsid w:val="00F427C4"/>
    <w:rsid w:val="00F42E64"/>
    <w:rsid w:val="00F431C4"/>
    <w:rsid w:val="00F4321B"/>
    <w:rsid w:val="00F43310"/>
    <w:rsid w:val="00F435C6"/>
    <w:rsid w:val="00F444B0"/>
    <w:rsid w:val="00F44B7B"/>
    <w:rsid w:val="00F44D38"/>
    <w:rsid w:val="00F44E3F"/>
    <w:rsid w:val="00F452C0"/>
    <w:rsid w:val="00F456CA"/>
    <w:rsid w:val="00F459E3"/>
    <w:rsid w:val="00F45B80"/>
    <w:rsid w:val="00F466E6"/>
    <w:rsid w:val="00F506D5"/>
    <w:rsid w:val="00F50E2B"/>
    <w:rsid w:val="00F51287"/>
    <w:rsid w:val="00F52232"/>
    <w:rsid w:val="00F52FB5"/>
    <w:rsid w:val="00F5378A"/>
    <w:rsid w:val="00F54106"/>
    <w:rsid w:val="00F54BE8"/>
    <w:rsid w:val="00F5528C"/>
    <w:rsid w:val="00F556A5"/>
    <w:rsid w:val="00F55FB8"/>
    <w:rsid w:val="00F56059"/>
    <w:rsid w:val="00F56FD4"/>
    <w:rsid w:val="00F5776F"/>
    <w:rsid w:val="00F578F7"/>
    <w:rsid w:val="00F57B36"/>
    <w:rsid w:val="00F57B72"/>
    <w:rsid w:val="00F6014E"/>
    <w:rsid w:val="00F60731"/>
    <w:rsid w:val="00F6103C"/>
    <w:rsid w:val="00F610B8"/>
    <w:rsid w:val="00F612FE"/>
    <w:rsid w:val="00F615A1"/>
    <w:rsid w:val="00F616AB"/>
    <w:rsid w:val="00F62EC5"/>
    <w:rsid w:val="00F63350"/>
    <w:rsid w:val="00F63C30"/>
    <w:rsid w:val="00F64656"/>
    <w:rsid w:val="00F64A7F"/>
    <w:rsid w:val="00F64E56"/>
    <w:rsid w:val="00F64FAD"/>
    <w:rsid w:val="00F650D6"/>
    <w:rsid w:val="00F65895"/>
    <w:rsid w:val="00F65B96"/>
    <w:rsid w:val="00F65F7D"/>
    <w:rsid w:val="00F663F3"/>
    <w:rsid w:val="00F6794E"/>
    <w:rsid w:val="00F67AC5"/>
    <w:rsid w:val="00F67F4E"/>
    <w:rsid w:val="00F705F9"/>
    <w:rsid w:val="00F716F6"/>
    <w:rsid w:val="00F7179F"/>
    <w:rsid w:val="00F71FBE"/>
    <w:rsid w:val="00F72178"/>
    <w:rsid w:val="00F73761"/>
    <w:rsid w:val="00F7404F"/>
    <w:rsid w:val="00F743ED"/>
    <w:rsid w:val="00F74CAD"/>
    <w:rsid w:val="00F74F76"/>
    <w:rsid w:val="00F75BD1"/>
    <w:rsid w:val="00F76A56"/>
    <w:rsid w:val="00F77EC4"/>
    <w:rsid w:val="00F80957"/>
    <w:rsid w:val="00F809DC"/>
    <w:rsid w:val="00F80A09"/>
    <w:rsid w:val="00F80A47"/>
    <w:rsid w:val="00F80A52"/>
    <w:rsid w:val="00F81191"/>
    <w:rsid w:val="00F81325"/>
    <w:rsid w:val="00F81A27"/>
    <w:rsid w:val="00F82842"/>
    <w:rsid w:val="00F82DAE"/>
    <w:rsid w:val="00F8317A"/>
    <w:rsid w:val="00F83627"/>
    <w:rsid w:val="00F83BC3"/>
    <w:rsid w:val="00F84D3B"/>
    <w:rsid w:val="00F8596E"/>
    <w:rsid w:val="00F85E1A"/>
    <w:rsid w:val="00F8649D"/>
    <w:rsid w:val="00F8688F"/>
    <w:rsid w:val="00F868FA"/>
    <w:rsid w:val="00F87295"/>
    <w:rsid w:val="00F87504"/>
    <w:rsid w:val="00F90077"/>
    <w:rsid w:val="00F90D8F"/>
    <w:rsid w:val="00F91792"/>
    <w:rsid w:val="00F91B64"/>
    <w:rsid w:val="00F91F84"/>
    <w:rsid w:val="00F9261F"/>
    <w:rsid w:val="00F92767"/>
    <w:rsid w:val="00F929A9"/>
    <w:rsid w:val="00F93CDB"/>
    <w:rsid w:val="00F94570"/>
    <w:rsid w:val="00F9475D"/>
    <w:rsid w:val="00F94F3B"/>
    <w:rsid w:val="00F95DA3"/>
    <w:rsid w:val="00F9622B"/>
    <w:rsid w:val="00F9692E"/>
    <w:rsid w:val="00F96B87"/>
    <w:rsid w:val="00FA041F"/>
    <w:rsid w:val="00FA0DC2"/>
    <w:rsid w:val="00FA1671"/>
    <w:rsid w:val="00FA1A4D"/>
    <w:rsid w:val="00FA1C30"/>
    <w:rsid w:val="00FA1FB4"/>
    <w:rsid w:val="00FA3E1A"/>
    <w:rsid w:val="00FA3F89"/>
    <w:rsid w:val="00FA53E4"/>
    <w:rsid w:val="00FA6387"/>
    <w:rsid w:val="00FA76B9"/>
    <w:rsid w:val="00FB04F8"/>
    <w:rsid w:val="00FB05AD"/>
    <w:rsid w:val="00FB07B0"/>
    <w:rsid w:val="00FB091B"/>
    <w:rsid w:val="00FB0ACD"/>
    <w:rsid w:val="00FB10A2"/>
    <w:rsid w:val="00FB1333"/>
    <w:rsid w:val="00FB193C"/>
    <w:rsid w:val="00FB19E7"/>
    <w:rsid w:val="00FB2141"/>
    <w:rsid w:val="00FB2C03"/>
    <w:rsid w:val="00FB2F2C"/>
    <w:rsid w:val="00FB33D1"/>
    <w:rsid w:val="00FB366A"/>
    <w:rsid w:val="00FB3945"/>
    <w:rsid w:val="00FB3BE0"/>
    <w:rsid w:val="00FB4160"/>
    <w:rsid w:val="00FB46FD"/>
    <w:rsid w:val="00FB4D7B"/>
    <w:rsid w:val="00FB4DB7"/>
    <w:rsid w:val="00FB5293"/>
    <w:rsid w:val="00FB54DA"/>
    <w:rsid w:val="00FB5791"/>
    <w:rsid w:val="00FB5E0A"/>
    <w:rsid w:val="00FB5E84"/>
    <w:rsid w:val="00FB62EE"/>
    <w:rsid w:val="00FB7152"/>
    <w:rsid w:val="00FB755F"/>
    <w:rsid w:val="00FC054D"/>
    <w:rsid w:val="00FC1264"/>
    <w:rsid w:val="00FC1AD4"/>
    <w:rsid w:val="00FC1FAF"/>
    <w:rsid w:val="00FC2611"/>
    <w:rsid w:val="00FC3D5E"/>
    <w:rsid w:val="00FC447C"/>
    <w:rsid w:val="00FC472F"/>
    <w:rsid w:val="00FC5A67"/>
    <w:rsid w:val="00FC5AD6"/>
    <w:rsid w:val="00FC6BE0"/>
    <w:rsid w:val="00FC6C3D"/>
    <w:rsid w:val="00FC7ABF"/>
    <w:rsid w:val="00FD00C0"/>
    <w:rsid w:val="00FD0444"/>
    <w:rsid w:val="00FD0544"/>
    <w:rsid w:val="00FD0752"/>
    <w:rsid w:val="00FD07FB"/>
    <w:rsid w:val="00FD14FF"/>
    <w:rsid w:val="00FD1777"/>
    <w:rsid w:val="00FD1B51"/>
    <w:rsid w:val="00FD1C80"/>
    <w:rsid w:val="00FD24A4"/>
    <w:rsid w:val="00FD2745"/>
    <w:rsid w:val="00FD2911"/>
    <w:rsid w:val="00FD2A44"/>
    <w:rsid w:val="00FD346B"/>
    <w:rsid w:val="00FD394D"/>
    <w:rsid w:val="00FD3952"/>
    <w:rsid w:val="00FD474B"/>
    <w:rsid w:val="00FD495E"/>
    <w:rsid w:val="00FD4AA8"/>
    <w:rsid w:val="00FD4F25"/>
    <w:rsid w:val="00FD547B"/>
    <w:rsid w:val="00FD6BE8"/>
    <w:rsid w:val="00FD708C"/>
    <w:rsid w:val="00FD7B05"/>
    <w:rsid w:val="00FE033E"/>
    <w:rsid w:val="00FE07CE"/>
    <w:rsid w:val="00FE0E7A"/>
    <w:rsid w:val="00FE151E"/>
    <w:rsid w:val="00FE1A24"/>
    <w:rsid w:val="00FE1D3D"/>
    <w:rsid w:val="00FE21E3"/>
    <w:rsid w:val="00FE22BE"/>
    <w:rsid w:val="00FE2882"/>
    <w:rsid w:val="00FE381E"/>
    <w:rsid w:val="00FE39B6"/>
    <w:rsid w:val="00FE441E"/>
    <w:rsid w:val="00FE5DB1"/>
    <w:rsid w:val="00FE6390"/>
    <w:rsid w:val="00FE70C3"/>
    <w:rsid w:val="00FE72D1"/>
    <w:rsid w:val="00FF0946"/>
    <w:rsid w:val="00FF0BE9"/>
    <w:rsid w:val="00FF0F1F"/>
    <w:rsid w:val="00FF20B5"/>
    <w:rsid w:val="00FF22F9"/>
    <w:rsid w:val="00FF23E2"/>
    <w:rsid w:val="00FF2CC8"/>
    <w:rsid w:val="00FF329F"/>
    <w:rsid w:val="00FF3D54"/>
    <w:rsid w:val="00FF4160"/>
    <w:rsid w:val="00FF4618"/>
    <w:rsid w:val="00FF4732"/>
    <w:rsid w:val="00FF4C02"/>
    <w:rsid w:val="00FF5180"/>
    <w:rsid w:val="00FF5F1A"/>
    <w:rsid w:val="00FF5FB7"/>
    <w:rsid w:val="00FF69FD"/>
    <w:rsid w:val="00FF7A1E"/>
    <w:rsid w:val="00FF7B44"/>
    <w:rsid w:val="00FF7E6C"/>
    <w:rsid w:val="00FF7FBD"/>
    <w:rsid w:val="0101023D"/>
    <w:rsid w:val="014577E8"/>
    <w:rsid w:val="014A78BB"/>
    <w:rsid w:val="01620D22"/>
    <w:rsid w:val="01784597"/>
    <w:rsid w:val="018E4D6B"/>
    <w:rsid w:val="019F14E4"/>
    <w:rsid w:val="01BA6C86"/>
    <w:rsid w:val="01C8137B"/>
    <w:rsid w:val="01D27F97"/>
    <w:rsid w:val="02056E51"/>
    <w:rsid w:val="023139E0"/>
    <w:rsid w:val="02532682"/>
    <w:rsid w:val="02712A0B"/>
    <w:rsid w:val="02922DF0"/>
    <w:rsid w:val="029B7C97"/>
    <w:rsid w:val="0365082C"/>
    <w:rsid w:val="036B56AC"/>
    <w:rsid w:val="03CA0316"/>
    <w:rsid w:val="03E833FA"/>
    <w:rsid w:val="04984DB7"/>
    <w:rsid w:val="04AD7B32"/>
    <w:rsid w:val="04C366F0"/>
    <w:rsid w:val="054D4FF9"/>
    <w:rsid w:val="05A342F3"/>
    <w:rsid w:val="05A71E5B"/>
    <w:rsid w:val="0657556B"/>
    <w:rsid w:val="068D0029"/>
    <w:rsid w:val="0698366C"/>
    <w:rsid w:val="06E71128"/>
    <w:rsid w:val="06EB2549"/>
    <w:rsid w:val="07035237"/>
    <w:rsid w:val="071B0F62"/>
    <w:rsid w:val="07D9517F"/>
    <w:rsid w:val="07FB66B2"/>
    <w:rsid w:val="082F459F"/>
    <w:rsid w:val="08750FFB"/>
    <w:rsid w:val="09051590"/>
    <w:rsid w:val="0963336B"/>
    <w:rsid w:val="097C67A5"/>
    <w:rsid w:val="09CA3F88"/>
    <w:rsid w:val="0A162295"/>
    <w:rsid w:val="0A42763E"/>
    <w:rsid w:val="0A5864E3"/>
    <w:rsid w:val="0A5E33C0"/>
    <w:rsid w:val="0A6D012E"/>
    <w:rsid w:val="0A6D6451"/>
    <w:rsid w:val="0A8E4D7F"/>
    <w:rsid w:val="0AC04637"/>
    <w:rsid w:val="0AF150D9"/>
    <w:rsid w:val="0B137318"/>
    <w:rsid w:val="0B1F2E67"/>
    <w:rsid w:val="0B4600FD"/>
    <w:rsid w:val="0BB30D8F"/>
    <w:rsid w:val="0BBF4FC7"/>
    <w:rsid w:val="0C0908B5"/>
    <w:rsid w:val="0C110091"/>
    <w:rsid w:val="0C1324FA"/>
    <w:rsid w:val="0C595ABB"/>
    <w:rsid w:val="0C9077A5"/>
    <w:rsid w:val="0C91335F"/>
    <w:rsid w:val="0C99046A"/>
    <w:rsid w:val="0CC361CA"/>
    <w:rsid w:val="0CF77718"/>
    <w:rsid w:val="0D15634C"/>
    <w:rsid w:val="0D442EEB"/>
    <w:rsid w:val="0D4926E6"/>
    <w:rsid w:val="0D5E1B67"/>
    <w:rsid w:val="0D63061F"/>
    <w:rsid w:val="0D746A2E"/>
    <w:rsid w:val="0D85184C"/>
    <w:rsid w:val="0DB57DE5"/>
    <w:rsid w:val="0DC0756F"/>
    <w:rsid w:val="0DC8085A"/>
    <w:rsid w:val="0DDC6388"/>
    <w:rsid w:val="0E1E310C"/>
    <w:rsid w:val="0E35552B"/>
    <w:rsid w:val="0E413797"/>
    <w:rsid w:val="0E686482"/>
    <w:rsid w:val="0EA50793"/>
    <w:rsid w:val="0EA6271D"/>
    <w:rsid w:val="0EA82AEE"/>
    <w:rsid w:val="0EC405A4"/>
    <w:rsid w:val="0F1D74A7"/>
    <w:rsid w:val="0FC51A7C"/>
    <w:rsid w:val="105B2CBB"/>
    <w:rsid w:val="10C55D06"/>
    <w:rsid w:val="10EF4741"/>
    <w:rsid w:val="111741B8"/>
    <w:rsid w:val="111767A7"/>
    <w:rsid w:val="115C76DC"/>
    <w:rsid w:val="1181391B"/>
    <w:rsid w:val="11B86E4B"/>
    <w:rsid w:val="1241659C"/>
    <w:rsid w:val="126B370C"/>
    <w:rsid w:val="12AC049F"/>
    <w:rsid w:val="13285E88"/>
    <w:rsid w:val="13415FA5"/>
    <w:rsid w:val="134B7C7E"/>
    <w:rsid w:val="135F5314"/>
    <w:rsid w:val="13637EB9"/>
    <w:rsid w:val="13807403"/>
    <w:rsid w:val="138756A9"/>
    <w:rsid w:val="13A020EC"/>
    <w:rsid w:val="13AB2598"/>
    <w:rsid w:val="13C15F0E"/>
    <w:rsid w:val="13CF7017"/>
    <w:rsid w:val="13D22898"/>
    <w:rsid w:val="13D60BB5"/>
    <w:rsid w:val="14170A75"/>
    <w:rsid w:val="14183318"/>
    <w:rsid w:val="144D613B"/>
    <w:rsid w:val="147C2CF1"/>
    <w:rsid w:val="149B4BED"/>
    <w:rsid w:val="14CF35C3"/>
    <w:rsid w:val="150D3CF4"/>
    <w:rsid w:val="151E5871"/>
    <w:rsid w:val="154F2BCB"/>
    <w:rsid w:val="155B39D4"/>
    <w:rsid w:val="157C7E78"/>
    <w:rsid w:val="15D441A1"/>
    <w:rsid w:val="161B4B45"/>
    <w:rsid w:val="166E3BF3"/>
    <w:rsid w:val="167117E0"/>
    <w:rsid w:val="1684074F"/>
    <w:rsid w:val="16EE13A2"/>
    <w:rsid w:val="17044C8D"/>
    <w:rsid w:val="17130BC1"/>
    <w:rsid w:val="17242A23"/>
    <w:rsid w:val="174E3D70"/>
    <w:rsid w:val="17B20EB6"/>
    <w:rsid w:val="17EE6E17"/>
    <w:rsid w:val="17FD2B65"/>
    <w:rsid w:val="183F1061"/>
    <w:rsid w:val="18D24C69"/>
    <w:rsid w:val="18DD3C49"/>
    <w:rsid w:val="192F67B8"/>
    <w:rsid w:val="193024DB"/>
    <w:rsid w:val="19582880"/>
    <w:rsid w:val="196410F5"/>
    <w:rsid w:val="19653435"/>
    <w:rsid w:val="196B13A7"/>
    <w:rsid w:val="1A07390A"/>
    <w:rsid w:val="1A3803EF"/>
    <w:rsid w:val="1A387842"/>
    <w:rsid w:val="1A4B4B96"/>
    <w:rsid w:val="1A5700C4"/>
    <w:rsid w:val="1A9A12BE"/>
    <w:rsid w:val="1AC75520"/>
    <w:rsid w:val="1B0067ED"/>
    <w:rsid w:val="1B074B4B"/>
    <w:rsid w:val="1B874B66"/>
    <w:rsid w:val="1B9872DA"/>
    <w:rsid w:val="1BD258FC"/>
    <w:rsid w:val="1C117E1B"/>
    <w:rsid w:val="1C2F5A1C"/>
    <w:rsid w:val="1C323CF9"/>
    <w:rsid w:val="1C3F2EFB"/>
    <w:rsid w:val="1C4B1C5A"/>
    <w:rsid w:val="1C8C520F"/>
    <w:rsid w:val="1CC831E4"/>
    <w:rsid w:val="1CF56DCF"/>
    <w:rsid w:val="1CF85D19"/>
    <w:rsid w:val="1D011D91"/>
    <w:rsid w:val="1D524962"/>
    <w:rsid w:val="1D93442B"/>
    <w:rsid w:val="1DA36DA4"/>
    <w:rsid w:val="1DCF6AB6"/>
    <w:rsid w:val="1DFA74AD"/>
    <w:rsid w:val="1E64324C"/>
    <w:rsid w:val="1E7363B6"/>
    <w:rsid w:val="1E8231DD"/>
    <w:rsid w:val="1EE24EE1"/>
    <w:rsid w:val="1EE81CBE"/>
    <w:rsid w:val="1EFC77A9"/>
    <w:rsid w:val="1F32017F"/>
    <w:rsid w:val="1F8B12A4"/>
    <w:rsid w:val="1FB62856"/>
    <w:rsid w:val="20031015"/>
    <w:rsid w:val="21023A38"/>
    <w:rsid w:val="212222DF"/>
    <w:rsid w:val="21232B1D"/>
    <w:rsid w:val="212E76D0"/>
    <w:rsid w:val="21347D13"/>
    <w:rsid w:val="2140056E"/>
    <w:rsid w:val="217117EF"/>
    <w:rsid w:val="219B7B78"/>
    <w:rsid w:val="21B97708"/>
    <w:rsid w:val="21D04970"/>
    <w:rsid w:val="21EC3AFF"/>
    <w:rsid w:val="21F3102C"/>
    <w:rsid w:val="21FE55E6"/>
    <w:rsid w:val="220167AF"/>
    <w:rsid w:val="2204645F"/>
    <w:rsid w:val="2223304A"/>
    <w:rsid w:val="22415481"/>
    <w:rsid w:val="22997F83"/>
    <w:rsid w:val="2342000C"/>
    <w:rsid w:val="23580C08"/>
    <w:rsid w:val="237363F9"/>
    <w:rsid w:val="237C3E8E"/>
    <w:rsid w:val="23BA6F3A"/>
    <w:rsid w:val="240A18A5"/>
    <w:rsid w:val="2411453D"/>
    <w:rsid w:val="24390D55"/>
    <w:rsid w:val="24421EAA"/>
    <w:rsid w:val="249677E4"/>
    <w:rsid w:val="24E74FF6"/>
    <w:rsid w:val="255D7ABE"/>
    <w:rsid w:val="259879D8"/>
    <w:rsid w:val="25AD538B"/>
    <w:rsid w:val="25E00455"/>
    <w:rsid w:val="26061CA3"/>
    <w:rsid w:val="261769FE"/>
    <w:rsid w:val="263B0A7B"/>
    <w:rsid w:val="270A4AB5"/>
    <w:rsid w:val="2738004F"/>
    <w:rsid w:val="277117CF"/>
    <w:rsid w:val="277F477B"/>
    <w:rsid w:val="28666542"/>
    <w:rsid w:val="28C84DAF"/>
    <w:rsid w:val="29224E21"/>
    <w:rsid w:val="293D663B"/>
    <w:rsid w:val="29947858"/>
    <w:rsid w:val="29B9717A"/>
    <w:rsid w:val="29C808DC"/>
    <w:rsid w:val="29CC0EC5"/>
    <w:rsid w:val="2A0C30CB"/>
    <w:rsid w:val="2A474B3D"/>
    <w:rsid w:val="2AB11749"/>
    <w:rsid w:val="2ACD1E04"/>
    <w:rsid w:val="2B0E2BE6"/>
    <w:rsid w:val="2B345E8F"/>
    <w:rsid w:val="2B4858D5"/>
    <w:rsid w:val="2B574867"/>
    <w:rsid w:val="2B5A4280"/>
    <w:rsid w:val="2B5A70A8"/>
    <w:rsid w:val="2B863D94"/>
    <w:rsid w:val="2B9B4E7D"/>
    <w:rsid w:val="2BA12F83"/>
    <w:rsid w:val="2BE457AA"/>
    <w:rsid w:val="2C0D161C"/>
    <w:rsid w:val="2C1057AD"/>
    <w:rsid w:val="2C2606E1"/>
    <w:rsid w:val="2C361981"/>
    <w:rsid w:val="2C6038D4"/>
    <w:rsid w:val="2C705F8C"/>
    <w:rsid w:val="2C860937"/>
    <w:rsid w:val="2C886299"/>
    <w:rsid w:val="2CE63244"/>
    <w:rsid w:val="2CF66940"/>
    <w:rsid w:val="2D427832"/>
    <w:rsid w:val="2D5514A8"/>
    <w:rsid w:val="2DA2688F"/>
    <w:rsid w:val="2DBD7073"/>
    <w:rsid w:val="2E332CDE"/>
    <w:rsid w:val="2EE750AF"/>
    <w:rsid w:val="2EFB67A2"/>
    <w:rsid w:val="2F237F41"/>
    <w:rsid w:val="2F871E38"/>
    <w:rsid w:val="2F9B0473"/>
    <w:rsid w:val="2FA073C2"/>
    <w:rsid w:val="2FC743A7"/>
    <w:rsid w:val="30E10295"/>
    <w:rsid w:val="30F66845"/>
    <w:rsid w:val="31575732"/>
    <w:rsid w:val="319C4933"/>
    <w:rsid w:val="319C702D"/>
    <w:rsid w:val="31BC4813"/>
    <w:rsid w:val="32A06756"/>
    <w:rsid w:val="32AB75B2"/>
    <w:rsid w:val="32B232A1"/>
    <w:rsid w:val="32C17B91"/>
    <w:rsid w:val="32C574BC"/>
    <w:rsid w:val="32FB3CF9"/>
    <w:rsid w:val="33123414"/>
    <w:rsid w:val="332B5C42"/>
    <w:rsid w:val="333178BF"/>
    <w:rsid w:val="339C78BD"/>
    <w:rsid w:val="33A13D30"/>
    <w:rsid w:val="33FE4446"/>
    <w:rsid w:val="34091B2C"/>
    <w:rsid w:val="34120DAF"/>
    <w:rsid w:val="348228D4"/>
    <w:rsid w:val="34955A2B"/>
    <w:rsid w:val="34FB2595"/>
    <w:rsid w:val="358815E1"/>
    <w:rsid w:val="363B5C2B"/>
    <w:rsid w:val="36574B93"/>
    <w:rsid w:val="36823B6C"/>
    <w:rsid w:val="36840B3D"/>
    <w:rsid w:val="36AF2CB8"/>
    <w:rsid w:val="36B83B9C"/>
    <w:rsid w:val="36C7412D"/>
    <w:rsid w:val="36F37612"/>
    <w:rsid w:val="36F70754"/>
    <w:rsid w:val="375F0CD1"/>
    <w:rsid w:val="377169AC"/>
    <w:rsid w:val="37A7260F"/>
    <w:rsid w:val="37D8386B"/>
    <w:rsid w:val="37DA27AC"/>
    <w:rsid w:val="38056185"/>
    <w:rsid w:val="385E790E"/>
    <w:rsid w:val="386C5035"/>
    <w:rsid w:val="38735133"/>
    <w:rsid w:val="38735682"/>
    <w:rsid w:val="3894172E"/>
    <w:rsid w:val="38D362B8"/>
    <w:rsid w:val="39932953"/>
    <w:rsid w:val="39AD64B5"/>
    <w:rsid w:val="39FD71ED"/>
    <w:rsid w:val="3A001D29"/>
    <w:rsid w:val="3A114D81"/>
    <w:rsid w:val="3A2D3DA2"/>
    <w:rsid w:val="3AE13896"/>
    <w:rsid w:val="3B147FEC"/>
    <w:rsid w:val="3B1D3281"/>
    <w:rsid w:val="3B2917B0"/>
    <w:rsid w:val="3B477A5F"/>
    <w:rsid w:val="3B74607D"/>
    <w:rsid w:val="3B79504B"/>
    <w:rsid w:val="3B903C8B"/>
    <w:rsid w:val="3BBA3275"/>
    <w:rsid w:val="3C7E5378"/>
    <w:rsid w:val="3CDC5A4C"/>
    <w:rsid w:val="3D1564D2"/>
    <w:rsid w:val="3D7C7BFE"/>
    <w:rsid w:val="3DA43BC4"/>
    <w:rsid w:val="3DAB3E27"/>
    <w:rsid w:val="3DF85526"/>
    <w:rsid w:val="3E874051"/>
    <w:rsid w:val="3EA677E6"/>
    <w:rsid w:val="3EC70EE9"/>
    <w:rsid w:val="3ECE51C7"/>
    <w:rsid w:val="3EEF66E8"/>
    <w:rsid w:val="3EFC4C52"/>
    <w:rsid w:val="3F1A4D40"/>
    <w:rsid w:val="3F1C0288"/>
    <w:rsid w:val="3F22640A"/>
    <w:rsid w:val="3F6E2C85"/>
    <w:rsid w:val="3F9E0D58"/>
    <w:rsid w:val="3FB65907"/>
    <w:rsid w:val="3FB86069"/>
    <w:rsid w:val="404208FC"/>
    <w:rsid w:val="405375A6"/>
    <w:rsid w:val="40735E14"/>
    <w:rsid w:val="408763ED"/>
    <w:rsid w:val="408B4868"/>
    <w:rsid w:val="40AF3747"/>
    <w:rsid w:val="40D33DA3"/>
    <w:rsid w:val="415F46AA"/>
    <w:rsid w:val="41B2641B"/>
    <w:rsid w:val="429F696C"/>
    <w:rsid w:val="42A17633"/>
    <w:rsid w:val="42E700D8"/>
    <w:rsid w:val="43211000"/>
    <w:rsid w:val="432F1524"/>
    <w:rsid w:val="434515DA"/>
    <w:rsid w:val="43506B7C"/>
    <w:rsid w:val="438B08B7"/>
    <w:rsid w:val="439F5248"/>
    <w:rsid w:val="43BB0818"/>
    <w:rsid w:val="43CE6246"/>
    <w:rsid w:val="44696150"/>
    <w:rsid w:val="44817CF1"/>
    <w:rsid w:val="44AA1450"/>
    <w:rsid w:val="44C70290"/>
    <w:rsid w:val="454C4CDA"/>
    <w:rsid w:val="4560283A"/>
    <w:rsid w:val="458E48A8"/>
    <w:rsid w:val="45B64587"/>
    <w:rsid w:val="45FF662F"/>
    <w:rsid w:val="467870F2"/>
    <w:rsid w:val="4698511B"/>
    <w:rsid w:val="46ED1B98"/>
    <w:rsid w:val="470539B8"/>
    <w:rsid w:val="471B5A77"/>
    <w:rsid w:val="47A1569A"/>
    <w:rsid w:val="47C444F9"/>
    <w:rsid w:val="47E04377"/>
    <w:rsid w:val="47E075FD"/>
    <w:rsid w:val="47E16E33"/>
    <w:rsid w:val="480C0A1C"/>
    <w:rsid w:val="486C6A73"/>
    <w:rsid w:val="48A76E37"/>
    <w:rsid w:val="496102EB"/>
    <w:rsid w:val="49980639"/>
    <w:rsid w:val="49ED457F"/>
    <w:rsid w:val="49FA4D2D"/>
    <w:rsid w:val="4A360595"/>
    <w:rsid w:val="4AA031A7"/>
    <w:rsid w:val="4AC54F7D"/>
    <w:rsid w:val="4B2E434A"/>
    <w:rsid w:val="4B823581"/>
    <w:rsid w:val="4BA543B5"/>
    <w:rsid w:val="4BA573C3"/>
    <w:rsid w:val="4BC57066"/>
    <w:rsid w:val="4C51422A"/>
    <w:rsid w:val="4C58098F"/>
    <w:rsid w:val="4C5C427C"/>
    <w:rsid w:val="4C673F9C"/>
    <w:rsid w:val="4CF27611"/>
    <w:rsid w:val="4D095493"/>
    <w:rsid w:val="4D364BDA"/>
    <w:rsid w:val="4D383A63"/>
    <w:rsid w:val="4D4254F4"/>
    <w:rsid w:val="4D770A41"/>
    <w:rsid w:val="4D852D60"/>
    <w:rsid w:val="4DD31D7B"/>
    <w:rsid w:val="4DD77996"/>
    <w:rsid w:val="4DE037A0"/>
    <w:rsid w:val="4DFD0631"/>
    <w:rsid w:val="4E036B48"/>
    <w:rsid w:val="4E302A05"/>
    <w:rsid w:val="4E336816"/>
    <w:rsid w:val="4E844F94"/>
    <w:rsid w:val="4EB56D8A"/>
    <w:rsid w:val="4EC44669"/>
    <w:rsid w:val="4F1847B0"/>
    <w:rsid w:val="4F1D7C89"/>
    <w:rsid w:val="4F284C33"/>
    <w:rsid w:val="4F8844A1"/>
    <w:rsid w:val="4F91586E"/>
    <w:rsid w:val="4FEB2BA3"/>
    <w:rsid w:val="50731389"/>
    <w:rsid w:val="50863D38"/>
    <w:rsid w:val="50B0259C"/>
    <w:rsid w:val="50E602C2"/>
    <w:rsid w:val="50F72BE0"/>
    <w:rsid w:val="51236C2C"/>
    <w:rsid w:val="513573BA"/>
    <w:rsid w:val="5159549C"/>
    <w:rsid w:val="516529A1"/>
    <w:rsid w:val="51CA499A"/>
    <w:rsid w:val="51CE797A"/>
    <w:rsid w:val="51FF69C3"/>
    <w:rsid w:val="52135937"/>
    <w:rsid w:val="5215456E"/>
    <w:rsid w:val="525A196E"/>
    <w:rsid w:val="52950133"/>
    <w:rsid w:val="52D35980"/>
    <w:rsid w:val="52E44E65"/>
    <w:rsid w:val="53643852"/>
    <w:rsid w:val="53B36443"/>
    <w:rsid w:val="53C81F18"/>
    <w:rsid w:val="540C0415"/>
    <w:rsid w:val="54322379"/>
    <w:rsid w:val="543555B5"/>
    <w:rsid w:val="543E7EF0"/>
    <w:rsid w:val="549934D8"/>
    <w:rsid w:val="54B31EC8"/>
    <w:rsid w:val="54B41B54"/>
    <w:rsid w:val="55011300"/>
    <w:rsid w:val="551E574C"/>
    <w:rsid w:val="5534271D"/>
    <w:rsid w:val="55446DF1"/>
    <w:rsid w:val="555A62ED"/>
    <w:rsid w:val="557C2D5D"/>
    <w:rsid w:val="55A70436"/>
    <w:rsid w:val="55BB434E"/>
    <w:rsid w:val="55CC7CB8"/>
    <w:rsid w:val="55D034AD"/>
    <w:rsid w:val="55E65819"/>
    <w:rsid w:val="55FB143A"/>
    <w:rsid w:val="563E1BCA"/>
    <w:rsid w:val="5651005D"/>
    <w:rsid w:val="56D02441"/>
    <w:rsid w:val="56E56B35"/>
    <w:rsid w:val="57D435F8"/>
    <w:rsid w:val="57ED35CF"/>
    <w:rsid w:val="582767BD"/>
    <w:rsid w:val="58451B01"/>
    <w:rsid w:val="58800873"/>
    <w:rsid w:val="58820C23"/>
    <w:rsid w:val="58B959C0"/>
    <w:rsid w:val="58D513C1"/>
    <w:rsid w:val="58D64F0C"/>
    <w:rsid w:val="59453C93"/>
    <w:rsid w:val="59556734"/>
    <w:rsid w:val="595D4587"/>
    <w:rsid w:val="598C493F"/>
    <w:rsid w:val="59B46B93"/>
    <w:rsid w:val="59DE5722"/>
    <w:rsid w:val="59F2036F"/>
    <w:rsid w:val="5A626579"/>
    <w:rsid w:val="5A7E39F7"/>
    <w:rsid w:val="5A8C206A"/>
    <w:rsid w:val="5A8C5796"/>
    <w:rsid w:val="5A943542"/>
    <w:rsid w:val="5A997581"/>
    <w:rsid w:val="5A9B4030"/>
    <w:rsid w:val="5ABC65F7"/>
    <w:rsid w:val="5AE25B11"/>
    <w:rsid w:val="5AE31B15"/>
    <w:rsid w:val="5AF111A5"/>
    <w:rsid w:val="5AF25CAC"/>
    <w:rsid w:val="5B121A7C"/>
    <w:rsid w:val="5B3403CE"/>
    <w:rsid w:val="5C054521"/>
    <w:rsid w:val="5C3F3F60"/>
    <w:rsid w:val="5C464F74"/>
    <w:rsid w:val="5C5C1F3E"/>
    <w:rsid w:val="5C6B5AE3"/>
    <w:rsid w:val="5C9529CC"/>
    <w:rsid w:val="5CA662C5"/>
    <w:rsid w:val="5CFA700B"/>
    <w:rsid w:val="5CFC280F"/>
    <w:rsid w:val="5D0B0FA3"/>
    <w:rsid w:val="5D646C0C"/>
    <w:rsid w:val="5D6A4562"/>
    <w:rsid w:val="5D6E58DF"/>
    <w:rsid w:val="5D9874C5"/>
    <w:rsid w:val="5DA5303C"/>
    <w:rsid w:val="5DAB1220"/>
    <w:rsid w:val="5DC55B12"/>
    <w:rsid w:val="5E386BB3"/>
    <w:rsid w:val="5E750243"/>
    <w:rsid w:val="5E8169E7"/>
    <w:rsid w:val="5EB87D41"/>
    <w:rsid w:val="5F630C62"/>
    <w:rsid w:val="5F6B554E"/>
    <w:rsid w:val="5FE42275"/>
    <w:rsid w:val="60586066"/>
    <w:rsid w:val="60673D84"/>
    <w:rsid w:val="60B00054"/>
    <w:rsid w:val="60D83460"/>
    <w:rsid w:val="60F006D0"/>
    <w:rsid w:val="610C70C6"/>
    <w:rsid w:val="613C4D3A"/>
    <w:rsid w:val="61A56535"/>
    <w:rsid w:val="61B051B3"/>
    <w:rsid w:val="61B30754"/>
    <w:rsid w:val="62051713"/>
    <w:rsid w:val="62121ECE"/>
    <w:rsid w:val="62321053"/>
    <w:rsid w:val="627F46CA"/>
    <w:rsid w:val="62814A3E"/>
    <w:rsid w:val="628D05C9"/>
    <w:rsid w:val="62B36347"/>
    <w:rsid w:val="62D81C0A"/>
    <w:rsid w:val="62DB7FB7"/>
    <w:rsid w:val="63051F5F"/>
    <w:rsid w:val="63106838"/>
    <w:rsid w:val="635042AB"/>
    <w:rsid w:val="63E633DA"/>
    <w:rsid w:val="64114E7B"/>
    <w:rsid w:val="642D58D1"/>
    <w:rsid w:val="65007573"/>
    <w:rsid w:val="65212F86"/>
    <w:rsid w:val="652E7D49"/>
    <w:rsid w:val="65644782"/>
    <w:rsid w:val="658B25D0"/>
    <w:rsid w:val="65B83378"/>
    <w:rsid w:val="65BA6F4C"/>
    <w:rsid w:val="660955D7"/>
    <w:rsid w:val="66436129"/>
    <w:rsid w:val="66662E7E"/>
    <w:rsid w:val="6686748D"/>
    <w:rsid w:val="669C5E64"/>
    <w:rsid w:val="66BC4347"/>
    <w:rsid w:val="66E01BBF"/>
    <w:rsid w:val="67065F23"/>
    <w:rsid w:val="678A5C70"/>
    <w:rsid w:val="67994538"/>
    <w:rsid w:val="67A9281D"/>
    <w:rsid w:val="67D649A6"/>
    <w:rsid w:val="68031D2F"/>
    <w:rsid w:val="68267761"/>
    <w:rsid w:val="68420C59"/>
    <w:rsid w:val="684868ED"/>
    <w:rsid w:val="684F2390"/>
    <w:rsid w:val="685009E6"/>
    <w:rsid w:val="687067C5"/>
    <w:rsid w:val="68A378F5"/>
    <w:rsid w:val="68A80B90"/>
    <w:rsid w:val="68D21469"/>
    <w:rsid w:val="68D35FFC"/>
    <w:rsid w:val="68E74782"/>
    <w:rsid w:val="69085671"/>
    <w:rsid w:val="690B7C5A"/>
    <w:rsid w:val="690D1076"/>
    <w:rsid w:val="695F7DB4"/>
    <w:rsid w:val="698B35AA"/>
    <w:rsid w:val="699F2265"/>
    <w:rsid w:val="69B3083F"/>
    <w:rsid w:val="69F40780"/>
    <w:rsid w:val="69F939EA"/>
    <w:rsid w:val="6A1156C8"/>
    <w:rsid w:val="6A24096C"/>
    <w:rsid w:val="6A9F40D1"/>
    <w:rsid w:val="6ABA073D"/>
    <w:rsid w:val="6ABE33B6"/>
    <w:rsid w:val="6B4D431F"/>
    <w:rsid w:val="6B592069"/>
    <w:rsid w:val="6B5E1FB0"/>
    <w:rsid w:val="6B5F6DEC"/>
    <w:rsid w:val="6BDB446A"/>
    <w:rsid w:val="6C0B3E22"/>
    <w:rsid w:val="6C2B2FA6"/>
    <w:rsid w:val="6C750280"/>
    <w:rsid w:val="6C9076C5"/>
    <w:rsid w:val="6CB5269D"/>
    <w:rsid w:val="6CB749A7"/>
    <w:rsid w:val="6CC35500"/>
    <w:rsid w:val="6CCF4334"/>
    <w:rsid w:val="6CE029B6"/>
    <w:rsid w:val="6D1A2B10"/>
    <w:rsid w:val="6DE4029A"/>
    <w:rsid w:val="6DEB703B"/>
    <w:rsid w:val="6DF84A21"/>
    <w:rsid w:val="6E292AEA"/>
    <w:rsid w:val="6E6D6E04"/>
    <w:rsid w:val="6E822F28"/>
    <w:rsid w:val="6EB72CA9"/>
    <w:rsid w:val="6EC33388"/>
    <w:rsid w:val="6EDC0B9A"/>
    <w:rsid w:val="6F5472F6"/>
    <w:rsid w:val="6F567B62"/>
    <w:rsid w:val="6F6A7C72"/>
    <w:rsid w:val="6F941ECF"/>
    <w:rsid w:val="6F9936CE"/>
    <w:rsid w:val="6FC01E3E"/>
    <w:rsid w:val="6FC71BCC"/>
    <w:rsid w:val="6FE9143F"/>
    <w:rsid w:val="70042749"/>
    <w:rsid w:val="7096222B"/>
    <w:rsid w:val="70963A64"/>
    <w:rsid w:val="70977EB9"/>
    <w:rsid w:val="709C0261"/>
    <w:rsid w:val="709F4A6E"/>
    <w:rsid w:val="70C648FB"/>
    <w:rsid w:val="70EB6DD7"/>
    <w:rsid w:val="71227BB0"/>
    <w:rsid w:val="717D7100"/>
    <w:rsid w:val="71AD061E"/>
    <w:rsid w:val="71DD5A0A"/>
    <w:rsid w:val="71F745D2"/>
    <w:rsid w:val="72352ABC"/>
    <w:rsid w:val="726E1F6D"/>
    <w:rsid w:val="726E6BDA"/>
    <w:rsid w:val="734D0B2A"/>
    <w:rsid w:val="73812C17"/>
    <w:rsid w:val="73AE3988"/>
    <w:rsid w:val="73D35AF8"/>
    <w:rsid w:val="745377F3"/>
    <w:rsid w:val="749033DF"/>
    <w:rsid w:val="74C52F75"/>
    <w:rsid w:val="74FB43A2"/>
    <w:rsid w:val="75113B90"/>
    <w:rsid w:val="75196833"/>
    <w:rsid w:val="75546A53"/>
    <w:rsid w:val="75892BEE"/>
    <w:rsid w:val="75AA6122"/>
    <w:rsid w:val="764C61BA"/>
    <w:rsid w:val="767254DD"/>
    <w:rsid w:val="77267905"/>
    <w:rsid w:val="77375E82"/>
    <w:rsid w:val="774B4976"/>
    <w:rsid w:val="77516B26"/>
    <w:rsid w:val="77594B40"/>
    <w:rsid w:val="778907E9"/>
    <w:rsid w:val="778A3760"/>
    <w:rsid w:val="77D516E8"/>
    <w:rsid w:val="786234D3"/>
    <w:rsid w:val="78676F3B"/>
    <w:rsid w:val="787F01C7"/>
    <w:rsid w:val="7887193B"/>
    <w:rsid w:val="788A5EF0"/>
    <w:rsid w:val="78901466"/>
    <w:rsid w:val="78B935CE"/>
    <w:rsid w:val="78DD16F6"/>
    <w:rsid w:val="78F56A4F"/>
    <w:rsid w:val="793D680E"/>
    <w:rsid w:val="79732750"/>
    <w:rsid w:val="797936FA"/>
    <w:rsid w:val="79C70783"/>
    <w:rsid w:val="7A0D3464"/>
    <w:rsid w:val="7AAF29E0"/>
    <w:rsid w:val="7ABC1891"/>
    <w:rsid w:val="7B0851EE"/>
    <w:rsid w:val="7B502532"/>
    <w:rsid w:val="7B7A354B"/>
    <w:rsid w:val="7B7D453E"/>
    <w:rsid w:val="7B935070"/>
    <w:rsid w:val="7C1B461F"/>
    <w:rsid w:val="7C4C21F9"/>
    <w:rsid w:val="7C6B1E71"/>
    <w:rsid w:val="7C811B3E"/>
    <w:rsid w:val="7CB30E20"/>
    <w:rsid w:val="7CCD7894"/>
    <w:rsid w:val="7D02721A"/>
    <w:rsid w:val="7D061BAD"/>
    <w:rsid w:val="7DD77EED"/>
    <w:rsid w:val="7E1B452B"/>
    <w:rsid w:val="7E2C66E8"/>
    <w:rsid w:val="7E575A44"/>
    <w:rsid w:val="7E8D37B0"/>
    <w:rsid w:val="7EA02A41"/>
    <w:rsid w:val="7EBB400C"/>
    <w:rsid w:val="7EBC1AC8"/>
    <w:rsid w:val="7ECA2239"/>
    <w:rsid w:val="7ED65E62"/>
    <w:rsid w:val="7EEC63B1"/>
    <w:rsid w:val="7F154C01"/>
    <w:rsid w:val="7F226831"/>
    <w:rsid w:val="7F41030E"/>
    <w:rsid w:val="7F816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widowControl/>
      <w:numPr>
        <w:ilvl w:val="0"/>
        <w:numId w:val="1"/>
      </w:numPr>
      <w:jc w:val="center"/>
      <w:outlineLvl w:val="0"/>
    </w:pPr>
    <w:rPr>
      <w:rFonts w:hint="eastAsia" w:ascii="黑体" w:hAnsi="宋体" w:eastAsia="黑体"/>
      <w:kern w:val="0"/>
      <w:sz w:val="52"/>
    </w:rPr>
  </w:style>
  <w:style w:type="paragraph" w:styleId="4">
    <w:name w:val="heading 2"/>
    <w:basedOn w:val="1"/>
    <w:next w:val="1"/>
    <w:qFormat/>
    <w:uiPriority w:val="0"/>
    <w:pPr>
      <w:keepNext/>
      <w:spacing w:line="360" w:lineRule="auto"/>
      <w:jc w:val="center"/>
      <w:outlineLvl w:val="1"/>
    </w:pPr>
    <w:rPr>
      <w:rFonts w:ascii="宋体" w:hAnsi="宋体"/>
      <w:i/>
      <w:iCs/>
      <w:sz w:val="36"/>
      <w:szCs w:val="24"/>
    </w:rPr>
  </w:style>
  <w:style w:type="paragraph" w:styleId="5">
    <w:name w:val="heading 3"/>
    <w:basedOn w:val="1"/>
    <w:next w:val="1"/>
    <w:qFormat/>
    <w:uiPriority w:val="0"/>
    <w:pPr>
      <w:keepNext/>
      <w:keepLines/>
      <w:widowControl/>
      <w:numPr>
        <w:ilvl w:val="2"/>
        <w:numId w:val="1"/>
      </w:numPr>
      <w:spacing w:before="120" w:after="120" w:line="360" w:lineRule="auto"/>
      <w:jc w:val="center"/>
      <w:outlineLvl w:val="2"/>
    </w:pPr>
    <w:rPr>
      <w:b/>
      <w:kern w:val="0"/>
      <w:sz w:val="32"/>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rPr>
  </w:style>
  <w:style w:type="paragraph" w:styleId="7">
    <w:name w:val="heading 5"/>
    <w:basedOn w:val="1"/>
    <w:next w:val="1"/>
    <w:qFormat/>
    <w:uiPriority w:val="0"/>
    <w:pPr>
      <w:keepNext/>
      <w:keepLines/>
      <w:widowControl/>
      <w:spacing w:before="120" w:after="120" w:line="360" w:lineRule="auto"/>
      <w:ind w:firstLine="499"/>
      <w:jc w:val="left"/>
      <w:outlineLvl w:val="4"/>
    </w:pPr>
    <w:rPr>
      <w:rFonts w:hint="eastAsia" w:ascii="宋体" w:hAnsi="宋体"/>
      <w:b/>
      <w:kern w:val="0"/>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8">
    <w:name w:val="Note Heading"/>
    <w:basedOn w:val="1"/>
    <w:next w:val="1"/>
    <w:qFormat/>
    <w:uiPriority w:val="0"/>
    <w:pPr>
      <w:jc w:val="center"/>
    </w:pPr>
    <w:rPr>
      <w:szCs w:val="24"/>
    </w:rPr>
  </w:style>
  <w:style w:type="paragraph" w:styleId="9">
    <w:name w:val="Normal Indent"/>
    <w:basedOn w:val="1"/>
    <w:link w:val="47"/>
    <w:qFormat/>
    <w:uiPriority w:val="0"/>
    <w:pPr>
      <w:ind w:firstLine="420" w:firstLineChars="200"/>
    </w:pPr>
    <w:rPr>
      <w:szCs w:val="24"/>
    </w:rPr>
  </w:style>
  <w:style w:type="paragraph" w:styleId="10">
    <w:name w:val="Document Map"/>
    <w:basedOn w:val="1"/>
    <w:semiHidden/>
    <w:qFormat/>
    <w:uiPriority w:val="0"/>
    <w:pPr>
      <w:shd w:val="clear" w:color="auto" w:fill="000080"/>
    </w:pPr>
  </w:style>
  <w:style w:type="paragraph" w:styleId="11">
    <w:name w:val="annotation text"/>
    <w:basedOn w:val="1"/>
    <w:semiHidden/>
    <w:qFormat/>
    <w:uiPriority w:val="0"/>
    <w:pPr>
      <w:adjustRightInd w:val="0"/>
      <w:spacing w:line="360" w:lineRule="atLeast"/>
      <w:jc w:val="left"/>
    </w:pPr>
    <w:rPr>
      <w:kern w:val="0"/>
      <w:sz w:val="24"/>
    </w:rPr>
  </w:style>
  <w:style w:type="paragraph" w:styleId="12">
    <w:name w:val="Body Text"/>
    <w:basedOn w:val="1"/>
    <w:next w:val="13"/>
    <w:qFormat/>
    <w:uiPriority w:val="0"/>
    <w:pPr>
      <w:spacing w:after="120"/>
    </w:pPr>
  </w:style>
  <w:style w:type="paragraph" w:styleId="13">
    <w:name w:val="toc 2"/>
    <w:basedOn w:val="1"/>
    <w:next w:val="1"/>
    <w:qFormat/>
    <w:uiPriority w:val="0"/>
    <w:pPr>
      <w:ind w:left="420" w:leftChars="200"/>
    </w:pPr>
  </w:style>
  <w:style w:type="paragraph" w:styleId="14">
    <w:name w:val="Body Text Indent"/>
    <w:basedOn w:val="1"/>
    <w:qFormat/>
    <w:uiPriority w:val="0"/>
    <w:pPr>
      <w:spacing w:after="120"/>
      <w:ind w:left="420" w:leftChars="200"/>
    </w:pPr>
  </w:style>
  <w:style w:type="paragraph" w:styleId="15">
    <w:name w:val="Block Text"/>
    <w:basedOn w:val="1"/>
    <w:qFormat/>
    <w:uiPriority w:val="0"/>
    <w:pPr>
      <w:adjustRightInd w:val="0"/>
      <w:ind w:left="420" w:right="33"/>
      <w:jc w:val="left"/>
    </w:pPr>
    <w:rPr>
      <w:kern w:val="0"/>
      <w:sz w:val="24"/>
    </w:rPr>
  </w:style>
  <w:style w:type="paragraph" w:styleId="16">
    <w:name w:val="toc 3"/>
    <w:basedOn w:val="1"/>
    <w:next w:val="1"/>
    <w:semiHidden/>
    <w:qFormat/>
    <w:uiPriority w:val="0"/>
    <w:pPr>
      <w:widowControl/>
      <w:spacing w:line="460" w:lineRule="exact"/>
      <w:ind w:right="255" w:firstLine="560" w:firstLineChars="200"/>
    </w:pPr>
    <w:rPr>
      <w:rFonts w:ascii="仿宋_GB2312" w:eastAsia="仿宋_GB2312"/>
      <w:kern w:val="0"/>
      <w:sz w:val="28"/>
      <w:szCs w:val="28"/>
    </w:rPr>
  </w:style>
  <w:style w:type="paragraph" w:styleId="17">
    <w:name w:val="Plain Text"/>
    <w:basedOn w:val="1"/>
    <w:link w:val="45"/>
    <w:qFormat/>
    <w:uiPriority w:val="0"/>
    <w:rPr>
      <w:rFonts w:hint="eastAsia" w:ascii="宋体" w:hAnsi="Courier New"/>
      <w:szCs w:val="21"/>
    </w:rPr>
  </w:style>
  <w:style w:type="paragraph" w:styleId="18">
    <w:name w:val="Date"/>
    <w:basedOn w:val="1"/>
    <w:next w:val="1"/>
    <w:qFormat/>
    <w:uiPriority w:val="0"/>
    <w:pPr>
      <w:ind w:left="100" w:leftChars="2500"/>
    </w:pPr>
  </w:style>
  <w:style w:type="paragraph" w:styleId="19">
    <w:name w:val="Body Text Indent 2"/>
    <w:basedOn w:val="1"/>
    <w:qFormat/>
    <w:uiPriority w:val="0"/>
    <w:pPr>
      <w:widowControl/>
      <w:overflowPunct w:val="0"/>
      <w:autoSpaceDE w:val="0"/>
      <w:autoSpaceDN w:val="0"/>
      <w:adjustRightInd w:val="0"/>
      <w:spacing w:line="360" w:lineRule="auto"/>
      <w:ind w:firstLine="555"/>
    </w:pPr>
    <w:rPr>
      <w:rFonts w:hint="eastAsia" w:ascii="宋体" w:hAnsi="MS Sans Serif"/>
      <w:spacing w:val="12"/>
      <w:kern w:val="0"/>
      <w:sz w:val="24"/>
    </w:rPr>
  </w:style>
  <w:style w:type="paragraph" w:styleId="20">
    <w:name w:val="Balloon Text"/>
    <w:basedOn w:val="1"/>
    <w:link w:val="46"/>
    <w:qFormat/>
    <w:uiPriority w:val="0"/>
    <w:rPr>
      <w:sz w:val="18"/>
      <w:szCs w:val="18"/>
    </w:rPr>
  </w:style>
  <w:style w:type="paragraph" w:styleId="21">
    <w:name w:val="footer"/>
    <w:basedOn w:val="1"/>
    <w:link w:val="48"/>
    <w:qFormat/>
    <w:uiPriority w:val="99"/>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Body Text Indent 3"/>
    <w:basedOn w:val="1"/>
    <w:qFormat/>
    <w:uiPriority w:val="0"/>
    <w:pPr>
      <w:spacing w:after="120"/>
      <w:ind w:left="420" w:leftChars="200"/>
    </w:pPr>
    <w:rPr>
      <w:sz w:val="16"/>
      <w:szCs w:val="16"/>
    </w:rPr>
  </w:style>
  <w:style w:type="paragraph" w:styleId="2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5">
    <w:name w:val="annotation subject"/>
    <w:basedOn w:val="11"/>
    <w:next w:val="11"/>
    <w:semiHidden/>
    <w:qFormat/>
    <w:uiPriority w:val="0"/>
    <w:pPr>
      <w:adjustRightInd/>
      <w:spacing w:line="240" w:lineRule="auto"/>
    </w:pPr>
    <w:rPr>
      <w:b/>
      <w:bCs/>
      <w:kern w:val="2"/>
      <w:sz w:val="21"/>
    </w:rPr>
  </w:style>
  <w:style w:type="paragraph" w:styleId="26">
    <w:name w:val="Body Text First Indent 2"/>
    <w:basedOn w:val="14"/>
    <w:qFormat/>
    <w:uiPriority w:val="0"/>
    <w:pPr>
      <w:spacing w:line="360" w:lineRule="auto"/>
      <w:ind w:firstLine="420" w:firstLineChars="200"/>
    </w:pPr>
    <w:rPr>
      <w:sz w:val="24"/>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rPr>
  </w:style>
  <w:style w:type="character" w:styleId="31">
    <w:name w:val="page number"/>
    <w:basedOn w:val="29"/>
    <w:qFormat/>
    <w:uiPriority w:val="0"/>
  </w:style>
  <w:style w:type="character" w:styleId="32">
    <w:name w:val="FollowedHyperlink"/>
    <w:basedOn w:val="29"/>
    <w:qFormat/>
    <w:uiPriority w:val="0"/>
    <w:rPr>
      <w:color w:val="800080"/>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Acronym"/>
    <w:basedOn w:val="29"/>
    <w:qFormat/>
    <w:uiPriority w:val="0"/>
  </w:style>
  <w:style w:type="character" w:styleId="36">
    <w:name w:val="HTML Variable"/>
    <w:basedOn w:val="29"/>
    <w:qFormat/>
    <w:uiPriority w:val="0"/>
  </w:style>
  <w:style w:type="character" w:styleId="37">
    <w:name w:val="Hyperlink"/>
    <w:basedOn w:val="29"/>
    <w:qFormat/>
    <w:uiPriority w:val="0"/>
    <w:rPr>
      <w:color w:val="0000FF"/>
      <w:u w:val="none"/>
    </w:rPr>
  </w:style>
  <w:style w:type="character" w:styleId="38">
    <w:name w:val="HTML Code"/>
    <w:basedOn w:val="29"/>
    <w:qFormat/>
    <w:uiPriority w:val="0"/>
    <w:rPr>
      <w:rFonts w:ascii="Courier New" w:hAnsi="Courier New"/>
      <w:sz w:val="20"/>
    </w:rPr>
  </w:style>
  <w:style w:type="character" w:styleId="39">
    <w:name w:val="annotation reference"/>
    <w:semiHidden/>
    <w:qFormat/>
    <w:uiPriority w:val="0"/>
    <w:rPr>
      <w:sz w:val="21"/>
      <w:szCs w:val="21"/>
    </w:rPr>
  </w:style>
  <w:style w:type="character" w:styleId="40">
    <w:name w:val="HTML Cite"/>
    <w:basedOn w:val="29"/>
    <w:qFormat/>
    <w:uiPriority w:val="0"/>
  </w:style>
  <w:style w:type="paragraph" w:customStyle="1" w:styleId="41">
    <w:name w:val="表格文字"/>
    <w:basedOn w:val="1"/>
    <w:next w:val="12"/>
    <w:qFormat/>
    <w:uiPriority w:val="0"/>
    <w:pPr>
      <w:adjustRightInd w:val="0"/>
      <w:spacing w:line="420" w:lineRule="atLeast"/>
      <w:jc w:val="left"/>
      <w:textAlignment w:val="baseline"/>
    </w:pPr>
    <w:rPr>
      <w:kern w:val="0"/>
    </w:rPr>
  </w:style>
  <w:style w:type="paragraph" w:customStyle="1" w:styleId="42">
    <w:name w:val="正文（缩进）"/>
    <w:basedOn w:val="1"/>
    <w:qFormat/>
    <w:uiPriority w:val="0"/>
    <w:pPr>
      <w:spacing w:before="50" w:after="50"/>
      <w:ind w:firstLine="200" w:firstLineChars="200"/>
    </w:pPr>
    <w:rPr>
      <w:szCs w:val="22"/>
    </w:rPr>
  </w:style>
  <w:style w:type="character" w:customStyle="1" w:styleId="43">
    <w:name w:val="ca-7"/>
    <w:basedOn w:val="29"/>
    <w:qFormat/>
    <w:uiPriority w:val="0"/>
  </w:style>
  <w:style w:type="character" w:customStyle="1" w:styleId="44">
    <w:name w:val="说明·楷体"/>
    <w:qFormat/>
    <w:uiPriority w:val="0"/>
    <w:rPr>
      <w:rFonts w:ascii="方正楷体简体" w:eastAsia="方正楷体简体" w:cs="方正楷体简体"/>
      <w:sz w:val="36"/>
      <w:szCs w:val="36"/>
    </w:rPr>
  </w:style>
  <w:style w:type="character" w:customStyle="1" w:styleId="45">
    <w:name w:val="纯文本 字符"/>
    <w:link w:val="17"/>
    <w:qFormat/>
    <w:uiPriority w:val="0"/>
    <w:rPr>
      <w:rFonts w:ascii="宋体" w:hAnsi="Courier New"/>
      <w:kern w:val="2"/>
      <w:sz w:val="21"/>
      <w:szCs w:val="21"/>
    </w:rPr>
  </w:style>
  <w:style w:type="character" w:customStyle="1" w:styleId="46">
    <w:name w:val="批注框文本 字符"/>
    <w:link w:val="20"/>
    <w:qFormat/>
    <w:uiPriority w:val="0"/>
    <w:rPr>
      <w:kern w:val="2"/>
      <w:sz w:val="18"/>
      <w:szCs w:val="18"/>
    </w:rPr>
  </w:style>
  <w:style w:type="character" w:customStyle="1" w:styleId="47">
    <w:name w:val="正文缩进 字符"/>
    <w:link w:val="9"/>
    <w:qFormat/>
    <w:uiPriority w:val="0"/>
    <w:rPr>
      <w:kern w:val="2"/>
      <w:sz w:val="21"/>
      <w:szCs w:val="24"/>
    </w:rPr>
  </w:style>
  <w:style w:type="character" w:customStyle="1" w:styleId="48">
    <w:name w:val="页脚 字符"/>
    <w:link w:val="21"/>
    <w:qFormat/>
    <w:uiPriority w:val="99"/>
    <w:rPr>
      <w:kern w:val="2"/>
      <w:sz w:val="18"/>
      <w:szCs w:val="18"/>
    </w:rPr>
  </w:style>
  <w:style w:type="paragraph" w:customStyle="1" w:styleId="49">
    <w:name w:val="Char"/>
    <w:basedOn w:val="1"/>
    <w:qFormat/>
    <w:uiPriority w:val="0"/>
    <w:rPr>
      <w:szCs w:val="24"/>
    </w:rPr>
  </w:style>
  <w:style w:type="paragraph" w:customStyle="1" w:styleId="5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51">
    <w:name w:val="沈氏正文"/>
    <w:basedOn w:val="1"/>
    <w:qFormat/>
    <w:uiPriority w:val="0"/>
    <w:pPr>
      <w:spacing w:beforeLines="50" w:afterLines="50" w:line="360" w:lineRule="auto"/>
      <w:ind w:firstLine="200" w:firstLineChars="200"/>
    </w:pPr>
    <w:rPr>
      <w:sz w:val="24"/>
    </w:rPr>
  </w:style>
  <w:style w:type="paragraph" w:customStyle="1" w:styleId="52">
    <w:name w:val="Char Char Char Char Char Char Char Char Char Char Char Char Char Char Char Char"/>
    <w:basedOn w:val="1"/>
    <w:qFormat/>
    <w:uiPriority w:val="0"/>
    <w:rPr>
      <w:rFonts w:ascii="Arial" w:hAnsi="Arial" w:cs="Arial"/>
      <w:sz w:val="20"/>
    </w:rPr>
  </w:style>
  <w:style w:type="paragraph" w:customStyle="1" w:styleId="53">
    <w:name w:val="Char Char Char Char Char Char Char Char Char Char Char Char Char Char Char Char1"/>
    <w:basedOn w:val="1"/>
    <w:qFormat/>
    <w:uiPriority w:val="0"/>
    <w:rPr>
      <w:rFonts w:ascii="Arial" w:hAnsi="Arial" w:cs="Arial"/>
      <w:sz w:val="20"/>
    </w:rPr>
  </w:style>
  <w:style w:type="paragraph" w:customStyle="1" w:styleId="54">
    <w:name w:val="样式1"/>
    <w:basedOn w:val="1"/>
    <w:qFormat/>
    <w:uiPriority w:val="0"/>
    <w:pPr>
      <w:adjustRightInd w:val="0"/>
      <w:textAlignment w:val="baseline"/>
    </w:pPr>
    <w:rPr>
      <w:rFonts w:ascii="宋体" w:hAnsi="宋体"/>
      <w:kern w:val="0"/>
      <w:szCs w:val="21"/>
    </w:rPr>
  </w:style>
  <w:style w:type="paragraph" w:customStyle="1" w:styleId="55">
    <w:name w:val="NormalParagraphStyle"/>
    <w:basedOn w:val="1"/>
    <w:qFormat/>
    <w:uiPriority w:val="0"/>
    <w:pPr>
      <w:autoSpaceDE w:val="0"/>
      <w:autoSpaceDN w:val="0"/>
      <w:adjustRightInd w:val="0"/>
      <w:spacing w:line="288" w:lineRule="auto"/>
      <w:textAlignment w:val="center"/>
    </w:pPr>
    <w:rPr>
      <w:color w:val="000000"/>
      <w:kern w:val="0"/>
      <w:lang w:val="zh-CN"/>
    </w:rPr>
  </w:style>
  <w:style w:type="paragraph" w:customStyle="1" w:styleId="5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57">
    <w:name w:val="列表段落1"/>
    <w:basedOn w:val="1"/>
    <w:qFormat/>
    <w:uiPriority w:val="0"/>
    <w:pPr>
      <w:ind w:firstLine="420" w:firstLineChars="200"/>
    </w:pPr>
    <w:rPr>
      <w:rFonts w:ascii="等线" w:hAnsi="等线" w:eastAsia="等线"/>
      <w:szCs w:val="22"/>
    </w:rPr>
  </w:style>
  <w:style w:type="paragraph" w:customStyle="1" w:styleId="58">
    <w:name w:val="Char1"/>
    <w:basedOn w:val="1"/>
    <w:qFormat/>
    <w:uiPriority w:val="0"/>
    <w:rPr>
      <w:szCs w:val="24"/>
    </w:rPr>
  </w:style>
  <w:style w:type="paragraph" w:customStyle="1" w:styleId="59">
    <w:name w:val="正文样式 首行缩进:  0.74 厘米"/>
    <w:basedOn w:val="1"/>
    <w:qFormat/>
    <w:uiPriority w:val="0"/>
    <w:pPr>
      <w:spacing w:beforeLines="50" w:line="360" w:lineRule="auto"/>
      <w:ind w:firstLine="420"/>
    </w:pPr>
    <w:rPr>
      <w:sz w:val="24"/>
    </w:rPr>
  </w:style>
  <w:style w:type="paragraph" w:customStyle="1" w:styleId="60">
    <w:name w:val="目录文字"/>
    <w:basedOn w:val="1"/>
    <w:qFormat/>
    <w:uiPriority w:val="0"/>
    <w:pPr>
      <w:widowControl/>
      <w:spacing w:line="480" w:lineRule="auto"/>
      <w:jc w:val="left"/>
    </w:pPr>
    <w:rPr>
      <w:rFonts w:hint="eastAsia" w:ascii="宋体" w:hAnsi="宋体"/>
      <w:kern w:val="0"/>
      <w:sz w:val="24"/>
    </w:rPr>
  </w:style>
  <w:style w:type="paragraph" w:customStyle="1" w:styleId="61">
    <w:name w:val="Char Char Char Char"/>
    <w:basedOn w:val="1"/>
    <w:qFormat/>
    <w:uiPriority w:val="0"/>
    <w:pPr>
      <w:widowControl/>
      <w:spacing w:after="160" w:line="240" w:lineRule="exact"/>
      <w:jc w:val="left"/>
    </w:pPr>
    <w:rPr>
      <w:szCs w:val="24"/>
    </w:rPr>
  </w:style>
  <w:style w:type="character" w:customStyle="1" w:styleId="62">
    <w:name w:val="font41"/>
    <w:basedOn w:val="29"/>
    <w:qFormat/>
    <w:uiPriority w:val="0"/>
    <w:rPr>
      <w:rFonts w:hint="eastAsia" w:ascii="宋体" w:hAnsi="宋体" w:eastAsia="宋体" w:cs="宋体"/>
      <w:color w:val="000000"/>
      <w:sz w:val="18"/>
      <w:szCs w:val="18"/>
      <w:u w:val="none"/>
    </w:rPr>
  </w:style>
  <w:style w:type="character" w:customStyle="1" w:styleId="63">
    <w:name w:val="font61"/>
    <w:basedOn w:val="29"/>
    <w:qFormat/>
    <w:uiPriority w:val="0"/>
    <w:rPr>
      <w:rFonts w:hint="default" w:ascii="Times New Roman" w:hAnsi="Times New Roman" w:cs="Times New Roman"/>
      <w:color w:val="000000"/>
      <w:sz w:val="18"/>
      <w:szCs w:val="18"/>
      <w:u w:val="none"/>
    </w:rPr>
  </w:style>
  <w:style w:type="character" w:customStyle="1" w:styleId="64">
    <w:name w:val="font01"/>
    <w:basedOn w:val="29"/>
    <w:qFormat/>
    <w:uiPriority w:val="0"/>
    <w:rPr>
      <w:rFonts w:hint="default" w:ascii="Times New Roman" w:hAnsi="Times New Roman" w:cs="Times New Roman"/>
      <w:color w:val="000000"/>
      <w:sz w:val="18"/>
      <w:szCs w:val="18"/>
      <w:u w:val="none"/>
    </w:rPr>
  </w:style>
  <w:style w:type="character" w:customStyle="1" w:styleId="65">
    <w:name w:val="font11"/>
    <w:basedOn w:val="29"/>
    <w:qFormat/>
    <w:uiPriority w:val="0"/>
    <w:rPr>
      <w:rFonts w:hint="eastAsia" w:ascii="宋体" w:hAnsi="宋体" w:eastAsia="宋体" w:cs="宋体"/>
      <w:color w:val="000000"/>
      <w:sz w:val="18"/>
      <w:szCs w:val="18"/>
      <w:u w:val="none"/>
    </w:rPr>
  </w:style>
  <w:style w:type="character" w:customStyle="1" w:styleId="66">
    <w:name w:val="font51"/>
    <w:basedOn w:val="29"/>
    <w:qFormat/>
    <w:uiPriority w:val="0"/>
    <w:rPr>
      <w:rFonts w:hint="eastAsia" w:ascii="黑体" w:hAnsi="宋体" w:eastAsia="黑体" w:cs="黑体"/>
      <w:color w:val="000000"/>
      <w:sz w:val="30"/>
      <w:szCs w:val="30"/>
      <w:u w:val="none"/>
    </w:rPr>
  </w:style>
  <w:style w:type="character" w:customStyle="1" w:styleId="67">
    <w:name w:val="font71"/>
    <w:basedOn w:val="29"/>
    <w:qFormat/>
    <w:uiPriority w:val="0"/>
    <w:rPr>
      <w:rFonts w:hint="default" w:ascii="Times New Roman" w:hAnsi="Times New Roman" w:cs="Times New Roman"/>
      <w:color w:val="000000"/>
      <w:sz w:val="30"/>
      <w:szCs w:val="30"/>
      <w:u w:val="none"/>
    </w:rPr>
  </w:style>
  <w:style w:type="character" w:customStyle="1" w:styleId="68">
    <w:name w:val="font31"/>
    <w:basedOn w:val="29"/>
    <w:qFormat/>
    <w:uiPriority w:val="0"/>
    <w:rPr>
      <w:rFonts w:hint="eastAsia" w:ascii="宋体" w:hAnsi="宋体" w:eastAsia="宋体" w:cs="宋体"/>
      <w:color w:val="000000"/>
      <w:sz w:val="18"/>
      <w:szCs w:val="18"/>
      <w:u w:val="none"/>
    </w:rPr>
  </w:style>
  <w:style w:type="character" w:customStyle="1" w:styleId="69">
    <w:name w:val="font21"/>
    <w:basedOn w:val="29"/>
    <w:qFormat/>
    <w:uiPriority w:val="0"/>
    <w:rPr>
      <w:rFonts w:hint="default" w:ascii="Times New Roman" w:hAnsi="Times New Roman" w:cs="Times New Roman"/>
      <w:color w:val="000000"/>
      <w:sz w:val="18"/>
      <w:szCs w:val="18"/>
      <w:u w:val="none"/>
    </w:rPr>
  </w:style>
  <w:style w:type="character" w:customStyle="1" w:styleId="70">
    <w:name w:val="font91"/>
    <w:basedOn w:val="29"/>
    <w:qFormat/>
    <w:uiPriority w:val="0"/>
    <w:rPr>
      <w:rFonts w:hint="default" w:ascii="Times New Roman" w:hAnsi="Times New Roman" w:cs="Times New Roman"/>
      <w:color w:val="000000"/>
      <w:sz w:val="18"/>
      <w:szCs w:val="18"/>
      <w:u w:val="none"/>
    </w:rPr>
  </w:style>
  <w:style w:type="character" w:customStyle="1" w:styleId="71">
    <w:name w:val="font81"/>
    <w:basedOn w:val="29"/>
    <w:qFormat/>
    <w:uiPriority w:val="0"/>
    <w:rPr>
      <w:rFonts w:hint="eastAsia" w:ascii="宋体" w:hAnsi="宋体" w:eastAsia="宋体" w:cs="宋体"/>
      <w:color w:val="000000"/>
      <w:sz w:val="18"/>
      <w:szCs w:val="18"/>
      <w:u w:val="none"/>
    </w:rPr>
  </w:style>
  <w:style w:type="character" w:customStyle="1" w:styleId="72">
    <w:name w:val="ellipsis"/>
    <w:basedOn w:val="29"/>
    <w:qFormat/>
    <w:uiPriority w:val="0"/>
  </w:style>
  <w:style w:type="character" w:customStyle="1" w:styleId="73">
    <w:name w:val="active"/>
    <w:basedOn w:val="29"/>
    <w:qFormat/>
    <w:uiPriority w:val="0"/>
    <w:rPr>
      <w:color w:val="FFFFFF"/>
      <w:shd w:val="clear" w:fill="0092FF"/>
    </w:rPr>
  </w:style>
  <w:style w:type="character" w:customStyle="1" w:styleId="74">
    <w:name w:val="hover30"/>
    <w:basedOn w:val="29"/>
    <w:qFormat/>
    <w:uiPriority w:val="0"/>
    <w:rPr>
      <w:color w:val="FFFFFF"/>
      <w:shd w:val="clear" w:fill="0079C6"/>
    </w:rPr>
  </w:style>
  <w:style w:type="character" w:customStyle="1" w:styleId="75">
    <w:name w:val="on1"/>
    <w:basedOn w:val="29"/>
    <w:qFormat/>
    <w:uiPriority w:val="0"/>
    <w:rPr>
      <w:color w:val="FFFFFF"/>
      <w:shd w:val="clear" w:fill="0079C6"/>
    </w:rPr>
  </w:style>
  <w:style w:type="character" w:customStyle="1" w:styleId="76">
    <w:name w:val="first"/>
    <w:basedOn w:val="29"/>
    <w:qFormat/>
    <w:uiPriority w:val="0"/>
    <w:rPr>
      <w:color w:val="FFFFFF"/>
      <w:shd w:val="clear" w:fill="0795FF"/>
    </w:rPr>
  </w:style>
  <w:style w:type="character" w:customStyle="1" w:styleId="77">
    <w:name w:val="info1"/>
    <w:basedOn w:val="29"/>
    <w:qFormat/>
    <w:uiPriority w:val="0"/>
    <w:rPr>
      <w:color w:val="999999"/>
      <w:sz w:val="21"/>
      <w:szCs w:val="21"/>
    </w:rPr>
  </w:style>
  <w:style w:type="character" w:customStyle="1" w:styleId="78">
    <w:name w:val="info2"/>
    <w:basedOn w:val="29"/>
    <w:qFormat/>
    <w:uiPriority w:val="0"/>
    <w:rPr>
      <w:color w:val="999999"/>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C448DD-397D-4BC1-92DC-2D19D6321480}">
  <ds:schemaRefs/>
</ds:datastoreItem>
</file>

<file path=docProps/app.xml><?xml version="1.0" encoding="utf-8"?>
<Properties xmlns="http://schemas.openxmlformats.org/officeDocument/2006/extended-properties" xmlns:vt="http://schemas.openxmlformats.org/officeDocument/2006/docPropsVTypes">
  <Template>Normal</Template>
  <Pages>42</Pages>
  <Words>14583</Words>
  <Characters>15760</Characters>
  <Lines>154</Lines>
  <Paragraphs>43</Paragraphs>
  <TotalTime>43</TotalTime>
  <ScaleCrop>false</ScaleCrop>
  <LinksUpToDate>false</LinksUpToDate>
  <CharactersWithSpaces>18063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2019-11-20T03:34:00Z</dcterms:created>
  <dc:creator>boao</dc:creator>
  <cp:lastModifiedBy>Administrator</cp:lastModifiedBy>
  <cp:lastPrinted>2019-12-24T04:53:00Z</cp:lastPrinted>
  <dcterms:modified xsi:type="dcterms:W3CDTF">2020-11-03T02:58:32Z</dcterms:modified>
  <dc:title>0</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