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ind w:firstLine="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巨鹿县</w:t>
      </w:r>
      <w:r>
        <w:rPr>
          <w:rFonts w:hint="eastAsia" w:ascii="仿宋_GB2312" w:eastAsia="仿宋_GB2312"/>
          <w:b/>
          <w:bCs/>
          <w:sz w:val="32"/>
          <w:szCs w:val="32"/>
        </w:rPr>
        <w:t>整县屋顶分布式光伏开发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主</w:t>
      </w:r>
      <w:r>
        <w:rPr>
          <w:rFonts w:hint="eastAsia" w:ascii="仿宋_GB2312" w:eastAsia="仿宋_GB2312"/>
          <w:b/>
          <w:bCs/>
          <w:sz w:val="32"/>
          <w:szCs w:val="32"/>
        </w:rPr>
        <w:t>体</w:t>
      </w:r>
      <w:r>
        <w:rPr>
          <w:rFonts w:ascii="仿宋_GB2312" w:eastAsia="仿宋_GB2312"/>
          <w:b/>
          <w:bCs/>
          <w:sz w:val="32"/>
          <w:szCs w:val="32"/>
        </w:rPr>
        <w:t>优选评分标准</w:t>
      </w:r>
    </w:p>
    <w:p>
      <w:pPr>
        <w:pStyle w:val="4"/>
        <w:spacing w:line="600" w:lineRule="exact"/>
        <w:ind w:firstLine="0"/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Style w:val="2"/>
        <w:tblW w:w="5102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1"/>
        <w:gridCol w:w="959"/>
        <w:gridCol w:w="1233"/>
        <w:gridCol w:w="7115"/>
        <w:gridCol w:w="46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3" w:hRule="exact"/>
          <w:jc w:val="center"/>
        </w:trPr>
        <w:tc>
          <w:tcPr>
            <w:tcW w:w="12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投融资能力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（10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企业总资产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经财务审计，总资产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达到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亿元，得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）-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亿元，得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）-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亿元, 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亿元及以上，得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由企业集团公司出具企业总资产及负债率情况说明，并附近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年经审计的根据中国会计准则（境外企业可根据属地会计准则）编制的财务报表及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年度的财务快报（至少包括企业总资产、资产负债表、利润表和现金流量表），并加盖公章。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5" w:hRule="exact"/>
          <w:jc w:val="center"/>
        </w:trPr>
        <w:tc>
          <w:tcPr>
            <w:tcW w:w="12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开发业绩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国内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投产业绩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pos="173"/>
              </w:tabs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企业集团公司在国内建成投产光伏项目，已建成装机容量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达到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）-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万千瓦，得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）-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万千瓦，得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万千瓦及以上，得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pStyle w:val="5"/>
              <w:tabs>
                <w:tab w:val="left" w:pos="173"/>
              </w:tabs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（注：多个企业合作开发的，投产业绩按所有出资人股比权重计算）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由企业集团公司出具投资建设光伏项目情况说明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并附已建成项目的备案文件，均需加盖公章。若企业合资建设项目，须提供股权比例证明。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2" w:hRule="exact"/>
          <w:jc w:val="center"/>
        </w:trPr>
        <w:tc>
          <w:tcPr>
            <w:tcW w:w="1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项目示范（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zh-TW"/>
              </w:rPr>
              <w:t>20分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组件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多晶硅组件和单晶硅组件效率分别达到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17%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19%,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分，在此基础上每增加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0.3%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增加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分。（如采用多种组件，根据各种组价的容量加权平均效率结果打分）</w:t>
            </w:r>
          </w:p>
        </w:tc>
        <w:tc>
          <w:tcPr>
            <w:tcW w:w="1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申报主体需出具使用相应组件和逆变器的承诺函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并加盖公章。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逆变器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逆变器最高转换效率达到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99%,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分；综合效率达到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98.2%,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分，在此基础上每增加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0.1%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增加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  <w:bookmarkStart w:id="0" w:name="_GoBack"/>
            <w:bookmarkEnd w:id="0"/>
          </w:p>
        </w:tc>
        <w:tc>
          <w:tcPr>
            <w:tcW w:w="1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12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项目开发运营方案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项目开发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运营方案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运营方案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科学合理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切实可行的得15.1-20.0 分；</w:t>
            </w:r>
          </w:p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运营方案一般的得 8.1-15.0 分；</w:t>
            </w:r>
          </w:p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运营方案较差得 0-8.0分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7" w:hRule="exact"/>
          <w:jc w:val="center"/>
        </w:trPr>
        <w:tc>
          <w:tcPr>
            <w:tcW w:w="120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36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拟投入的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竞选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拟投入的产品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质量、性能及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质量保障措施等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进行打分，</w:t>
            </w:r>
          </w:p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性能优良、措施科学可行的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得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.1-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 分，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.1-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 分，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较差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 0-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 分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2" w:hRule="exact"/>
          <w:jc w:val="center"/>
        </w:trPr>
        <w:tc>
          <w:tcPr>
            <w:tcW w:w="120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36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措施方案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竞选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人产品的安装方案及进度安排是否合理、切实可行，安装管理措施等内容是否完善、科学进行打分，优得 8.1-10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分，良得 5.1-8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分，一般得 0-5.0 分。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exact"/>
          <w:jc w:val="center"/>
        </w:trPr>
        <w:tc>
          <w:tcPr>
            <w:tcW w:w="120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36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运营人员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根据竞选人运营人员的资源配备情况，充足到位、经验丰富的得 8.1-10.0 分；</w:t>
            </w:r>
          </w:p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人员配备情况一般的得 5.1-8.0 分；</w:t>
            </w:r>
          </w:p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人员配备情况较差的得 0-5.0分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7" w:hRule="exact"/>
          <w:jc w:val="center"/>
        </w:trPr>
        <w:tc>
          <w:tcPr>
            <w:tcW w:w="12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36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服务承诺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服务承诺细致、完善，详尽具体、切实可行得 8.1-10.0 分；</w:t>
            </w:r>
          </w:p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服务承诺一般，较可行的 5.1-8.0 分；</w:t>
            </w:r>
          </w:p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服务体系不完备的得 0-5.0分；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2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否决项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失信黑名单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列入失信联合惩戒对象名单的企业，取消参评资格。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企业集团公司和申报主体均须提供“信用中国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 w:bidi="zh-CN"/>
              </w:rPr>
              <w:t>”网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站无违法违规的查询记录（提供查询结果网页截图，并加盖申报主体 公章）；境外企业需出具无违法违规的承诺函。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1" w:hRule="exact"/>
          <w:jc w:val="center"/>
        </w:trPr>
        <w:tc>
          <w:tcPr>
            <w:tcW w:w="12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36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lef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提供虚假材料</w:t>
            </w:r>
          </w:p>
        </w:tc>
        <w:tc>
          <w:tcPr>
            <w:tcW w:w="2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查实存在弄虚作假的，取消参评资格。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F0416"/>
    <w:rsid w:val="781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2021-10-25T01:48:00Z</dcterms:created>
  <dc:creator>清水易蓝</dc:creator>
  <cp:lastModifiedBy>清水易蓝</cp:lastModifiedBy>
  <dcterms:modified xsi:type="dcterms:W3CDTF">2021-10-25T01:49:43Z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F539722A03964C0D8A9AE1E874E278AD</vt:lpwstr>
  </property>
</Properties>
</file>