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rFonts w:hint="eastAsia" w:ascii="华文中宋" w:hAnsi="华文中宋" w:eastAsia="华文中宋" w:cs="华文中宋"/>
          <w:color w:val="FF0000"/>
          <w:kern w:val="0"/>
          <w:sz w:val="72"/>
          <w:szCs w:val="72"/>
          <w:lang w:val="en-US" w:eastAsia="zh-CN" w:bidi="ar-SA"/>
        </w:rPr>
      </w:pPr>
    </w:p>
    <w:tbl>
      <w:tblPr>
        <w:tblStyle w:val="7"/>
        <w:tblW w:w="7200" w:type="dxa"/>
        <w:tblInd w:w="8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6"/>
        <w:gridCol w:w="20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FF0000"/>
                <w:kern w:val="0"/>
                <w:sz w:val="72"/>
                <w:szCs w:val="7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kern w:val="0"/>
                <w:sz w:val="72"/>
                <w:szCs w:val="72"/>
                <w:lang w:val="en-US" w:eastAsia="zh-CN" w:bidi="ar-SA"/>
              </w:rPr>
              <w:t>巨鹿县财政局</w:t>
            </w: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kern w:val="0"/>
                <w:sz w:val="92"/>
                <w:szCs w:val="92"/>
                <w:lang w:val="en-US" w:eastAsia="zh-CN" w:bidi="ar-SA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FF0000"/>
                <w:kern w:val="0"/>
                <w:sz w:val="72"/>
                <w:szCs w:val="7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kern w:val="0"/>
                <w:sz w:val="72"/>
                <w:szCs w:val="72"/>
                <w:lang w:val="en-US" w:eastAsia="zh-CN" w:bidi="ar-SA"/>
              </w:rPr>
              <w:t>巨鹿县审计局</w:t>
            </w:r>
          </w:p>
        </w:tc>
        <w:tc>
          <w:tcPr>
            <w:tcW w:w="2084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4" w:beforeLines="30" w:line="600" w:lineRule="exact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巨财</w:t>
      </w:r>
      <w:r>
        <w:rPr>
          <w:rFonts w:hint="eastAsia" w:ascii="仿宋" w:hAnsi="仿宋" w:eastAsia="仿宋" w:cs="仿宋"/>
          <w:bCs/>
          <w:sz w:val="32"/>
          <w:szCs w:val="32"/>
        </w:rPr>
        <w:t>〔20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巨鹿县财政局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巨鹿县审计局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关于2021年财政涉农统筹整合资金监督检查暨中期绩效评价报告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按照《巨鹿县财政局 巨鹿县审计局关于2021年财政涉农统筹整合资金监督检查暨中期绩效评价的通知》（巨财〔2021〕92号），10月9—15日，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、县审计局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纳入</w:t>
      </w:r>
      <w:r>
        <w:rPr>
          <w:rFonts w:hint="eastAsia" w:ascii="仿宋" w:hAnsi="仿宋" w:eastAsia="仿宋" w:cs="仿宋"/>
          <w:sz w:val="32"/>
          <w:szCs w:val="32"/>
        </w:rPr>
        <w:t>2021年财政涉农统筹整合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暨衔接乡村振兴资金、项目抽取部分项目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进行了监督检查暨中期绩效评价，有关情况报告如下：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一、基本概况。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2021年5月30日,我县编制了第一批次统筹整合资金方案，整合财政涉农资金12431.8万元，共涉及19个项目；2021年8月24日，编制了第二批次统筹整合资金方案，整合财政涉农资金15633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.8万元，共涉及28个项目，并向省、市备案；按照省审核意见，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10月12日，对2021年统筹整合资金使用方案进行了调整完善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整合财政涉农资金15633.8万元，共涉及27个项目，其中产业项目22个（含金融扶贫项目1个、教育扶贫项目1个），资金10337.595万元（含金融扶贫项目100.2万元、教育扶贫项目42.15万元。）；基础设施项目5个，资金5296.205万元。按照监督检查暨中期绩效评价方案，从以上项目中随机抽取6个项目进行监督检查并中期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评价工作开展情况。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按照方案安排，县财政局和审计局成立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了中期绩效评价小组，各项目承担单位单位先开展自评，提交有关资料后由评价小组进行检查并评价。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本次检查共随机抽取项目6个，涉及资金3262.92万元，其中：（1）乡村振兴局承担的雨露计划项目，</w:t>
      </w:r>
      <w:r>
        <w:rPr>
          <w:rFonts w:hint="eastAsia" w:ascii="仿宋" w:hAnsi="仿宋" w:eastAsia="仿宋" w:cs="仿宋"/>
          <w:sz w:val="32"/>
          <w:szCs w:val="32"/>
        </w:rPr>
        <w:t>整合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资金42.15万元；（2）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邢台市生态环境局巨鹿县分局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承担的</w:t>
      </w:r>
      <w:r>
        <w:rPr>
          <w:rFonts w:hint="eastAsia" w:ascii="仿宋" w:hAnsi="仿宋" w:eastAsia="仿宋" w:cs="仿宋"/>
          <w:bCs/>
          <w:sz w:val="32"/>
          <w:szCs w:val="32"/>
        </w:rPr>
        <w:t>农村生活污水治理项目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整合资金1630.77万元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3）水务局承担的</w:t>
      </w:r>
      <w:r>
        <w:rPr>
          <w:rFonts w:hint="eastAsia" w:ascii="仿宋" w:hAnsi="仿宋" w:eastAsia="仿宋" w:cs="仿宋"/>
          <w:sz w:val="32"/>
          <w:szCs w:val="32"/>
        </w:rPr>
        <w:t>农村饮水提升工程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整合资金60万元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4）交通运输局</w:t>
      </w:r>
      <w:r>
        <w:rPr>
          <w:rFonts w:hint="eastAsia" w:ascii="仿宋" w:hAnsi="仿宋" w:eastAsia="仿宋" w:cs="仿宋"/>
          <w:bCs/>
          <w:sz w:val="32"/>
          <w:szCs w:val="32"/>
        </w:rPr>
        <w:t>“翻浆路”工程村道项目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整合资金1000万元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5）巨农农业投资集团有限公司承担的</w:t>
      </w:r>
      <w:r>
        <w:rPr>
          <w:rFonts w:hint="eastAsia" w:ascii="仿宋" w:hAnsi="仿宋" w:eastAsia="仿宋" w:cs="仿宋"/>
          <w:bCs/>
          <w:sz w:val="32"/>
          <w:szCs w:val="32"/>
        </w:rPr>
        <w:t>东辛庄果蔬钢构大棚建设项目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整合</w:t>
      </w:r>
      <w:r>
        <w:rPr>
          <w:rFonts w:hint="eastAsia" w:ascii="仿宋" w:hAnsi="仿宋" w:eastAsia="仿宋" w:cs="仿宋"/>
          <w:sz w:val="32"/>
          <w:szCs w:val="32"/>
        </w:rPr>
        <w:t>资金350万元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农业农村局承担的金银花产业绿色提升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项目，</w:t>
      </w:r>
      <w:r>
        <w:rPr>
          <w:rFonts w:hint="eastAsia" w:ascii="仿宋" w:hAnsi="仿宋" w:eastAsia="仿宋" w:cs="仿宋"/>
          <w:bCs/>
          <w:sz w:val="32"/>
          <w:szCs w:val="32"/>
        </w:rPr>
        <w:t>整合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三、抽取评价项目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（一）雨露计划项目单位自评得分100分，本次检查暨中期评价得分100分。该项目从乡村振兴项目库中提取，进行了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项目整体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公开公示，实行了国库集中支付制，阶段性拨款进行了公开公示，支出进度为100%，达到序时进度。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（二）农村生活污水治理项目单位自评得分95分，本次检查暨中期评价得分94.91分。该项目从乡村振兴项目库中提取，进行了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项目整体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公开公示，按规定实施了招投标、采购，财务审批程序规范，阶段性拨款进行了公开公示，支出进度为69.58%，未达到序时进度扣减0.09分，资产尚未移交扣减5分，共扣减5.09分。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（三）农村饮水提升工程单位自评得分100分，本次检查暨中期评价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得分98分。该项目从乡村振兴项目库中提取，进行了项目整体公开公示，按规定实施了招投标、采购，财务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审批程序规范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国库集中支付制，阶段性拨款进行了公开公示，支出进度为100%，达到序时进度，已完成竣工审计，资产已移交巨鹿县供水服务中心。其中项目管理部分扣减2分。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（四）“翻浆路”工程村道项目单位自评得分95分，本次检查暨中期评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得分90.5分。该项目从乡村振兴项目库中提取，进行了项目整体公开公示，按规定实施了招投标、采购，财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务审批程序规范，实行了国库集中支付制，阶段性拨款进行了公开公示，支出进度为100%，达到序时进度。目前正在竣工审计，资产尚未移交扣减5分，</w:t>
      </w:r>
      <w:r>
        <w:rPr>
          <w:rFonts w:hint="eastAsia"/>
          <w:sz w:val="32"/>
          <w:szCs w:val="32"/>
          <w:lang w:eastAsia="zh-CN"/>
        </w:rPr>
        <w:t>支出手续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签批不</w:t>
      </w:r>
      <w:r>
        <w:rPr>
          <w:rFonts w:hint="eastAsia" w:ascii="仿宋_GB2312" w:hAnsi="黑体" w:eastAsia="仿宋_GB2312" w:cs="仿宋_GB2312"/>
          <w:sz w:val="32"/>
          <w:szCs w:val="32"/>
        </w:rPr>
        <w:t>完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整扣减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2.5分，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项目管理扣减2分，共扣减9.5分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eastAsia="仿宋_GB2312"/>
          <w:sz w:val="32"/>
          <w:szCs w:val="32"/>
          <w:lang w:eastAsia="zh-CN"/>
        </w:rPr>
        <w:t>金银花产业绿色提升</w:t>
      </w:r>
      <w:r>
        <w:rPr>
          <w:rFonts w:hint="eastAsia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单位自评得分95分，本次检查暨中期评价得分90.5分。该项目从乡村振兴项目库中提取，进行了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项目整体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公开公示，按规定实施了招投标、采购，财务审批程序规范，实行了国库集中支付制，阶段性拨款进行了公开公示，支出进度为90%，资产尚未移交扣减5分，</w:t>
      </w:r>
      <w:r>
        <w:rPr>
          <w:rFonts w:hint="eastAsia"/>
          <w:sz w:val="32"/>
          <w:szCs w:val="32"/>
          <w:lang w:eastAsia="zh-CN"/>
        </w:rPr>
        <w:t>支出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手续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签批不</w:t>
      </w:r>
      <w:r>
        <w:rPr>
          <w:rFonts w:hint="eastAsia" w:ascii="仿宋_GB2312" w:hAnsi="黑体" w:eastAsia="仿宋_GB2312" w:cs="仿宋_GB2312"/>
          <w:sz w:val="32"/>
          <w:szCs w:val="32"/>
        </w:rPr>
        <w:t>完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整扣减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2.5分，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项目管理扣减2分，共扣减9.5分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（六）东辛庄果蔬钢构大棚建设项目单位自评得分95分，本次检查暨中期评价得分90.67分。该项目从乡村振兴项目库中提取，进行了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项目整体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公开公示，按规定实施了招投标、采购，财务审批程序规范，阶段性拨款进行了公开公示，支出进度为49.77%，未达到序时进度扣减4.33分，资产尚未移交扣减5分，共扣减9.33分。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各项目得分情况详见2021年财政涉农统筹整合资金中期绩效评价评分表。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四、存在问题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本次检查暨中期评价除对已抽取项目外，对其他项目进行了关注，部分项目施工进度缓慢，导致资金支出进度未达到序时进度，要按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照相关资金使用制度要求，抓紧时间推进项目建设进程，狠抓项目建设“黄金期”，项目管理人员和财务人员密切配合，及时申请资金额度，认真抓好财政资金支出工作，争取以项目建设进度带动资金支出进度，确保资金发挥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附件：《巨鹿县财政局 巨鹿县审计局2021年财政涉农统筹整合资金监督检查暨中期绩效评价整改意见书》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巨鹿县财政局 巨鹿县审计局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2021年10月15日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6BB2"/>
    <w:rsid w:val="006646D3"/>
    <w:rsid w:val="02203064"/>
    <w:rsid w:val="02AC163E"/>
    <w:rsid w:val="044821E7"/>
    <w:rsid w:val="06255DCF"/>
    <w:rsid w:val="064F3162"/>
    <w:rsid w:val="072139A1"/>
    <w:rsid w:val="08A249A3"/>
    <w:rsid w:val="0A800418"/>
    <w:rsid w:val="0B00414C"/>
    <w:rsid w:val="0B877B0F"/>
    <w:rsid w:val="0C350103"/>
    <w:rsid w:val="0C814C18"/>
    <w:rsid w:val="0D4426E3"/>
    <w:rsid w:val="0D871B38"/>
    <w:rsid w:val="1006130B"/>
    <w:rsid w:val="13400863"/>
    <w:rsid w:val="140D718A"/>
    <w:rsid w:val="1491068A"/>
    <w:rsid w:val="14C457F1"/>
    <w:rsid w:val="15570219"/>
    <w:rsid w:val="15605019"/>
    <w:rsid w:val="163A74C1"/>
    <w:rsid w:val="166B2188"/>
    <w:rsid w:val="16F05E33"/>
    <w:rsid w:val="17BD0CC9"/>
    <w:rsid w:val="190712C4"/>
    <w:rsid w:val="19914B11"/>
    <w:rsid w:val="1D5C4813"/>
    <w:rsid w:val="1D7E6D92"/>
    <w:rsid w:val="1DC048C7"/>
    <w:rsid w:val="1DDD389F"/>
    <w:rsid w:val="1DF0595F"/>
    <w:rsid w:val="1E330CDA"/>
    <w:rsid w:val="1E692587"/>
    <w:rsid w:val="1FB063B1"/>
    <w:rsid w:val="20A115F0"/>
    <w:rsid w:val="20D97FEA"/>
    <w:rsid w:val="20F17E7E"/>
    <w:rsid w:val="212D7B3D"/>
    <w:rsid w:val="21E649D1"/>
    <w:rsid w:val="22DA0750"/>
    <w:rsid w:val="22ED5591"/>
    <w:rsid w:val="2317643D"/>
    <w:rsid w:val="267914C5"/>
    <w:rsid w:val="27482D7F"/>
    <w:rsid w:val="28296044"/>
    <w:rsid w:val="28851CA9"/>
    <w:rsid w:val="28E858D8"/>
    <w:rsid w:val="2954128F"/>
    <w:rsid w:val="29B11DF7"/>
    <w:rsid w:val="2A7C5D7E"/>
    <w:rsid w:val="2AA97B00"/>
    <w:rsid w:val="2D3702EB"/>
    <w:rsid w:val="2FA33EB3"/>
    <w:rsid w:val="2FB207A3"/>
    <w:rsid w:val="3022087D"/>
    <w:rsid w:val="31176C5C"/>
    <w:rsid w:val="3177499B"/>
    <w:rsid w:val="33BB7DDD"/>
    <w:rsid w:val="34066C50"/>
    <w:rsid w:val="35F9756D"/>
    <w:rsid w:val="36C56F5A"/>
    <w:rsid w:val="37057FCF"/>
    <w:rsid w:val="378B768C"/>
    <w:rsid w:val="37EC0E07"/>
    <w:rsid w:val="392D0B53"/>
    <w:rsid w:val="39A366D8"/>
    <w:rsid w:val="39F42466"/>
    <w:rsid w:val="3AC76A2E"/>
    <w:rsid w:val="3C0E66D0"/>
    <w:rsid w:val="3DA31F4A"/>
    <w:rsid w:val="3F5116DF"/>
    <w:rsid w:val="40C2615D"/>
    <w:rsid w:val="414E09E8"/>
    <w:rsid w:val="4530285C"/>
    <w:rsid w:val="457852BF"/>
    <w:rsid w:val="46F928B3"/>
    <w:rsid w:val="48A257B5"/>
    <w:rsid w:val="4A3801D6"/>
    <w:rsid w:val="4A4D4690"/>
    <w:rsid w:val="4BA35F54"/>
    <w:rsid w:val="4D7553FF"/>
    <w:rsid w:val="4DD8510A"/>
    <w:rsid w:val="4FAE4460"/>
    <w:rsid w:val="4FDE1CB2"/>
    <w:rsid w:val="4FF54625"/>
    <w:rsid w:val="506247E5"/>
    <w:rsid w:val="50E263BE"/>
    <w:rsid w:val="50FB56EE"/>
    <w:rsid w:val="51506103"/>
    <w:rsid w:val="5282538B"/>
    <w:rsid w:val="53C23A5B"/>
    <w:rsid w:val="544A109E"/>
    <w:rsid w:val="555942B0"/>
    <w:rsid w:val="56096F55"/>
    <w:rsid w:val="567D7D7D"/>
    <w:rsid w:val="56C472A1"/>
    <w:rsid w:val="5839361F"/>
    <w:rsid w:val="58460A50"/>
    <w:rsid w:val="58CB7487"/>
    <w:rsid w:val="5B0D2481"/>
    <w:rsid w:val="5BB41AEA"/>
    <w:rsid w:val="5D9F0727"/>
    <w:rsid w:val="5E5336C3"/>
    <w:rsid w:val="61B9528F"/>
    <w:rsid w:val="63A77E3F"/>
    <w:rsid w:val="642C5970"/>
    <w:rsid w:val="64EA0D9E"/>
    <w:rsid w:val="64FA24B4"/>
    <w:rsid w:val="654E27F9"/>
    <w:rsid w:val="656760F9"/>
    <w:rsid w:val="66EF01AA"/>
    <w:rsid w:val="672E268C"/>
    <w:rsid w:val="68956CD1"/>
    <w:rsid w:val="69006D70"/>
    <w:rsid w:val="691738AD"/>
    <w:rsid w:val="69BA5152"/>
    <w:rsid w:val="6A040247"/>
    <w:rsid w:val="6A5B46E9"/>
    <w:rsid w:val="6C1B7547"/>
    <w:rsid w:val="6C2C2407"/>
    <w:rsid w:val="721F3F0C"/>
    <w:rsid w:val="73195FC9"/>
    <w:rsid w:val="734C5C44"/>
    <w:rsid w:val="748D6803"/>
    <w:rsid w:val="74AD4B6E"/>
    <w:rsid w:val="755C75BD"/>
    <w:rsid w:val="758251D6"/>
    <w:rsid w:val="775B6830"/>
    <w:rsid w:val="78A01F38"/>
    <w:rsid w:val="79072F5F"/>
    <w:rsid w:val="79A171B1"/>
    <w:rsid w:val="79E55F0A"/>
    <w:rsid w:val="7B47438D"/>
    <w:rsid w:val="7B526939"/>
    <w:rsid w:val="7BE25A7B"/>
    <w:rsid w:val="7C1F3F09"/>
    <w:rsid w:val="7CF27B10"/>
    <w:rsid w:val="7DE81E25"/>
    <w:rsid w:val="7E33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99"/>
    <w:pPr>
      <w:autoSpaceDE w:val="0"/>
      <w:autoSpaceDN w:val="0"/>
      <w:adjustRightInd w:val="0"/>
      <w:snapToGrid w:val="0"/>
      <w:spacing w:line="588" w:lineRule="atLeast"/>
      <w:ind w:left="1596" w:hanging="969"/>
    </w:pPr>
    <w:rPr>
      <w:rFonts w:ascii="宋体" w:hAnsi="宋体" w:eastAsia="仿宋_GB2312" w:cs="宋体"/>
      <w:spacing w:val="6"/>
      <w:sz w:val="30"/>
      <w:szCs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paragraph" w:customStyle="1" w:styleId="8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2021-10-14T03:01:00Z</dcterms:created>
  <dc:creator>Administrator</dc:creator>
  <cp:lastModifiedBy>Administrator</cp:lastModifiedBy>
  <dcterms:modified xsi:type="dcterms:W3CDTF">2021-12-06T07:41:36Z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