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12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20"/>
          <w:w w:val="75"/>
          <w:sz w:val="72"/>
          <w:szCs w:val="72"/>
        </w:rPr>
        <w:pict>
          <v:shape id="_x0000_s2050" o:spid="_x0000_s2050" o:spt="202" type="#_x0000_t202" style="position:absolute;left:0pt;margin-left:370.05pt;margin-top:29.85pt;height:67.6pt;width:93.35pt;z-index:251658240;mso-width-relative:page;mso-height-relative:margin;mso-height-percent:200;" filled="f" stroked="f" coordsize="21600,21600" o:gfxdata="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lWYyh2AAAAAoBAAAPAAAAAAAAAAEA&#10;IAAAACIAAABkcnMvZG93bnJldi54bWxQSwECFAAUAAAACACHTuJAQDsgSJ0BAAAaAwAADgAAAAAA&#10;AAABACAAAAAnAQAAZHJzL2Uyb0RvYy54bWxQSwUGAAAAAAYABgBZAQAAN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120"/>
          <w:sz w:val="72"/>
          <w:szCs w:val="72"/>
        </w:rPr>
        <w:t>巨鹿县乡村振兴局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绩效目标审核备案的报告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河北省财政厅等六部门关于转发&lt;财政专项资金绩效管理操作指南（试行）&gt;的通知》（冀财农〔2019〕109号）要求，2021年财政衔接推进乡村振兴补助资金项目绩效目标申报、审核工作已完成，所有项目均通过了合规性审核、完整性审核、相关性审核、适当性审核、可行性审核。申请备案，以便编制《巨鹿县统筹整合使用财政涉农资金方案》。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巨鹿县乡村振兴局（代章）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2021年9月30日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3394E06"/>
    <w:rsid w:val="100707A3"/>
    <w:rsid w:val="14D06752"/>
    <w:rsid w:val="1D3627A0"/>
    <w:rsid w:val="22C35473"/>
    <w:rsid w:val="272027F3"/>
    <w:rsid w:val="2B3C0507"/>
    <w:rsid w:val="323A5AD6"/>
    <w:rsid w:val="34A2726D"/>
    <w:rsid w:val="352E7324"/>
    <w:rsid w:val="384C7C7F"/>
    <w:rsid w:val="3C4109DA"/>
    <w:rsid w:val="41EE6C7C"/>
    <w:rsid w:val="45EC218B"/>
    <w:rsid w:val="481A34FF"/>
    <w:rsid w:val="4C1572B9"/>
    <w:rsid w:val="4C2C004A"/>
    <w:rsid w:val="4C7E183B"/>
    <w:rsid w:val="691E1943"/>
    <w:rsid w:val="70DF747B"/>
    <w:rsid w:val="71CC57D0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3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2021-11-10T03:02:52Z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