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rPr>
        <w:t>巨鹿县</w:t>
      </w:r>
      <w:r>
        <w:rPr>
          <w:rFonts w:hint="eastAsia" w:ascii="黑体" w:hAnsi="黑体" w:eastAsia="黑体" w:cs="黑体"/>
          <w:b w:val="0"/>
          <w:bCs w:val="0"/>
          <w:sz w:val="36"/>
          <w:szCs w:val="36"/>
          <w:lang w:val="en-US" w:eastAsia="zh-CN"/>
        </w:rPr>
        <w:t>交通运输局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202</w:t>
      </w:r>
      <w:r>
        <w:rPr>
          <w:rFonts w:hint="eastAsia" w:ascii="黑体" w:hAnsi="黑体" w:eastAsia="黑体" w:cs="黑体"/>
          <w:b w:val="0"/>
          <w:bCs w:val="0"/>
          <w:sz w:val="36"/>
          <w:szCs w:val="36"/>
          <w:lang w:val="en-US" w:eastAsia="zh-CN"/>
        </w:rPr>
        <w:t>2</w:t>
      </w:r>
      <w:r>
        <w:rPr>
          <w:rFonts w:hint="eastAsia" w:ascii="黑体" w:hAnsi="黑体" w:eastAsia="黑体" w:cs="黑体"/>
          <w:b w:val="0"/>
          <w:bCs w:val="0"/>
          <w:sz w:val="36"/>
          <w:szCs w:val="36"/>
        </w:rPr>
        <w:t>年度整合使用财政衔接推进乡村振兴补助资金项目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实施计划</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53" w:firstLineChars="196"/>
        <w:textAlignment w:val="auto"/>
        <w:rPr>
          <w:rFonts w:ascii="黑体" w:hAnsi="黑体" w:eastAsia="黑体"/>
          <w:spacing w:val="11"/>
          <w:sz w:val="32"/>
          <w:szCs w:val="32"/>
        </w:rPr>
      </w:pPr>
      <w:r>
        <w:rPr>
          <w:rFonts w:hint="eastAsia" w:ascii="黑体" w:hAnsi="黑体" w:eastAsia="黑体"/>
          <w:spacing w:val="11"/>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firstLine="610" w:firstLineChars="196"/>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以习近平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放在</w:t>
      </w:r>
      <w:r>
        <w:rPr>
          <w:rFonts w:hint="eastAsia" w:ascii="仿宋_GB2312" w:hAnsi="仿宋_GB2312" w:eastAsia="仿宋_GB2312" w:cs="仿宋_GB2312"/>
          <w:i w:val="0"/>
          <w:iCs w:val="0"/>
          <w:caps w:val="0"/>
          <w:color w:val="333333"/>
          <w:spacing w:val="0"/>
          <w:sz w:val="32"/>
          <w:szCs w:val="32"/>
          <w:shd w:val="clear" w:fill="FFFFFF"/>
          <w:lang w:eastAsia="zh-CN"/>
        </w:rPr>
        <w:t>首要</w:t>
      </w:r>
      <w:r>
        <w:rPr>
          <w:rFonts w:hint="eastAsia" w:ascii="仿宋_GB2312" w:hAnsi="仿宋_GB2312" w:eastAsia="仿宋_GB2312" w:cs="仿宋_GB2312"/>
          <w:i w:val="0"/>
          <w:iCs w:val="0"/>
          <w:caps w:val="0"/>
          <w:color w:val="333333"/>
          <w:spacing w:val="0"/>
          <w:sz w:val="32"/>
          <w:szCs w:val="32"/>
          <w:shd w:val="clear" w:fill="FFFFFF"/>
        </w:rPr>
        <w:t>位置，</w:t>
      </w:r>
      <w:r>
        <w:rPr>
          <w:rFonts w:hint="eastAsia" w:ascii="仿宋_GB2312" w:hAnsi="仿宋_GB2312" w:eastAsia="仿宋_GB2312" w:cs="仿宋_GB2312"/>
          <w:spacing w:val="11"/>
          <w:kern w:val="10"/>
          <w:sz w:val="32"/>
          <w:szCs w:val="32"/>
        </w:rPr>
        <w:t>充分发挥扶贫小额信贷</w:t>
      </w:r>
      <w:r>
        <w:rPr>
          <w:rFonts w:hint="eastAsia" w:ascii="仿宋_GB2312" w:hAnsi="仿宋_GB2312" w:eastAsia="仿宋_GB2312" w:cs="仿宋_GB2312"/>
          <w:spacing w:val="11"/>
          <w:kern w:val="10"/>
          <w:sz w:val="32"/>
          <w:szCs w:val="32"/>
          <w:lang w:eastAsia="zh-CN"/>
        </w:rPr>
        <w:t>、</w:t>
      </w:r>
      <w:r>
        <w:rPr>
          <w:rFonts w:hint="eastAsia" w:ascii="仿宋_GB2312" w:hAnsi="仿宋_GB2312" w:eastAsia="仿宋_GB2312" w:cs="仿宋_GB2312"/>
          <w:spacing w:val="11"/>
          <w:kern w:val="10"/>
          <w:sz w:val="32"/>
          <w:szCs w:val="32"/>
        </w:rPr>
        <w:t>雨露计划和</w:t>
      </w:r>
      <w:r>
        <w:rPr>
          <w:rFonts w:hint="eastAsia" w:ascii="仿宋_GB2312" w:hAnsi="仿宋_GB2312" w:eastAsia="仿宋_GB2312" w:cs="仿宋_GB2312"/>
          <w:spacing w:val="11"/>
          <w:kern w:val="10"/>
          <w:sz w:val="32"/>
          <w:szCs w:val="32"/>
          <w:lang w:eastAsia="zh-CN"/>
        </w:rPr>
        <w:t>村庄公益性基础设施建设</w:t>
      </w:r>
      <w:r>
        <w:rPr>
          <w:rFonts w:hint="eastAsia" w:ascii="仿宋_GB2312" w:hAnsi="仿宋_GB2312" w:eastAsia="仿宋_GB2312" w:cs="仿宋_GB2312"/>
          <w:spacing w:val="11"/>
          <w:kern w:val="10"/>
          <w:sz w:val="32"/>
          <w:szCs w:val="32"/>
        </w:rPr>
        <w:t>等</w:t>
      </w:r>
      <w:r>
        <w:rPr>
          <w:rFonts w:hint="eastAsia" w:ascii="仿宋_GB2312" w:hAnsi="仿宋_GB2312" w:eastAsia="仿宋_GB2312" w:cs="仿宋_GB2312"/>
          <w:spacing w:val="11"/>
          <w:kern w:val="10"/>
          <w:sz w:val="32"/>
          <w:szCs w:val="32"/>
          <w:lang w:eastAsia="zh-CN"/>
        </w:rPr>
        <w:t>项目</w:t>
      </w:r>
      <w:r>
        <w:rPr>
          <w:rFonts w:hint="eastAsia" w:ascii="仿宋_GB2312" w:hAnsi="仿宋_GB2312" w:eastAsia="仿宋_GB2312" w:cs="仿宋_GB2312"/>
          <w:spacing w:val="11"/>
          <w:kern w:val="10"/>
          <w:sz w:val="32"/>
          <w:szCs w:val="32"/>
        </w:rPr>
        <w:t>效能，激发内生动力，调动</w:t>
      </w:r>
      <w:r>
        <w:rPr>
          <w:rFonts w:hint="eastAsia" w:ascii="仿宋_GB2312" w:hAnsi="仿宋_GB2312" w:eastAsia="仿宋_GB2312" w:cs="仿宋_GB2312"/>
          <w:spacing w:val="11"/>
          <w:kern w:val="10"/>
          <w:sz w:val="32"/>
          <w:szCs w:val="32"/>
          <w:lang w:eastAsia="zh-CN"/>
        </w:rPr>
        <w:t>脱贫</w:t>
      </w:r>
      <w:r>
        <w:rPr>
          <w:rFonts w:hint="eastAsia" w:ascii="仿宋_GB2312" w:hAnsi="仿宋_GB2312" w:eastAsia="仿宋_GB2312" w:cs="仿宋_GB2312"/>
          <w:spacing w:val="11"/>
          <w:kern w:val="10"/>
          <w:sz w:val="32"/>
          <w:szCs w:val="32"/>
        </w:rPr>
        <w:t>群众</w:t>
      </w:r>
      <w:r>
        <w:rPr>
          <w:rFonts w:hint="eastAsia" w:ascii="仿宋_GB2312" w:hAnsi="仿宋_GB2312" w:eastAsia="仿宋_GB2312" w:cs="仿宋_GB2312"/>
          <w:spacing w:val="11"/>
          <w:kern w:val="10"/>
          <w:sz w:val="32"/>
          <w:szCs w:val="32"/>
          <w:lang w:eastAsia="zh-CN"/>
        </w:rPr>
        <w:t>致富</w:t>
      </w:r>
      <w:r>
        <w:rPr>
          <w:rFonts w:hint="eastAsia" w:ascii="仿宋_GB2312" w:hAnsi="仿宋_GB2312" w:eastAsia="仿宋_GB2312" w:cs="仿宋_GB2312"/>
          <w:spacing w:val="11"/>
          <w:kern w:val="10"/>
          <w:sz w:val="32"/>
          <w:szCs w:val="32"/>
        </w:rPr>
        <w:t>积极性，增加群众收入，改善群众生产生活条件，</w:t>
      </w:r>
      <w:r>
        <w:rPr>
          <w:rFonts w:hint="eastAsia" w:ascii="仿宋_GB2312" w:hAnsi="仿宋_GB2312" w:eastAsia="仿宋_GB2312" w:cs="仿宋_GB2312"/>
          <w:i w:val="0"/>
          <w:iCs w:val="0"/>
          <w:caps w:val="0"/>
          <w:color w:val="333333"/>
          <w:spacing w:val="0"/>
          <w:sz w:val="32"/>
          <w:szCs w:val="32"/>
          <w:shd w:val="clear" w:fill="FFFFFF"/>
          <w:lang w:eastAsia="zh-CN"/>
        </w:rPr>
        <w:t>以实干实绩迎接党的二十大胜利召开</w:t>
      </w:r>
      <w:r>
        <w:rPr>
          <w:rFonts w:hint="eastAsia" w:ascii="仿宋_GB2312" w:hAnsi="仿宋_GB2312" w:eastAsia="仿宋_GB2312" w:cs="仿宋_GB2312"/>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20" w:lineRule="exact"/>
        <w:ind w:firstLine="653" w:firstLineChars="196"/>
        <w:textAlignment w:val="auto"/>
        <w:rPr>
          <w:rFonts w:ascii="黑体" w:hAnsi="黑体" w:eastAsia="黑体"/>
          <w:spacing w:val="11"/>
          <w:sz w:val="32"/>
          <w:szCs w:val="32"/>
        </w:rPr>
      </w:pPr>
      <w:r>
        <w:rPr>
          <w:rFonts w:hint="eastAsia" w:ascii="黑体" w:hAnsi="黑体" w:eastAsia="黑体"/>
          <w:spacing w:val="11"/>
          <w:kern w:val="10"/>
          <w:sz w:val="32"/>
          <w:szCs w:val="32"/>
        </w:rPr>
        <w:t>二</w:t>
      </w:r>
      <w:r>
        <w:rPr>
          <w:rFonts w:hint="eastAsia" w:ascii="黑体" w:hAnsi="黑体" w:eastAsia="黑体"/>
          <w:spacing w:val="11"/>
          <w:sz w:val="32"/>
          <w:szCs w:val="32"/>
        </w:rPr>
        <w:t>、编制原则</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 w:hAnsi="楷体" w:eastAsia="楷体" w:cs="楷体_GB2312"/>
          <w:spacing w:val="11"/>
          <w:sz w:val="32"/>
          <w:szCs w:val="32"/>
        </w:rPr>
      </w:pPr>
      <w:r>
        <w:rPr>
          <w:rFonts w:hint="eastAsia" w:ascii="楷体" w:hAnsi="楷体" w:eastAsia="楷体" w:cs="楷体_GB2312"/>
          <w:spacing w:val="11"/>
          <w:sz w:val="32"/>
          <w:szCs w:val="32"/>
        </w:rPr>
        <w:t>（一）突出扶持精准</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t>支持巩固拓展脱贫攻坚成果</w:t>
      </w:r>
      <w:r>
        <w:rPr>
          <w:rFonts w:hint="eastAsia" w:ascii="仿宋_GB2312" w:eastAsia="仿宋_GB2312" w:hAnsiTheme="minorHAnsi" w:cstheme="minorBidi"/>
          <w:sz w:val="32"/>
          <w:szCs w:val="32"/>
          <w:lang w:eastAsia="zh-CN"/>
        </w:rPr>
        <w:t>，</w:t>
      </w:r>
      <w:r>
        <w:rPr>
          <w:rFonts w:hint="eastAsia" w:ascii="仿宋_GB2312" w:eastAsia="仿宋_GB2312" w:hAnsiTheme="minorHAnsi" w:cstheme="minorBidi"/>
          <w:sz w:val="32"/>
          <w:szCs w:val="32"/>
        </w:rPr>
        <w:t>健全防止返贫致贫监测和帮扶机制，加强监测预警，强化及时帮扶，对监测帮扶对象采取有针对性的预防性措施和事后帮扶措施。</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楷体_GB2312" w:eastAsia="楷体_GB2312" w:hAnsiTheme="minorHAnsi" w:cstheme="minorBidi"/>
          <w:b/>
          <w:sz w:val="32"/>
          <w:szCs w:val="32"/>
        </w:rPr>
      </w:pPr>
      <w:r>
        <w:rPr>
          <w:rFonts w:hint="eastAsia"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rPr>
        <w:t>支持衔接推进乡村振兴</w:t>
      </w:r>
      <w:r>
        <w:rPr>
          <w:rFonts w:hint="eastAsia" w:ascii="仿宋_GB2312" w:eastAsia="仿宋_GB2312" w:hAnsiTheme="minorHAnsi" w:cstheme="minorBidi"/>
          <w:sz w:val="32"/>
          <w:szCs w:val="32"/>
          <w:lang w:eastAsia="zh-CN"/>
        </w:rPr>
        <w:t>，</w:t>
      </w:r>
      <w:r>
        <w:rPr>
          <w:rFonts w:hint="eastAsia" w:ascii="仿宋_GB2312" w:eastAsia="仿宋_GB2312" w:hAnsiTheme="minorHAnsi" w:cstheme="minorBidi"/>
          <w:sz w:val="32"/>
          <w:szCs w:val="32"/>
        </w:rPr>
        <w:t>补齐必要的农村人居环境整治和小型公益性基础设施建设短板。</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（二）突出统筹兼顾</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楷体" w:hAnsi="楷体" w:eastAsia="仿宋_GB2312" w:cs="楷体_GB2312"/>
          <w:spacing w:val="11"/>
          <w:sz w:val="32"/>
          <w:szCs w:val="32"/>
          <w:lang w:eastAsia="zh-CN"/>
        </w:rPr>
      </w:pPr>
      <w:r>
        <w:rPr>
          <w:rFonts w:hint="eastAsia" w:ascii="仿宋_GB2312" w:eastAsia="仿宋_GB2312"/>
          <w:sz w:val="32"/>
          <w:szCs w:val="32"/>
        </w:rPr>
        <w:t>推动脱贫村和非贫困村均衡发展，统筹安排到县衔接资金支持非贫困村发展产业、补齐必要的基础设施短板及县级乡村振兴规划相关项目</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 w:hAnsi="楷体" w:eastAsia="楷体" w:cs="楷体_GB2312"/>
          <w:spacing w:val="11"/>
          <w:sz w:val="32"/>
          <w:szCs w:val="32"/>
        </w:rPr>
      </w:pPr>
      <w:r>
        <w:rPr>
          <w:rFonts w:hint="eastAsia" w:ascii="楷体" w:hAnsi="楷体" w:eastAsia="楷体" w:cs="楷体_GB2312"/>
          <w:spacing w:val="11"/>
          <w:sz w:val="32"/>
          <w:szCs w:val="32"/>
        </w:rPr>
        <w:t>（</w:t>
      </w:r>
      <w:r>
        <w:rPr>
          <w:rFonts w:hint="eastAsia" w:ascii="楷体" w:hAnsi="楷体" w:eastAsia="楷体" w:cs="楷体_GB2312"/>
          <w:spacing w:val="11"/>
          <w:sz w:val="32"/>
          <w:szCs w:val="32"/>
          <w:lang w:eastAsia="zh-CN"/>
        </w:rPr>
        <w:t>三</w:t>
      </w:r>
      <w:r>
        <w:rPr>
          <w:rFonts w:hint="eastAsia" w:ascii="楷体" w:hAnsi="楷体" w:eastAsia="楷体" w:cs="楷体_GB2312"/>
          <w:spacing w:val="11"/>
          <w:sz w:val="32"/>
          <w:szCs w:val="32"/>
        </w:rPr>
        <w:t>）突出项目重点</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spacing w:val="11"/>
          <w:sz w:val="32"/>
          <w:szCs w:val="32"/>
        </w:rPr>
      </w:pPr>
      <w:r>
        <w:rPr>
          <w:rFonts w:hint="eastAsia" w:ascii="仿宋_GB2312" w:hAnsi="仿宋" w:eastAsia="仿宋_GB2312"/>
          <w:spacing w:val="11"/>
          <w:sz w:val="32"/>
          <w:szCs w:val="32"/>
        </w:rPr>
        <w:t>重点实施小额信贷</w:t>
      </w:r>
      <w:r>
        <w:rPr>
          <w:rFonts w:hint="eastAsia" w:ascii="仿宋_GB2312" w:hAnsi="仿宋" w:eastAsia="仿宋_GB2312"/>
          <w:spacing w:val="11"/>
          <w:sz w:val="32"/>
          <w:szCs w:val="32"/>
          <w:lang w:eastAsia="zh-CN"/>
        </w:rPr>
        <w:t>贴息、</w:t>
      </w:r>
      <w:r>
        <w:rPr>
          <w:rFonts w:hint="eastAsia" w:ascii="仿宋_GB2312" w:hAnsi="仿宋" w:eastAsia="仿宋_GB2312"/>
          <w:spacing w:val="11"/>
          <w:sz w:val="32"/>
          <w:szCs w:val="32"/>
        </w:rPr>
        <w:t>雨露计划</w:t>
      </w:r>
      <w:r>
        <w:rPr>
          <w:rFonts w:hint="eastAsia" w:ascii="仿宋_GB2312" w:hAnsi="仿宋" w:eastAsia="仿宋_GB2312"/>
          <w:spacing w:val="11"/>
          <w:sz w:val="32"/>
          <w:szCs w:val="32"/>
          <w:lang w:eastAsia="zh-CN"/>
        </w:rPr>
        <w:t>和村庄公益型基础设施等</w:t>
      </w:r>
      <w:r>
        <w:rPr>
          <w:rFonts w:hint="eastAsia" w:ascii="仿宋_GB2312" w:hAnsi="仿宋" w:eastAsia="仿宋_GB2312"/>
          <w:spacing w:val="11"/>
          <w:sz w:val="32"/>
          <w:szCs w:val="32"/>
        </w:rPr>
        <w:t>项目，充分发挥扶贫项目效能，增强项目的辐射带动作用，多渠道增加</w:t>
      </w:r>
      <w:r>
        <w:rPr>
          <w:rFonts w:hint="eastAsia" w:ascii="仿宋_GB2312" w:hAnsi="仿宋" w:eastAsia="仿宋_GB2312"/>
          <w:spacing w:val="11"/>
          <w:sz w:val="32"/>
          <w:szCs w:val="32"/>
          <w:lang w:eastAsia="zh-CN"/>
        </w:rPr>
        <w:t>脱贫</w:t>
      </w:r>
      <w:r>
        <w:rPr>
          <w:rFonts w:hint="eastAsia" w:ascii="仿宋_GB2312" w:hAnsi="仿宋" w:eastAsia="仿宋_GB2312"/>
          <w:spacing w:val="11"/>
          <w:sz w:val="32"/>
          <w:szCs w:val="32"/>
        </w:rPr>
        <w:t>户收入，实现</w:t>
      </w:r>
      <w:r>
        <w:rPr>
          <w:rFonts w:hint="eastAsia" w:ascii="仿宋_GB2312" w:hAnsi="仿宋" w:eastAsia="仿宋_GB2312"/>
          <w:spacing w:val="11"/>
          <w:sz w:val="32"/>
          <w:szCs w:val="32"/>
          <w:lang w:eastAsia="zh-CN"/>
        </w:rPr>
        <w:t>脱贫</w:t>
      </w:r>
      <w:r>
        <w:rPr>
          <w:rFonts w:hint="eastAsia" w:ascii="仿宋_GB2312" w:hAnsi="仿宋" w:eastAsia="仿宋_GB2312"/>
          <w:spacing w:val="11"/>
          <w:sz w:val="32"/>
          <w:szCs w:val="32"/>
        </w:rPr>
        <w:t>群众稳定脱贫。</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 w:hAnsi="楷体" w:eastAsia="楷体" w:cs="楷体_GB2312"/>
          <w:spacing w:val="11"/>
          <w:sz w:val="32"/>
          <w:szCs w:val="32"/>
        </w:rPr>
      </w:pPr>
      <w:r>
        <w:rPr>
          <w:rFonts w:hint="eastAsia" w:ascii="楷体" w:hAnsi="楷体" w:eastAsia="楷体" w:cs="楷体_GB2312"/>
          <w:spacing w:val="11"/>
          <w:sz w:val="32"/>
          <w:szCs w:val="32"/>
        </w:rPr>
        <w:t>（</w:t>
      </w:r>
      <w:r>
        <w:rPr>
          <w:rFonts w:hint="eastAsia" w:ascii="楷体" w:hAnsi="楷体" w:eastAsia="楷体" w:cs="楷体_GB2312"/>
          <w:spacing w:val="11"/>
          <w:sz w:val="32"/>
          <w:szCs w:val="32"/>
          <w:lang w:eastAsia="zh-CN"/>
        </w:rPr>
        <w:t>四</w:t>
      </w:r>
      <w:r>
        <w:rPr>
          <w:rFonts w:hint="eastAsia" w:ascii="楷体" w:hAnsi="楷体" w:eastAsia="楷体" w:cs="楷体_GB2312"/>
          <w:spacing w:val="11"/>
          <w:sz w:val="32"/>
          <w:szCs w:val="32"/>
        </w:rPr>
        <w:t>）突出群众参与</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spacing w:val="11"/>
          <w:sz w:val="32"/>
          <w:szCs w:val="32"/>
        </w:rPr>
      </w:pPr>
      <w:r>
        <w:rPr>
          <w:rFonts w:hint="eastAsia" w:ascii="仿宋_GB2312" w:hAnsi="仿宋" w:eastAsia="仿宋_GB2312"/>
          <w:spacing w:val="11"/>
          <w:sz w:val="32"/>
          <w:szCs w:val="32"/>
        </w:rPr>
        <w:t>大力推广参与式</w:t>
      </w:r>
      <w:r>
        <w:rPr>
          <w:rFonts w:hint="eastAsia" w:ascii="仿宋_GB2312" w:hAnsi="仿宋" w:eastAsia="仿宋_GB2312"/>
          <w:spacing w:val="11"/>
          <w:sz w:val="32"/>
          <w:szCs w:val="32"/>
          <w:lang w:eastAsia="zh-CN"/>
        </w:rPr>
        <w:t>发展</w:t>
      </w:r>
      <w:r>
        <w:rPr>
          <w:rFonts w:hint="eastAsia" w:ascii="仿宋_GB2312" w:hAnsi="仿宋" w:eastAsia="仿宋_GB2312"/>
          <w:spacing w:val="11"/>
          <w:sz w:val="32"/>
          <w:szCs w:val="32"/>
        </w:rPr>
        <w:t>理念，充分发挥</w:t>
      </w:r>
      <w:r>
        <w:rPr>
          <w:rFonts w:hint="eastAsia" w:ascii="仿宋_GB2312" w:hAnsi="仿宋" w:eastAsia="仿宋_GB2312"/>
          <w:spacing w:val="11"/>
          <w:sz w:val="32"/>
          <w:szCs w:val="32"/>
          <w:lang w:eastAsia="zh-CN"/>
        </w:rPr>
        <w:t>脱贫</w:t>
      </w:r>
      <w:r>
        <w:rPr>
          <w:rFonts w:hint="eastAsia" w:ascii="仿宋_GB2312" w:hAnsi="仿宋" w:eastAsia="仿宋_GB2312"/>
          <w:spacing w:val="11"/>
          <w:sz w:val="32"/>
          <w:szCs w:val="32"/>
        </w:rPr>
        <w:t>群众的主体作用，引导和组织</w:t>
      </w:r>
      <w:r>
        <w:rPr>
          <w:rFonts w:hint="eastAsia" w:ascii="仿宋_GB2312" w:hAnsi="仿宋" w:eastAsia="仿宋_GB2312"/>
          <w:spacing w:val="11"/>
          <w:sz w:val="32"/>
          <w:szCs w:val="32"/>
          <w:lang w:eastAsia="zh-CN"/>
        </w:rPr>
        <w:t>脱贫</w:t>
      </w:r>
      <w:r>
        <w:rPr>
          <w:rFonts w:hint="eastAsia" w:ascii="仿宋_GB2312" w:hAnsi="仿宋" w:eastAsia="仿宋_GB2312"/>
          <w:spacing w:val="11"/>
          <w:sz w:val="32"/>
          <w:szCs w:val="32"/>
        </w:rPr>
        <w:t>群众全程参与项目的选定、规划、实施、验收、公开、后续管理等环节，激发</w:t>
      </w:r>
      <w:r>
        <w:rPr>
          <w:rFonts w:hint="eastAsia" w:ascii="仿宋_GB2312" w:hAnsi="仿宋" w:eastAsia="仿宋_GB2312"/>
          <w:spacing w:val="11"/>
          <w:sz w:val="32"/>
          <w:szCs w:val="32"/>
          <w:lang w:eastAsia="zh-CN"/>
        </w:rPr>
        <w:t>脱贫</w:t>
      </w:r>
      <w:r>
        <w:rPr>
          <w:rFonts w:hint="eastAsia" w:ascii="仿宋_GB2312" w:hAnsi="仿宋" w:eastAsia="仿宋_GB2312"/>
          <w:spacing w:val="11"/>
          <w:sz w:val="32"/>
          <w:szCs w:val="32"/>
        </w:rPr>
        <w:t>群众主动创业</w:t>
      </w:r>
      <w:r>
        <w:rPr>
          <w:rFonts w:hint="eastAsia" w:ascii="仿宋_GB2312" w:hAnsi="仿宋" w:eastAsia="仿宋_GB2312"/>
          <w:spacing w:val="11"/>
          <w:sz w:val="32"/>
          <w:szCs w:val="32"/>
          <w:lang w:eastAsia="zh-CN"/>
        </w:rPr>
        <w:t>、就业</w:t>
      </w:r>
      <w:r>
        <w:rPr>
          <w:rFonts w:hint="eastAsia" w:ascii="仿宋_GB2312" w:hAnsi="仿宋" w:eastAsia="仿宋_GB2312"/>
          <w:spacing w:val="11"/>
          <w:sz w:val="32"/>
          <w:szCs w:val="32"/>
        </w:rPr>
        <w:t>的激情和活力，进一步提升</w:t>
      </w:r>
      <w:r>
        <w:rPr>
          <w:rFonts w:hint="eastAsia" w:ascii="仿宋_GB2312" w:hAnsi="仿宋" w:eastAsia="仿宋_GB2312"/>
          <w:spacing w:val="11"/>
          <w:sz w:val="32"/>
          <w:szCs w:val="32"/>
          <w:lang w:eastAsia="zh-CN"/>
        </w:rPr>
        <w:t>脱贫</w:t>
      </w:r>
      <w:r>
        <w:rPr>
          <w:rFonts w:hint="eastAsia" w:ascii="仿宋_GB2312" w:hAnsi="仿宋" w:eastAsia="仿宋_GB2312"/>
          <w:spacing w:val="11"/>
          <w:sz w:val="32"/>
          <w:szCs w:val="32"/>
        </w:rPr>
        <w:t>群众的认可度和获得感。</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黑体" w:hAnsi="黑体" w:eastAsia="黑体"/>
          <w:spacing w:val="11"/>
          <w:sz w:val="32"/>
          <w:szCs w:val="32"/>
        </w:rPr>
      </w:pPr>
      <w:r>
        <w:rPr>
          <w:rFonts w:hint="eastAsia" w:ascii="黑体" w:hAnsi="黑体" w:eastAsia="黑体"/>
          <w:spacing w:val="11"/>
          <w:sz w:val="32"/>
          <w:szCs w:val="32"/>
        </w:rPr>
        <w:t>三、安排范围及资金来源</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 w:hAnsi="楷体" w:eastAsia="楷体" w:cs="楷体_GB2312"/>
          <w:spacing w:val="11"/>
          <w:sz w:val="32"/>
          <w:szCs w:val="32"/>
        </w:rPr>
      </w:pPr>
      <w:r>
        <w:rPr>
          <w:rFonts w:hint="eastAsia" w:ascii="楷体" w:hAnsi="楷体" w:eastAsia="楷体" w:cs="楷体_GB2312"/>
          <w:spacing w:val="11"/>
          <w:sz w:val="32"/>
          <w:szCs w:val="32"/>
        </w:rPr>
        <w:t>（一）安排范围</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spacing w:val="11"/>
          <w:sz w:val="32"/>
          <w:szCs w:val="32"/>
        </w:rPr>
      </w:pPr>
      <w:r>
        <w:rPr>
          <w:rFonts w:hint="eastAsia" w:ascii="仿宋_GB2312" w:hAnsi="仿宋" w:eastAsia="仿宋_GB2312"/>
          <w:spacing w:val="11"/>
          <w:sz w:val="32"/>
          <w:szCs w:val="32"/>
        </w:rPr>
        <w:t>全县</w:t>
      </w:r>
      <w:r>
        <w:rPr>
          <w:rFonts w:hint="eastAsia" w:ascii="仿宋_GB2312" w:hAnsi="仿宋" w:eastAsia="仿宋_GB2312"/>
          <w:spacing w:val="11"/>
          <w:sz w:val="32"/>
          <w:szCs w:val="32"/>
          <w:lang w:eastAsia="zh-CN"/>
        </w:rPr>
        <w:t>脱贫群众、防贫监测帮扶对象及部分公益性基础设施条件较差村</w:t>
      </w:r>
      <w:r>
        <w:rPr>
          <w:rFonts w:hint="eastAsia" w:ascii="仿宋_GB2312" w:hAnsi="仿宋" w:eastAsia="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楷体" w:hAnsi="楷体" w:eastAsia="楷体" w:cs="楷体_GB2312"/>
          <w:spacing w:val="11"/>
          <w:sz w:val="32"/>
          <w:szCs w:val="32"/>
        </w:rPr>
      </w:pPr>
      <w:r>
        <w:rPr>
          <w:rFonts w:hint="eastAsia" w:ascii="楷体" w:hAnsi="楷体" w:eastAsia="楷体" w:cs="楷体_GB2312"/>
          <w:spacing w:val="11"/>
          <w:sz w:val="32"/>
          <w:szCs w:val="32"/>
        </w:rPr>
        <w:t>（二）资金来源</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年度统筹整合使用的财政衔接推进乡村振兴补助资金，共计</w:t>
      </w:r>
      <w:r>
        <w:rPr>
          <w:rFonts w:hint="eastAsia" w:ascii="仿宋" w:hAnsi="仿宋" w:eastAsia="仿宋" w:cs="仿宋"/>
          <w:sz w:val="32"/>
          <w:szCs w:val="32"/>
          <w:lang w:val="en-US" w:eastAsia="zh-CN"/>
        </w:rPr>
        <w:t>610万元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黑体" w:hAnsi="黑体" w:eastAsia="黑体"/>
          <w:spacing w:val="11"/>
          <w:sz w:val="32"/>
          <w:szCs w:val="32"/>
        </w:rPr>
      </w:pPr>
      <w:r>
        <w:rPr>
          <w:rFonts w:hint="eastAsia" w:ascii="黑体" w:hAnsi="黑体" w:eastAsia="黑体"/>
          <w:spacing w:val="11"/>
          <w:sz w:val="32"/>
          <w:szCs w:val="32"/>
        </w:rPr>
        <w:t>四、资金投向</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spacing w:val="11"/>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年度统筹整合使用的财政衔接推进乡村振兴补助资金</w:t>
      </w:r>
      <w:r>
        <w:rPr>
          <w:rFonts w:hint="eastAsia" w:ascii="仿宋" w:hAnsi="仿宋" w:eastAsia="仿宋" w:cs="仿宋"/>
          <w:sz w:val="32"/>
          <w:szCs w:val="32"/>
          <w:lang w:val="en-US" w:eastAsia="zh-CN"/>
        </w:rPr>
        <w:t>610万元</w:t>
      </w:r>
      <w:r>
        <w:rPr>
          <w:rFonts w:hint="eastAsia" w:ascii="仿宋_GB2312" w:hAnsi="仿宋" w:eastAsia="仿宋_GB2312"/>
          <w:spacing w:val="11"/>
          <w:sz w:val="32"/>
          <w:szCs w:val="32"/>
        </w:rPr>
        <w:t>，用于下列项目：</w:t>
      </w:r>
    </w:p>
    <w:p>
      <w:pPr>
        <w:ind w:firstLine="622"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巨鹿县脱贫村项目</w:t>
      </w:r>
      <w:r>
        <w:rPr>
          <w:rFonts w:hint="eastAsia" w:ascii="仿宋" w:hAnsi="仿宋" w:eastAsia="仿宋" w:cs="仿宋"/>
          <w:sz w:val="32"/>
          <w:szCs w:val="32"/>
        </w:rPr>
        <w:t>区生产路项目包括南花窝村项目区生产路和南盐池村至柳洼村项目区生产路，全长2.187公里。其中：</w:t>
      </w:r>
    </w:p>
    <w:p>
      <w:pPr>
        <w:ind w:firstLine="622" w:firstLineChars="200"/>
        <w:rPr>
          <w:rFonts w:hint="eastAsia" w:ascii="仿宋" w:hAnsi="仿宋" w:eastAsia="仿宋" w:cs="仿宋"/>
          <w:sz w:val="32"/>
          <w:szCs w:val="32"/>
        </w:rPr>
      </w:pPr>
      <w:r>
        <w:rPr>
          <w:rFonts w:hint="eastAsia" w:ascii="仿宋" w:hAnsi="仿宋" w:eastAsia="仿宋" w:cs="仿宋"/>
          <w:sz w:val="32"/>
          <w:szCs w:val="32"/>
        </w:rPr>
        <w:t>1、南花窝村项目区生产路，项目位于张王疃乡南花窝村，全长0.58公里，分两部分:一是管涵路面改造工程，长0.1公里，6米宽水泥路面;路面结构为20CM面层+18CM石灰土。二是改造村道0.48公里，宽5米，路面结构为18CM面层+15CM石灰土。</w:t>
      </w:r>
    </w:p>
    <w:p>
      <w:pPr>
        <w:ind w:firstLine="622" w:firstLineChars="200"/>
        <w:rPr>
          <w:rFonts w:hint="eastAsia" w:ascii="仿宋" w:hAnsi="仿宋" w:eastAsia="仿宋" w:cs="仿宋"/>
          <w:sz w:val="32"/>
          <w:szCs w:val="32"/>
        </w:rPr>
      </w:pPr>
      <w:r>
        <w:rPr>
          <w:rFonts w:hint="eastAsia" w:ascii="仿宋" w:hAnsi="仿宋" w:eastAsia="仿宋" w:cs="仿宋"/>
          <w:sz w:val="32"/>
          <w:szCs w:val="32"/>
        </w:rPr>
        <w:t>2、南盐池村至柳洼村项目区生产路，重点围绕南盐池、柳洼两个脱贫村产业带动，改建1.607公里，宽6.5米，路面结构为22CM水泥路面+18CM石灰土。</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6"/>
        <w:jc w:val="right"/>
        <w:textAlignment w:val="auto"/>
        <w:rPr>
          <w:rFonts w:ascii="仿宋" w:hAnsi="仿宋" w:eastAsia="仿宋"/>
          <w:spacing w:val="1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6"/>
        <w:jc w:val="right"/>
        <w:textAlignment w:val="auto"/>
        <w:rPr>
          <w:rFonts w:ascii="仿宋" w:hAnsi="仿宋" w:eastAsia="仿宋"/>
          <w:spacing w:val="11"/>
          <w:sz w:val="32"/>
          <w:szCs w:val="32"/>
        </w:rPr>
      </w:pPr>
      <w:r>
        <w:rPr>
          <w:rFonts w:ascii="仿宋" w:hAnsi="仿宋" w:eastAsia="仿宋"/>
          <w:spacing w:val="11"/>
          <w:sz w:val="32"/>
          <w:szCs w:val="32"/>
        </w:rPr>
        <w:t>巨鹿县</w:t>
      </w:r>
      <w:r>
        <w:rPr>
          <w:rFonts w:hint="eastAsia" w:ascii="仿宋" w:hAnsi="仿宋" w:eastAsia="仿宋"/>
          <w:spacing w:val="11"/>
          <w:sz w:val="32"/>
          <w:szCs w:val="32"/>
          <w:lang w:val="en-US" w:eastAsia="zh-CN"/>
        </w:rPr>
        <w:t>交通运输局</w:t>
      </w:r>
      <w:r>
        <w:rPr>
          <w:rFonts w:ascii="仿宋" w:hAnsi="仿宋" w:eastAsia="仿宋"/>
          <w:spacing w:val="11"/>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6"/>
        <w:jc w:val="center"/>
        <w:textAlignment w:val="auto"/>
        <w:rPr>
          <w:rFonts w:ascii="仿宋" w:hAnsi="仿宋" w:eastAsia="仿宋"/>
          <w:spacing w:val="11"/>
          <w:sz w:val="32"/>
          <w:szCs w:val="32"/>
        </w:rPr>
      </w:pPr>
      <w:r>
        <w:rPr>
          <w:rFonts w:hint="eastAsia" w:ascii="仿宋" w:hAnsi="仿宋" w:eastAsia="仿宋"/>
          <w:spacing w:val="11"/>
          <w:sz w:val="32"/>
          <w:szCs w:val="32"/>
          <w:lang w:val="en-US" w:eastAsia="zh-CN"/>
        </w:rPr>
        <w:t xml:space="preserve">                               </w:t>
      </w:r>
      <w:r>
        <w:rPr>
          <w:rFonts w:hint="eastAsia" w:ascii="仿宋" w:hAnsi="仿宋" w:eastAsia="仿宋"/>
          <w:spacing w:val="11"/>
          <w:sz w:val="32"/>
          <w:szCs w:val="32"/>
          <w:lang w:eastAsia="zh-CN"/>
        </w:rPr>
        <w:t>202</w:t>
      </w:r>
      <w:r>
        <w:rPr>
          <w:rFonts w:hint="eastAsia" w:ascii="仿宋" w:hAnsi="仿宋" w:eastAsia="仿宋"/>
          <w:spacing w:val="11"/>
          <w:sz w:val="32"/>
          <w:szCs w:val="32"/>
          <w:lang w:val="en-US" w:eastAsia="zh-CN"/>
        </w:rPr>
        <w:t>2</w:t>
      </w:r>
      <w:r>
        <w:rPr>
          <w:rFonts w:ascii="仿宋" w:hAnsi="仿宋" w:eastAsia="仿宋"/>
          <w:spacing w:val="11"/>
          <w:sz w:val="32"/>
          <w:szCs w:val="32"/>
        </w:rPr>
        <w:t>年</w:t>
      </w:r>
      <w:r>
        <w:rPr>
          <w:rFonts w:hint="eastAsia" w:ascii="仿宋" w:hAnsi="仿宋" w:eastAsia="仿宋"/>
          <w:spacing w:val="11"/>
          <w:sz w:val="32"/>
          <w:szCs w:val="32"/>
          <w:lang w:val="en-US" w:eastAsia="zh-CN"/>
        </w:rPr>
        <w:t>6</w:t>
      </w:r>
      <w:r>
        <w:rPr>
          <w:rFonts w:ascii="仿宋" w:hAnsi="仿宋" w:eastAsia="仿宋"/>
          <w:spacing w:val="11"/>
          <w:sz w:val="32"/>
          <w:szCs w:val="32"/>
        </w:rPr>
        <w:t>月</w:t>
      </w:r>
      <w:r>
        <w:rPr>
          <w:rFonts w:hint="eastAsia" w:ascii="仿宋" w:hAnsi="仿宋" w:eastAsia="仿宋"/>
          <w:spacing w:val="11"/>
          <w:sz w:val="32"/>
          <w:szCs w:val="32"/>
          <w:lang w:val="en-US" w:eastAsia="zh-CN"/>
        </w:rPr>
        <w:t>1</w:t>
      </w:r>
      <w:r>
        <w:rPr>
          <w:rFonts w:hint="eastAsia" w:ascii="仿宋" w:hAnsi="仿宋" w:eastAsia="仿宋"/>
          <w:spacing w:val="11"/>
          <w:sz w:val="32"/>
          <w:szCs w:val="32"/>
        </w:rPr>
        <w:t>日</w:t>
      </w:r>
    </w:p>
    <w:sectPr>
      <w:headerReference r:id="rId3" w:type="default"/>
      <w:footerReference r:id="rId4" w:type="default"/>
      <w:pgSz w:w="11906" w:h="16838"/>
      <w:pgMar w:top="1871" w:right="1531" w:bottom="1701" w:left="1531" w:header="851" w:footer="1217" w:gutter="0"/>
      <w:pgNumType w:fmt="numberInDash"/>
      <w:cols w:space="720" w:num="1"/>
      <w:docGrid w:type="linesAndChars" w:linePitch="5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4"/>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- 4 -</w:t>
                          </w:r>
                          <w:r>
                            <w:rPr>
                              <w:rFonts w:hint="eastAsia"/>
                              <w:sz w:val="24"/>
                              <w:szCs w:val="24"/>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YyYLEAQAAjw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7YyYLEAQAAjwMAAA4AAAAAAAAAAQAgAAAAHwEAAGRycy9lMm9Eb2MueG1s&#10;UEsFBgAAAAAGAAYAWQEAAFUFAAAAAA==&#10;">
              <v:fill on="f" focussize="0,0"/>
              <v:stroke on="f"/>
              <v:imagedata o:title=""/>
              <o:lock v:ext="edit" aspectratio="f"/>
              <v:textbox inset="0mm,0mm,0mm,0mm" style="mso-fit-shape-to-text:t;">
                <w:txbxContent>
                  <w:p>
                    <w:pPr>
                      <w:pStyle w:val="9"/>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- 4 -</w:t>
                    </w:r>
                    <w:r>
                      <w:rPr>
                        <w:rFonts w:hint="eastAsia"/>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ZDFkZjkwMTlhOWFjM2Y2ZjcxNDFlNjAyMDg1MDUifQ=="/>
    <w:docVar w:name="KSO_WPS_MARK_KEY" w:val="14f774d4-ad4a-4a6e-be9f-b863553417d9"/>
  </w:docVars>
  <w:rsids>
    <w:rsidRoot w:val="00BC10D4"/>
    <w:rsid w:val="000F7C75"/>
    <w:rsid w:val="00323E5F"/>
    <w:rsid w:val="00695C73"/>
    <w:rsid w:val="00732DD9"/>
    <w:rsid w:val="008D379B"/>
    <w:rsid w:val="009D3C3B"/>
    <w:rsid w:val="00BC10D4"/>
    <w:rsid w:val="00BF2D4D"/>
    <w:rsid w:val="00C30AAD"/>
    <w:rsid w:val="02181FB7"/>
    <w:rsid w:val="02875A8F"/>
    <w:rsid w:val="03C10616"/>
    <w:rsid w:val="06013057"/>
    <w:rsid w:val="07C367E1"/>
    <w:rsid w:val="08E83D45"/>
    <w:rsid w:val="0FAD6FE9"/>
    <w:rsid w:val="14C12F5A"/>
    <w:rsid w:val="1E18513F"/>
    <w:rsid w:val="21B67483"/>
    <w:rsid w:val="277D1EA9"/>
    <w:rsid w:val="28484C97"/>
    <w:rsid w:val="28C2712D"/>
    <w:rsid w:val="2CD91F31"/>
    <w:rsid w:val="312F7BA6"/>
    <w:rsid w:val="348D3C7A"/>
    <w:rsid w:val="36F558C3"/>
    <w:rsid w:val="37C61CFC"/>
    <w:rsid w:val="382B418E"/>
    <w:rsid w:val="3B322FEA"/>
    <w:rsid w:val="3BC9164F"/>
    <w:rsid w:val="3D654844"/>
    <w:rsid w:val="3F9B6545"/>
    <w:rsid w:val="3FE3403D"/>
    <w:rsid w:val="469E1FE2"/>
    <w:rsid w:val="470047C7"/>
    <w:rsid w:val="49444F2B"/>
    <w:rsid w:val="4D7C0BCB"/>
    <w:rsid w:val="4F520FEC"/>
    <w:rsid w:val="50204AD9"/>
    <w:rsid w:val="51E5662D"/>
    <w:rsid w:val="58EB6F7C"/>
    <w:rsid w:val="59626207"/>
    <w:rsid w:val="5E5B7320"/>
    <w:rsid w:val="63413456"/>
    <w:rsid w:val="64FE5DBC"/>
    <w:rsid w:val="65017F77"/>
    <w:rsid w:val="673826F6"/>
    <w:rsid w:val="6B7321F0"/>
    <w:rsid w:val="76C411A6"/>
    <w:rsid w:val="79851330"/>
    <w:rsid w:val="798513D9"/>
    <w:rsid w:val="7B423441"/>
    <w:rsid w:val="7C99423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0"/>
      <w:ind w:firstLine="420" w:firstLineChars="200"/>
    </w:pPr>
    <w:rPr>
      <w:rFonts w:ascii="Calibri" w:hAnsi="Calibri"/>
    </w:rPr>
  </w:style>
  <w:style w:type="paragraph" w:styleId="3">
    <w:name w:val="Body Text Indent"/>
    <w:basedOn w:val="1"/>
    <w:next w:val="1"/>
    <w:unhideWhenUsed/>
    <w:qFormat/>
    <w:uiPriority w:val="99"/>
    <w:pPr>
      <w:spacing w:after="120"/>
      <w:ind w:left="420" w:leftChars="200"/>
    </w:pPr>
  </w:style>
  <w:style w:type="paragraph" w:styleId="4">
    <w:name w:val="Body Text Indent 2"/>
    <w:basedOn w:val="5"/>
    <w:qFormat/>
    <w:uiPriority w:val="99"/>
    <w:pPr>
      <w:ind w:left="420" w:leftChars="200"/>
    </w:pPr>
    <w:rPr>
      <w:rFonts w:eastAsia="仿宋_GB2312"/>
      <w:color w:val="000000"/>
      <w:sz w:val="32"/>
      <w:szCs w:val="32"/>
    </w:rPr>
  </w:style>
  <w:style w:type="paragraph" w:styleId="5">
    <w:name w:val="Body Text"/>
    <w:basedOn w:val="1"/>
    <w:next w:val="6"/>
    <w:qFormat/>
    <w:uiPriority w:val="0"/>
    <w:pPr>
      <w:jc w:val="center"/>
    </w:pPr>
    <w:rPr>
      <w:rFonts w:ascii="Times New Roman" w:hAnsi="Times New Roman" w:eastAsia="宋体" w:cs="Times New Roman"/>
      <w:b/>
      <w:bCs/>
      <w:sz w:val="44"/>
    </w:rPr>
  </w:style>
  <w:style w:type="paragraph" w:customStyle="1" w:styleId="6">
    <w:name w:val="正文部分 Char Char Char"/>
    <w:basedOn w:val="5"/>
    <w:next w:val="7"/>
    <w:qFormat/>
    <w:uiPriority w:val="99"/>
    <w:pPr>
      <w:adjustRightInd w:val="0"/>
      <w:snapToGrid w:val="0"/>
      <w:spacing w:line="460" w:lineRule="exact"/>
      <w:textAlignment w:val="baseline"/>
    </w:pPr>
    <w:rPr>
      <w:rFonts w:hAnsi="Calibri"/>
      <w:sz w:val="24"/>
      <w:szCs w:val="24"/>
    </w:rPr>
  </w:style>
  <w:style w:type="paragraph" w:customStyle="1" w:styleId="7">
    <w:name w:val="章标题"/>
    <w:basedOn w:val="8"/>
    <w:qFormat/>
    <w:uiPriority w:val="99"/>
    <w:pPr>
      <w:spacing w:line="360" w:lineRule="auto"/>
    </w:pPr>
  </w:style>
  <w:style w:type="paragraph" w:styleId="8">
    <w:name w:val="Title"/>
    <w:basedOn w:val="1"/>
    <w:next w:val="1"/>
    <w:qFormat/>
    <w:uiPriority w:val="99"/>
    <w:pPr>
      <w:spacing w:before="240" w:after="60"/>
      <w:jc w:val="center"/>
      <w:outlineLvl w:val="0"/>
    </w:pPr>
    <w:rPr>
      <w:rFonts w:ascii="Cambria" w:hAnsi="Cambria" w:cs="Cambria"/>
      <w:b/>
      <w:bCs/>
      <w:kern w:val="0"/>
      <w:sz w:val="32"/>
      <w:szCs w:val="3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75" w:after="75"/>
      <w:jc w:val="left"/>
    </w:pPr>
    <w:rPr>
      <w:kern w:val="0"/>
      <w:sz w:val="24"/>
    </w:rPr>
  </w:style>
  <w:style w:type="character" w:styleId="14">
    <w:name w:val="page number"/>
    <w:qFormat/>
    <w:uiPriority w:val="0"/>
    <w:rPr>
      <w:rFonts w:cs="Times New Roman"/>
    </w:rPr>
  </w:style>
  <w:style w:type="character" w:styleId="15">
    <w:name w:val="FollowedHyperlink"/>
    <w:basedOn w:val="13"/>
    <w:qFormat/>
    <w:uiPriority w:val="0"/>
    <w:rPr>
      <w:color w:val="3D3D3D"/>
      <w:u w:val="none"/>
    </w:rPr>
  </w:style>
  <w:style w:type="character" w:styleId="16">
    <w:name w:val="Hyperlink"/>
    <w:basedOn w:val="13"/>
    <w:qFormat/>
    <w:uiPriority w:val="0"/>
    <w:rPr>
      <w:color w:val="3D3D3D"/>
      <w:u w:val="none"/>
    </w:rPr>
  </w:style>
  <w:style w:type="paragraph" w:customStyle="1" w:styleId="17">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1751</Words>
  <Characters>1847</Characters>
  <Lines>10</Lines>
  <Paragraphs>3</Paragraphs>
  <TotalTime>34</TotalTime>
  <ScaleCrop>false</ScaleCrop>
  <LinksUpToDate>false</LinksUpToDate>
  <CharactersWithSpaces>1889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2019-03-12T05:39:00Z</dcterms:created>
  <dc:creator>00000001403320704</dc:creator>
  <cp:lastModifiedBy>神奇的人</cp:lastModifiedBy>
  <cp:lastPrinted>2021-06-01T09:09:00Z</cp:lastPrinted>
  <dcterms:modified xsi:type="dcterms:W3CDTF">2022-11-17T08:34:21Z</dcterms:modified>
  <dc:title>巨鹿县扶贫开发办公室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8B75815FF979480CA7008BDE30B4FBF8</vt:lpwstr>
  </property>
</Properties>
</file>