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</w:t>
      </w:r>
      <w:bookmarkEnd w:id="0"/>
      <w:r>
        <w:rPr>
          <w:rFonts w:hint="eastAsia" w:ascii="方正小标宋_GBK" w:hAnsi="宋体" w:eastAsia="方正小标宋_GBK" w:cs="宋体"/>
          <w:sz w:val="36"/>
          <w:szCs w:val="36"/>
        </w:rPr>
        <w:t>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冀财社2021年148号提前下达2022年中央财政残疾人事业发展补助资金（其他残疾人事业支出）-直达资金</w:t>
      </w:r>
      <w:r>
        <w:rPr>
          <w:rFonts w:hint="eastAsia" w:eastAsia="方正仿宋_GBK"/>
          <w:sz w:val="32"/>
          <w:szCs w:val="32"/>
          <w:lang w:eastAsia="zh-CN"/>
        </w:rPr>
        <w:t>共计下发</w:t>
      </w:r>
      <w:r>
        <w:rPr>
          <w:rFonts w:hint="eastAsia" w:eastAsia="方正仿宋_GBK"/>
          <w:sz w:val="32"/>
          <w:szCs w:val="32"/>
          <w:lang w:val="en-US" w:eastAsia="zh-CN"/>
        </w:rPr>
        <w:t>0.6万元，目标任务为23名残疾人享受燃油补贴。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spacing w:line="560" w:lineRule="exact"/>
        <w:ind w:firstLine="640" w:firstLineChars="200"/>
        <w:outlineLvl w:val="0"/>
        <w:rPr>
          <w:rFonts w:hint="default" w:ascii="仿宋_GB2312" w:eastAsia="方正仿宋_GBK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冀财社2021年148号提前下达2022年中央财政残疾人事业发展补助资金（其他残疾人事业支出）-直达资金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0.6万元，实际发放0.598万元，燃油补贴共计23人，剩余0.002万元。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（二）资金管理情况分析。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总体绩效目标完成情况分析。</w:t>
      </w:r>
    </w:p>
    <w:p>
      <w:pPr>
        <w:numPr>
          <w:numId w:val="0"/>
        </w:numPr>
        <w:spacing w:line="560" w:lineRule="exact"/>
        <w:ind w:firstLine="640" w:firstLineChars="200"/>
        <w:outlineLvl w:val="0"/>
        <w:rPr>
          <w:rFonts w:hint="default" w:ascii="楷体_GB2312" w:hAnsi="楷体_GB2312" w:eastAsia="方正仿宋_GBK" w:cs="楷体_GB2312"/>
          <w:b/>
          <w:bCs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全年燃油补贴需要发放</w:t>
      </w:r>
      <w:r>
        <w:rPr>
          <w:rFonts w:hint="eastAsia" w:eastAsia="方正仿宋_GBK"/>
          <w:sz w:val="32"/>
          <w:szCs w:val="32"/>
          <w:lang w:val="en-US" w:eastAsia="zh-CN"/>
        </w:rPr>
        <w:t>23人，实际发放23人。</w:t>
      </w:r>
    </w:p>
    <w:p>
      <w:pPr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（四）绩效指标完成情况分析。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接受燃油补贴的人数共计</w:t>
      </w:r>
      <w:r>
        <w:rPr>
          <w:rFonts w:hint="eastAsia" w:eastAsia="方正仿宋_GBK"/>
          <w:sz w:val="32"/>
          <w:szCs w:val="32"/>
          <w:lang w:val="en-US" w:eastAsia="zh-CN"/>
        </w:rPr>
        <w:t>23人，实际发放23人。</w:t>
      </w:r>
    </w:p>
    <w:p>
      <w:pPr>
        <w:spacing w:line="560" w:lineRule="exact"/>
        <w:ind w:firstLine="640" w:firstLineChars="2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接受燃油补贴的质量，全部完成。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燃油补贴的完成时限，规定时间内全部完成。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燃油补贴所需的成本，共计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0.6万元，实际发放23人，共计所需0.598万元，剩余资金0.002万元。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接受燃油补贴的经济效益度全部为100%。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接受燃油补贴的可持续影响度全部为100%。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接受燃油补贴的可持续影响度全部为100%。</w:t>
      </w:r>
    </w:p>
    <w:p>
      <w:pPr>
        <w:spacing w:line="560" w:lineRule="exact"/>
        <w:ind w:firstLine="640" w:firstLineChars="200"/>
        <w:outlineLvl w:val="0"/>
        <w:rPr>
          <w:rFonts w:hint="default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numId w:val="0"/>
        </w:numPr>
        <w:spacing w:line="560" w:lineRule="exact"/>
        <w:rPr>
          <w:rFonts w:hint="default" w:ascii="方正黑体_GBK" w:hAnsi="黑体" w:eastAsia="方正黑体_GBK" w:cs="黑体"/>
          <w:bCs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 xml:space="preserve">       绩效自评结果上报县财政局相关部门进行审阅。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0A155"/>
    <w:multiLevelType w:val="singleLevel"/>
    <w:tmpl w:val="BF40A1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2F16AB"/>
    <w:multiLevelType w:val="singleLevel"/>
    <w:tmpl w:val="342F16A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62A6D10"/>
    <w:rsid w:val="284E74F8"/>
    <w:rsid w:val="2ADB48E8"/>
    <w:rsid w:val="33DB426F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360</Words>
  <Characters>364</Characters>
  <Lines>3</Lines>
  <Paragraphs>1</Paragraphs>
  <TotalTime>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2020-02-28T05:55:00Z</cp:lastPrinted>
  <dcterms:modified xsi:type="dcterms:W3CDTF">2023-05-12T03:10:31Z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4A02B8EFD84349698263B96542EB8A41_13</vt:lpwstr>
  </property>
</Properties>
</file>