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5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巨鹿县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人社局202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年度政府信息公开工作年度报告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/>
        <w:jc w:val="left"/>
        <w:rPr>
          <w:color w:val="auto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年，我局以习近平新时代中国特色社会主义思想为指导，深入贯彻落实党的二十大精神，按照省、市和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有关工作部署，严格按照《条例》规定和政府信息公开工作要求，结合人力资源和社会保障工作实际，创新公开形式，突出公开重点，有效地开展了政府信息公开工作。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 w:firstLine="41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公开领导机构健全，明确各成员单位工作职责，成立政务公开工作领导小组，由局长任组长，副局长为副组长，各股室负责人为成员，领导小组下设办公室，设在局办公室，具体负责日常工作。建立了“主要领导亲自抓、分管领导具体抓、各股室各司其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政法职建股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协调处理”的领导机制和工作机制，做到有领导分管、有工作人员负责，确保我局信息公开有序推进。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 w:firstLine="64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（二）完善工作机制。一是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建立健全信息发布机制。按照有关要求及时公开有关人力资源和社会保障等方面的政府信息。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建立信息更新维护机制。指定专人负责管理，做好审核把关，明确信息公开类别、公开方式、公开时限等，及时更新发生变化或失效的公开政府信息，确保政府信息公开真实、及时、有效、安全。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 w:firstLine="64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（三）加强载体建设。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、宣传栏，悬挂横幅、张贴标语，设立投诉电话等形式公开政务信息，方便群众办事。同时，借助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政府门户网站发挥信息公开主渠道作用。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65"/>
        <w:gridCol w:w="1879"/>
        <w:gridCol w:w="2083"/>
        <w:gridCol w:w="2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本年新制作数量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本年新公开数量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对外公开总数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规章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规范性文件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其他对外管理服务事项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行政处罚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行政强制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行政事业性收费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采购项目数量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政府集中采购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40"/>
        <w:gridCol w:w="1260"/>
        <w:gridCol w:w="1607"/>
        <w:gridCol w:w="620"/>
        <w:gridCol w:w="620"/>
        <w:gridCol w:w="620"/>
        <w:gridCol w:w="620"/>
        <w:gridCol w:w="620"/>
        <w:gridCol w:w="744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53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39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53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自然人</w:t>
            </w:r>
          </w:p>
        </w:tc>
        <w:tc>
          <w:tcPr>
            <w:tcW w:w="27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法人或其他组织</w:t>
            </w:r>
          </w:p>
        </w:tc>
        <w:tc>
          <w:tcPr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53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商业企业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科研机构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社会公益组织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法律服务机构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2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一、本年新收政府信息公开申请数量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二、上年结转政府信息公开申请数量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三、本年度办理结果</w:t>
            </w: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（一）予以公开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（三）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不予公开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属于国家秘密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其他法律行政法规禁止公开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危及“三安全一稳定”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保护第三方合法权益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属于三类内部事务信息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属于四类过程性信息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属于行政执法案卷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属于行政查询事项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（四）无法提供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本机关不掌握相关政府信息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没有现成信息需要另行制作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补正后申请内容仍不明确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（五）不予处理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信访举报投诉类申请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重复申请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要求提供公开出版物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无正当理由大量反复申请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要求行政机关确认或重新出具已获取信息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（六）其他处理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（七）总计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四、结转下年度继续办理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73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行政复议</w:t>
            </w:r>
          </w:p>
        </w:tc>
        <w:tc>
          <w:tcPr>
            <w:tcW w:w="57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结果维持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结果纠正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其他结果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尚未审结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总计</w:t>
            </w:r>
          </w:p>
        </w:tc>
        <w:tc>
          <w:tcPr>
            <w:tcW w:w="2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未经复议直接起诉</w:t>
            </w:r>
          </w:p>
        </w:tc>
        <w:tc>
          <w:tcPr>
            <w:tcW w:w="2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结果纠正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其他结果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尚未审结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总计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结果纠正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其他结果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尚未审结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年，我局政府信息公开虽然做了一定的工作，但距离上级的要求还存在差距，主要表现在如下两方面：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4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一是信息公开宣传力度还不够大。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信息公开工作存在经验不足、对政府信息公开工作的宣传及教育力度还不够大。通过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公众号、短视频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等其他公开方式公开政府信息还不够完善。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4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二是信息深度和广度相对较狭窄。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信息的来源局限于局各股室提供，信息公开的深度和广度有待进一步扩大，公开形式不够丰富。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下一步，我局将按照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县委、县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政府的统一安排部署，针对工作中出现的问题，认真总结整改，吸取经验教训，进一步加强和深化政府信息公开工作，拓宽信息公开的渠道，进一步规范政府信息公开的工作程序。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暂无需要报告的事项。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6D98620-CD13-46BE-A0A1-F1D7001BBE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20261D-C195-45A6-8B79-24F30DA4FC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GUzNTM4Y2ZmYmU1ZDgyYjhiMWVjYTM4M2ZhNDEifQ=="/>
    <w:docVar w:name="KSO_WPS_MARK_KEY" w:val="9a3cc52c-f109-4cff-bb65-d432090ec19a"/>
  </w:docVars>
  <w:rsids>
    <w:rsidRoot w:val="758A1AA9"/>
    <w:rsid w:val="09D30E33"/>
    <w:rsid w:val="09FF043E"/>
    <w:rsid w:val="17917B41"/>
    <w:rsid w:val="1BA61123"/>
    <w:rsid w:val="34460880"/>
    <w:rsid w:val="348B1673"/>
    <w:rsid w:val="391960F0"/>
    <w:rsid w:val="3BD7685B"/>
    <w:rsid w:val="4A654957"/>
    <w:rsid w:val="53F42060"/>
    <w:rsid w:val="62961F8F"/>
    <w:rsid w:val="758A1AA9"/>
    <w:rsid w:val="799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1726</Words>
  <Characters>1751</Characters>
  <Lines>0</Lines>
  <Paragraphs>0</Paragraphs>
  <TotalTime>31</TotalTime>
  <ScaleCrop>false</ScaleCrop>
  <LinksUpToDate>false</LinksUpToDate>
  <CharactersWithSpaces>1751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2021-04-09T03:12:00Z</dcterms:created>
  <dc:creator>段增志</dc:creator>
  <cp:lastModifiedBy>rsj2020</cp:lastModifiedBy>
  <cp:lastPrinted>2024-01-19T02:23:55Z</cp:lastPrinted>
  <dcterms:modified xsi:type="dcterms:W3CDTF">2024-01-19T02:25:01Z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F3756FD7E1834D2DA0314EFB0F34DB0C</vt:lpwstr>
  </property>
</Properties>
</file>