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中国共产主义青年团巨鹿县委员会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2024年部门预算绩效文本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中国共产主义青年团巨鹿县委员会编制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hint="eastAsia" w:ascii="方正楷体_GBK" w:hAnsi="方正楷体_GBK" w:eastAsia="方正楷体_GBK" w:cs="方正楷体_GBK"/>
          <w:b/>
          <w:color w:val="000000"/>
          <w:sz w:val="32"/>
          <w:lang w:val="en-US" w:eastAsia="zh-CN"/>
        </w:rPr>
        <w:t>巨鹿县</w:t>
      </w:r>
      <w:r>
        <w:rPr>
          <w:rFonts w:ascii="方正楷体_GBK" w:hAnsi="方正楷体_GBK" w:eastAsia="方正楷体_GBK" w:cs="方正楷体_GBK"/>
          <w:b/>
          <w:color w:val="000000"/>
          <w:sz w:val="32"/>
        </w:rPr>
        <w:t>财政局审核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1.共青团、少先队工作经费绩效目标表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r>
        <w:fldChar w:fldCharType="end"/>
      </w:r>
    </w:p>
    <w:p>
      <w:r>
        <w:br w:type="page"/>
      </w:r>
      <w:r>
        <w:br w:type="textWrapping"/>
      </w: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坚持以习近平新时代中国特色社会主义思想为指导，深入贯彻落实党的二十大精神，以及团的十</w:t>
      </w:r>
      <w:r>
        <w:rPr>
          <w:rFonts w:hint="eastAsia"/>
          <w:lang w:val="en-US" w:eastAsia="zh-CN"/>
        </w:rPr>
        <w:t>九</w:t>
      </w:r>
      <w:r>
        <w:t>大精神，坚持政治建团、思想立团、实干铸团、固本兴团、改革强团、从严治团，坚持高质量发展根本要求，切实做好各项重点工作。加强团的基层组织阵地建设，在功能配套、人员配备、工作流程等实现制度化、规范化；加强团干部队伍建设，组织团干部参与青年马克思主义者培训班不少于1次、组织新任职团干部进行不少于5课时的业务培训，加强团员队伍管理，落实三会两制一课，新发展团员要参加8课时团前教育。加强先进青年典型的培树与宣传，挖掘省级青年典型不少于2人，市级青年典型不少于10人。教育引导广大青少年积极培育和践行社会主义核心价值观，加大青年政治理论教育，探索构建从队前教育到团员意识提升的循序渐进式分层教育体系，做好“青年大学习”、网络宣传等相关工作，每期学习人数不少于2000人。实施青春创业工程，开展青年创业就专题培训，培训人数不少于100人，实施青年志愿工程，加强对志愿者的培训力度，在大型会务服务、关爱留守儿童、服务空巢老人等领域开展志愿服务，参加社会公益活动次数大于10次，志愿者人数超过200人。加大青少年权益保护力度，积极开展“双零”社区（村）的创建工作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1、加强青年就业创业扶持，引领青年在推动巨鹿发展中发挥生力军作用。</w:t>
      </w:r>
    </w:p>
    <w:p>
      <w:pPr>
        <w:pStyle w:val="9"/>
      </w:pPr>
      <w:r>
        <w:t>绩效目标：担负起团结引导广大青年听党话、跟党走的政治责任，以围绕中心、服务大局为工作主线，以积极参与就业创业为抓手，为我县经济发展贡献力量。组织青年创业培训班和青年就业招聘会，引导青年树立正确的择业观和奋斗观。</w:t>
      </w:r>
    </w:p>
    <w:p>
      <w:pPr>
        <w:pStyle w:val="9"/>
      </w:pPr>
      <w:r>
        <w:t>绩效指标：青年创业培训班和青年就业招聘会不少于2次，覆盖人数不低于100人，青年的满意率达到95%以上。</w:t>
      </w:r>
    </w:p>
    <w:p>
      <w:pPr>
        <w:pStyle w:val="9"/>
      </w:pPr>
      <w:r>
        <w:t>2、加强团的基层组织建设，扩大团组织的有效覆盖面。</w:t>
      </w:r>
    </w:p>
    <w:p>
      <w:pPr>
        <w:pStyle w:val="9"/>
      </w:pPr>
      <w:r>
        <w:t>绩效目标：加强团的基层组织建设，在有具备成立团组织条件的农村、社区、企业、社会团体、新兴组织中成立团组织；加强团的基层组织阵地建设，在功能配套、人员配备、工作流程等实现制度化、规范化；加强团干部队伍培训，提升团干部的政治素养和履职能力。</w:t>
      </w:r>
    </w:p>
    <w:p>
      <w:pPr>
        <w:pStyle w:val="9"/>
      </w:pPr>
      <w:r>
        <w:t>绩效指标：1、举办青马班培训1次，参训人员不少于100人。</w:t>
      </w:r>
    </w:p>
    <w:p>
      <w:pPr>
        <w:pStyle w:val="9"/>
      </w:pPr>
      <w:r>
        <w:t>3、举办五四表彰，用典型引领青年比学赶超。</w:t>
      </w:r>
    </w:p>
    <w:p>
      <w:pPr>
        <w:pStyle w:val="9"/>
      </w:pPr>
      <w:r>
        <w:t>绩效目标：挖掘各行业、各战线、各领域的优秀青年进行表彰，开展讲好青春故事宣讲活动，用身边典型引领广大青年勇于担当、开拓进取，为巨鹿发展做贡献。</w:t>
      </w:r>
    </w:p>
    <w:p>
      <w:pPr>
        <w:pStyle w:val="9"/>
      </w:pPr>
      <w:r>
        <w:t>绩效指标：开展各种形式的五四纪念活动，开展五四表彰大会，表彰共青团系统“两红两优”不少于50人次，开展讲好青春故事宣讲活动不少于10次。</w:t>
      </w:r>
    </w:p>
    <w:p>
      <w:pPr>
        <w:pStyle w:val="9"/>
      </w:pPr>
      <w:r>
        <w:t>4、保障青少年合法权益，做好少先队工作，为党的事业培养合格建设者和接班人。</w:t>
      </w:r>
    </w:p>
    <w:p>
      <w:pPr>
        <w:pStyle w:val="9"/>
      </w:pPr>
      <w:r>
        <w:t>绩效目标：加强少先队辅导员队伍建设，强化对少先队辅导员的培训，开展丰富多彩的少先队活动，引领广大少年儿童听党话、跟党走，从小学先锋，长大做先锋，时刻准备着，为共产主义事业而奋斗。</w:t>
      </w:r>
    </w:p>
    <w:p>
      <w:pPr>
        <w:pStyle w:val="9"/>
      </w:pPr>
      <w:r>
        <w:t>绩效指标：举办少先队辅导员专项培训1次，参训人数不少于100人，开展辅导员技能大赛1次；组织开展“缅怀革命先烈传承红色基因”清明祭扫活动、“</w:t>
      </w:r>
      <w:r>
        <w:rPr>
          <w:rFonts w:hint="eastAsia"/>
          <w:lang w:val="en-US" w:eastAsia="zh-CN"/>
        </w:rPr>
        <w:t>争做新时代好队员</w:t>
      </w:r>
      <w:bookmarkStart w:id="4" w:name="_GoBack"/>
      <w:bookmarkEnd w:id="4"/>
      <w:r>
        <w:t>”系列活动，参与活动少先队人少不少于500人。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t>1、健全规章制度，规范管理基础</w:t>
      </w:r>
    </w:p>
    <w:p>
      <w:pPr>
        <w:pStyle w:val="10"/>
      </w:pPr>
      <w:r>
        <w:t>认真落实上级有关财务管理制度，着力在深化细化上下功夫，结合自身实际，采取有效措施充分调度项目实施，使我单位财务管理步入了“按制度办事、按程序操作”的规范化轨道。</w:t>
      </w:r>
    </w:p>
    <w:p>
      <w:pPr>
        <w:pStyle w:val="10"/>
      </w:pPr>
      <w:r>
        <w:t>2、加强组织领导</w:t>
      </w:r>
    </w:p>
    <w:p>
      <w:pPr>
        <w:pStyle w:val="10"/>
      </w:pPr>
      <w:r>
        <w:t>将事前评估、目标管理、运行监控、绩效评价、结果应用等各项改革措施，有效融入预算管理的全过程环节，建立健全行政预算绩效管理统筹协调、分工协作、密切配合、合力推进的工作机制。围绕年度总体绩效目标和分类绩效目标，细化工作方案，明确责任主体、实施进度要求，确保如期完成。</w:t>
      </w:r>
    </w:p>
    <w:p>
      <w:pPr>
        <w:pStyle w:val="10"/>
      </w:pPr>
      <w:r>
        <w:t>3、规范财务资产管理</w:t>
      </w:r>
    </w:p>
    <w:p>
      <w:pPr>
        <w:pStyle w:val="10"/>
      </w:pPr>
      <w:r>
        <w:t>按照机构设置、人员配备和配置标准对现有固定资产配置进行优化，加强固定资产登记、使用和报废处置管理，做到支出合理，物尽其用。</w:t>
      </w:r>
    </w:p>
    <w:p>
      <w:pPr>
        <w:pStyle w:val="10"/>
      </w:pPr>
      <w:r>
        <w:t>4、加强绩效运行监控</w:t>
      </w:r>
    </w:p>
    <w:p>
      <w:pPr>
        <w:pStyle w:val="10"/>
      </w:pPr>
      <w:r>
        <w:t>充分发挥项目绩效管理规定的作用，按照节点对相关项目推动和建设各环节进行打分。对支出进度、资金绩效、内控制度执行情况等进行实时监控，发现问题及时采取措施，确保绩效目标如期保质实现。</w:t>
      </w:r>
    </w:p>
    <w:p>
      <w:pPr>
        <w:pStyle w:val="10"/>
      </w:pPr>
      <w:r>
        <w:t>5、强化宣传引导</w:t>
      </w:r>
    </w:p>
    <w:p>
      <w:pPr>
        <w:pStyle w:val="10"/>
      </w:pPr>
      <w:r>
        <w:t>组织开展多轮次、多角度的业务培训，使全部干部牢固树立绩效理念，熟悉管理流程，掌握工作方法，提升管理能力。以制度为保障，建立“公平、透明、规范、高效”的财政预算管理机制。</w:t>
      </w:r>
    </w:p>
    <w:p>
      <w:pPr>
        <w:spacing w:before="0" w:after="0" w:line="240" w:lineRule="auto"/>
        <w:ind w:firstLine="0"/>
        <w:jc w:val="center"/>
        <w:outlineLvl w:val="9"/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1.共青团、少先队工作经费绩效目标表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712001中国共产主义青年团巨鹿县委员会本级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13052924P00584011825E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共青团、少先队工作经费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用于本年度共青团和少先队工作的经费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1.用于日常办公经费</w:t>
            </w:r>
          </w:p>
          <w:p>
            <w:pPr>
              <w:pStyle w:val="13"/>
            </w:pPr>
            <w:r>
              <w:t>2.提高办公效率，达到预期目标</w:t>
            </w:r>
          </w:p>
          <w:p>
            <w:pPr>
              <w:pStyle w:val="13"/>
            </w:pPr>
            <w:r>
              <w:t>3.确保资金合规合法使用，防止浪费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资金到位率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资金到位率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正常使用率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正常使用率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12月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项目总预算数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项目总预算数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5万元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社会效益显著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社会效益显著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正常运转指标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正常运转指标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满意程度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xZWY5Y2UxOWU1ZjVmZGNjNDU0ZmQ5ZjJmZDBmZGYifQ=="/>
  </w:docVars>
  <w:rsids>
    <w:rsidRoot w:val="00000000"/>
    <w:rsid w:val="4E860B43"/>
    <w:rsid w:val="6AFC4F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autoRedefine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autoRedefine/>
    <w:qFormat/>
    <w:uiPriority w:val="0"/>
    <w:pPr>
      <w:ind w:left="720"/>
    </w:pPr>
  </w:style>
  <w:style w:type="paragraph" w:styleId="4">
    <w:name w:val="toc 2"/>
    <w:basedOn w:val="1"/>
    <w:autoRedefine/>
    <w:qFormat/>
    <w:uiPriority w:val="0"/>
    <w:pPr>
      <w:ind w:left="240"/>
    </w:pPr>
  </w:style>
  <w:style w:type="table" w:styleId="6">
    <w:name w:val="Table Grid"/>
    <w:basedOn w:val="5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autoRedefine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autoRedefine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autoRedefine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2024-02-27T14:23:04Z</dcterms:created>
  <dcterms:modified xsi:type="dcterms:W3CDTF">2024-02-27T06:23:04Z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2024-02-27T14:23:07Z</dcterms:created>
  <dcterms:modified xsi:type="dcterms:W3CDTF">2024-02-27T06:23:06Z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2024-02-27T14:23:04Z</dcterms:created>
  <dcterms:modified xsi:type="dcterms:W3CDTF">2024-02-27T06:23:04Z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dde63766-ae1f-4238-be2b-ea6a83363ce9}">
  <ds:schemaRefs/>
</ds:datastoreItem>
</file>

<file path=customXml/itemProps2.xml><?xml version="1.0" encoding="utf-8"?>
<ds:datastoreItem xmlns:ds="http://schemas.openxmlformats.org/officeDocument/2006/customXml" ds:itemID="{69bc2447-84d7-4096-8cde-cf664b374ac3}">
  <ds:schemaRefs/>
</ds:datastoreItem>
</file>

<file path=customXml/itemProps3.xml><?xml version="1.0" encoding="utf-8"?>
<ds:datastoreItem xmlns:ds="http://schemas.openxmlformats.org/officeDocument/2006/customXml" ds:itemID="{2c4cbc12-bb9c-48b5-bb1e-22f41de0f384}">
  <ds:schemaRefs/>
</ds:datastoreItem>
</file>

<file path=customXml/itemProps4.xml><?xml version="1.0" encoding="utf-8"?>
<ds:datastoreItem xmlns:ds="http://schemas.openxmlformats.org/officeDocument/2006/customXml" ds:itemID="{db154d91-25ff-4550-b69c-5f9599ce5006}">
  <ds:schemaRefs/>
</ds:datastoreItem>
</file>

<file path=customXml/itemProps5.xml><?xml version="1.0" encoding="utf-8"?>
<ds:datastoreItem xmlns:ds="http://schemas.openxmlformats.org/officeDocument/2006/customXml" ds:itemID="{70fb5f93-fee3-49bb-b235-15e4b2fe2dfe}">
  <ds:schemaRefs/>
</ds:datastoreItem>
</file>

<file path=customXml/itemProps6.xml><?xml version="1.0" encoding="utf-8"?>
<ds:datastoreItem xmlns:ds="http://schemas.openxmlformats.org/officeDocument/2006/customXml" ds:itemID="{59d1eca1-5ee6-4b02-86b5-2296f9eb21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2024-02-27T14:23:00Z</dcterms:created>
  <dc:creator>Administrator</dc:creator>
  <cp:lastModifiedBy>月儿</cp:lastModifiedBy>
  <dcterms:modified xsi:type="dcterms:W3CDTF">2024-03-20T03:55:29Z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E7774FE0BA0D49B1AAB69BB645D1586D_12</vt:lpwstr>
  </property>
</Properties>
</file>