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72"/>
        </w:rPr>
        <w:t>巨鹿县财政局</w:t>
      </w:r>
    </w:p>
    <w:p>
      <w:pPr>
        <w:spacing w:before="0" w:after="0" w:line="240" w:lineRule="auto"/>
        <w:ind w:firstLine="0"/>
        <w:jc w:val="center"/>
        <w:outlineLvl w:val="9"/>
      </w:pPr>
      <w:r>
        <w:rPr>
          <w:rFonts w:ascii="方正小标宋_GBK" w:hAnsi="方正小标宋_GBK" w:eastAsia="方正小标宋_GBK" w:cs="方正小标宋_GBK"/>
          <w:color w:val="000000"/>
          <w:sz w:val="72"/>
        </w:rPr>
        <w:t>2024年部门预算绩效文本</w:t>
      </w:r>
    </w:p>
    <w:p>
      <w:pPr>
        <w:spacing w:before="0" w:after="0" w:line="240" w:lineRule="auto"/>
        <w:ind w:firstLine="0"/>
        <w:jc w:val="center"/>
        <w:outlineLvl w:val="9"/>
      </w:pPr>
      <w:r>
        <w:rPr>
          <w:rFonts w:ascii="方正小标宋_GBK" w:hAnsi="方正小标宋_GBK" w:eastAsia="方正小标宋_GBK" w:cs="方正小标宋_GBK"/>
          <w:color w:val="000000"/>
          <w:sz w:val="52"/>
        </w:rPr>
        <w:t>（草案）</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方正楷体_GBK" w:hAnsi="方正楷体_GBK" w:eastAsia="方正楷体_GBK" w:cs="方正楷体_GBK"/>
          <w:b/>
          <w:color w:val="000000"/>
          <w:sz w:val="32"/>
        </w:rPr>
        <w:t>巨鹿县财政局编制</w:t>
      </w:r>
    </w:p>
    <w:p>
      <w:pPr>
        <w:spacing w:before="0" w:after="0" w:line="240" w:lineRule="auto"/>
        <w:ind w:firstLine="0"/>
        <w:jc w:val="center"/>
        <w:outlineLvl w:val="9"/>
        <w:sectPr>
          <w:pgSz w:w="11900" w:h="16840"/>
          <w:pgMar w:top="1984" w:right="1304" w:bottom="1134" w:left="1304" w:header="720" w:footer="720" w:gutter="0"/>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2</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1.财政收入调查研究经费绩效目标表</w:t>
      </w:r>
      <w:r>
        <w:tab/>
      </w:r>
      <w:r>
        <w:fldChar w:fldCharType="begin"/>
      </w:r>
      <w:r>
        <w:instrText xml:space="preserve">PAGEREF _Toc_4_4_0000000004 \h</w:instrText>
      </w:r>
      <w:r>
        <w:fldChar w:fldCharType="separate"/>
      </w:r>
      <w:r>
        <w:t>5</w:t>
      </w:r>
      <w:r>
        <w:fldChar w:fldCharType="end"/>
      </w:r>
      <w:r>
        <w:fldChar w:fldCharType="end"/>
      </w:r>
    </w:p>
    <w:p>
      <w:pPr>
        <w:pStyle w:val="2"/>
        <w:tabs>
          <w:tab w:val="right" w:leader="dot" w:pos="9282"/>
        </w:tabs>
      </w:pPr>
      <w:r>
        <w:fldChar w:fldCharType="begin"/>
      </w:r>
      <w:r>
        <w:instrText xml:space="preserve"> HYPERLINK \l "_Toc_4_4_0000000005" </w:instrText>
      </w:r>
      <w:r>
        <w:fldChar w:fldCharType="separate"/>
      </w:r>
      <w:r>
        <w:t>2.财政投资评审业务经费绩效目标表</w:t>
      </w:r>
      <w:r>
        <w:tab/>
      </w:r>
      <w:r>
        <w:fldChar w:fldCharType="begin"/>
      </w:r>
      <w:r>
        <w:instrText xml:space="preserve">PAGEREF _Toc_4_4_0000000005 \h</w:instrText>
      </w:r>
      <w:r>
        <w:fldChar w:fldCharType="separate"/>
      </w:r>
      <w:r>
        <w:t>6</w:t>
      </w:r>
      <w:r>
        <w:fldChar w:fldCharType="end"/>
      </w:r>
      <w:r>
        <w:fldChar w:fldCharType="end"/>
      </w:r>
    </w:p>
    <w:p>
      <w:pPr>
        <w:pStyle w:val="2"/>
        <w:tabs>
          <w:tab w:val="right" w:leader="dot" w:pos="9282"/>
        </w:tabs>
      </w:pPr>
      <w:r>
        <w:fldChar w:fldCharType="begin"/>
      </w:r>
      <w:r>
        <w:instrText xml:space="preserve"> HYPERLINK \l "_Toc_4_4_0000000006" </w:instrText>
      </w:r>
      <w:r>
        <w:fldChar w:fldCharType="separate"/>
      </w:r>
      <w:r>
        <w:t>3.财政运行经费绩效目标表</w:t>
      </w:r>
      <w:r>
        <w:tab/>
      </w:r>
      <w:r>
        <w:fldChar w:fldCharType="begin"/>
      </w:r>
      <w:r>
        <w:instrText xml:space="preserve">PAGEREF _Toc_4_4_0000000006 \h</w:instrText>
      </w:r>
      <w:r>
        <w:fldChar w:fldCharType="separate"/>
      </w:r>
      <w:r>
        <w:t>7</w:t>
      </w:r>
      <w:r>
        <w:fldChar w:fldCharType="end"/>
      </w:r>
      <w:r>
        <w:fldChar w:fldCharType="end"/>
      </w:r>
    </w:p>
    <w:p>
      <w:pPr>
        <w:pStyle w:val="2"/>
        <w:tabs>
          <w:tab w:val="right" w:leader="dot" w:pos="9282"/>
        </w:tabs>
      </w:pPr>
      <w:r>
        <w:fldChar w:fldCharType="begin"/>
      </w:r>
      <w:r>
        <w:instrText xml:space="preserve"> HYPERLINK \l "_Toc_4_4_0000000007" </w:instrText>
      </w:r>
      <w:r>
        <w:fldChar w:fldCharType="separate"/>
      </w:r>
      <w:r>
        <w:t>4.机关建设经费绩效目标表</w:t>
      </w:r>
      <w:r>
        <w:tab/>
      </w:r>
      <w:r>
        <w:fldChar w:fldCharType="begin"/>
      </w:r>
      <w:r>
        <w:instrText xml:space="preserve">PAGEREF _Toc_4_4_0000000007 \h</w:instrText>
      </w:r>
      <w:r>
        <w:fldChar w:fldCharType="separate"/>
      </w:r>
      <w:r>
        <w:t>8</w:t>
      </w:r>
      <w:r>
        <w:fldChar w:fldCharType="end"/>
      </w:r>
      <w:r>
        <w:fldChar w:fldCharType="end"/>
      </w:r>
    </w:p>
    <w:p>
      <w:pPr>
        <w:pStyle w:val="2"/>
        <w:tabs>
          <w:tab w:val="right" w:leader="dot" w:pos="9282"/>
        </w:tabs>
      </w:pPr>
      <w:r>
        <w:fldChar w:fldCharType="begin"/>
      </w:r>
      <w:r>
        <w:instrText xml:space="preserve"> HYPERLINK \l "_Toc_4_4_0000000008" </w:instrText>
      </w:r>
      <w:r>
        <w:fldChar w:fldCharType="separate"/>
      </w:r>
      <w:r>
        <w:t>5.冀财农2023年149号提前下达2024年中央农村综合改革转移支付资金绩效目标表</w:t>
      </w:r>
      <w:r>
        <w:tab/>
      </w:r>
      <w:r>
        <w:fldChar w:fldCharType="begin"/>
      </w:r>
      <w:r>
        <w:instrText xml:space="preserve">PAGEREF _Toc_4_4_0000000008 \h</w:instrText>
      </w:r>
      <w:r>
        <w:fldChar w:fldCharType="separate"/>
      </w:r>
      <w:r>
        <w:t>9</w:t>
      </w:r>
      <w:r>
        <w:fldChar w:fldCharType="end"/>
      </w:r>
      <w:r>
        <w:fldChar w:fldCharType="end"/>
      </w:r>
    </w:p>
    <w:p>
      <w:pPr>
        <w:pStyle w:val="2"/>
        <w:tabs>
          <w:tab w:val="right" w:leader="dot" w:pos="9282"/>
        </w:tabs>
      </w:pPr>
      <w:r>
        <w:fldChar w:fldCharType="begin"/>
      </w:r>
      <w:r>
        <w:instrText xml:space="preserve"> HYPERLINK \l "_Toc_4_4_0000000009" </w:instrText>
      </w:r>
      <w:r>
        <w:fldChar w:fldCharType="separate"/>
      </w:r>
      <w:r>
        <w:t>6.冀财农2023年95号2023年中央农村综合改革转移支付资金-农村综合性改革试点试验绩效目标表</w:t>
      </w:r>
      <w:r>
        <w:tab/>
      </w:r>
      <w:r>
        <w:fldChar w:fldCharType="begin"/>
      </w:r>
      <w:r>
        <w:instrText xml:space="preserve">PAGEREF _Toc_4_4_0000000009 \h</w:instrText>
      </w:r>
      <w:r>
        <w:fldChar w:fldCharType="separate"/>
      </w:r>
      <w:r>
        <w:t>10</w:t>
      </w:r>
      <w:r>
        <w:fldChar w:fldCharType="end"/>
      </w:r>
      <w:r>
        <w:fldChar w:fldCharType="end"/>
      </w:r>
    </w:p>
    <w:p>
      <w:pPr>
        <w:pStyle w:val="2"/>
        <w:tabs>
          <w:tab w:val="right" w:leader="dot" w:pos="9282"/>
        </w:tabs>
      </w:pPr>
      <w:r>
        <w:fldChar w:fldCharType="begin"/>
      </w:r>
      <w:r>
        <w:instrText xml:space="preserve"> HYPERLINK \l "_Toc_4_4_0000000010" </w:instrText>
      </w:r>
      <w:r>
        <w:fldChar w:fldCharType="separate"/>
      </w:r>
      <w:r>
        <w:t>7.军队退役人员公益性岗位满三年2024年财政补贴绩效目标表</w:t>
      </w:r>
      <w:r>
        <w:tab/>
      </w:r>
      <w:r>
        <w:fldChar w:fldCharType="begin"/>
      </w:r>
      <w:r>
        <w:instrText xml:space="preserve">PAGEREF _Toc_4_4_0000000010 \h</w:instrText>
      </w:r>
      <w:r>
        <w:fldChar w:fldCharType="separate"/>
      </w:r>
      <w:r>
        <w:t>11</w:t>
      </w:r>
      <w:r>
        <w:fldChar w:fldCharType="end"/>
      </w:r>
      <w:r>
        <w:fldChar w:fldCharType="end"/>
      </w:r>
    </w:p>
    <w:p>
      <w:pPr>
        <w:pStyle w:val="2"/>
        <w:tabs>
          <w:tab w:val="right" w:leader="dot" w:pos="9282"/>
        </w:tabs>
      </w:pPr>
      <w:r>
        <w:fldChar w:fldCharType="begin"/>
      </w:r>
      <w:r>
        <w:instrText xml:space="preserve"> HYPERLINK \l "_Toc_4_4_0000000011" </w:instrText>
      </w:r>
      <w:r>
        <w:fldChar w:fldCharType="separate"/>
      </w:r>
      <w:r>
        <w:t>8.农村综合改革工作经费绩效目标表</w:t>
      </w:r>
      <w:r>
        <w:tab/>
      </w:r>
      <w:r>
        <w:fldChar w:fldCharType="begin"/>
      </w:r>
      <w:r>
        <w:instrText xml:space="preserve">PAGEREF _Toc_4_4_0000000011 \h</w:instrText>
      </w:r>
      <w:r>
        <w:fldChar w:fldCharType="separate"/>
      </w:r>
      <w:r>
        <w:t>12</w:t>
      </w:r>
      <w:r>
        <w:fldChar w:fldCharType="end"/>
      </w:r>
      <w:r>
        <w:fldChar w:fldCharType="end"/>
      </w:r>
    </w:p>
    <w:p>
      <w:pPr>
        <w:pStyle w:val="2"/>
        <w:tabs>
          <w:tab w:val="right" w:leader="dot" w:pos="9282"/>
        </w:tabs>
      </w:pPr>
      <w:r>
        <w:fldChar w:fldCharType="begin"/>
      </w:r>
      <w:r>
        <w:instrText xml:space="preserve"> HYPERLINK \l "_Toc_4_4_0000000012" </w:instrText>
      </w:r>
      <w:r>
        <w:fldChar w:fldCharType="separate"/>
      </w:r>
      <w:r>
        <w:t>9.农村综合性改革试点经费（设计、咨询等）绩效目标表</w:t>
      </w:r>
      <w:r>
        <w:tab/>
      </w:r>
      <w:r>
        <w:fldChar w:fldCharType="begin"/>
      </w:r>
      <w:r>
        <w:instrText xml:space="preserve">PAGEREF _Toc_4_4_0000000012 \h</w:instrText>
      </w:r>
      <w:r>
        <w:fldChar w:fldCharType="separate"/>
      </w:r>
      <w:r>
        <w:t>13</w:t>
      </w:r>
      <w:r>
        <w:fldChar w:fldCharType="end"/>
      </w:r>
      <w:r>
        <w:fldChar w:fldCharType="end"/>
      </w:r>
    </w:p>
    <w:p>
      <w:pPr>
        <w:pStyle w:val="2"/>
        <w:tabs>
          <w:tab w:val="right" w:leader="dot" w:pos="9282"/>
        </w:tabs>
      </w:pPr>
      <w:r>
        <w:fldChar w:fldCharType="begin"/>
      </w:r>
      <w:r>
        <w:instrText xml:space="preserve"> HYPERLINK \l "_Toc_4_4_0000000013" </w:instrText>
      </w:r>
      <w:r>
        <w:fldChar w:fldCharType="separate"/>
      </w:r>
      <w:r>
        <w:t>10.信息化建设经费绩效目标表</w:t>
      </w:r>
      <w:r>
        <w:tab/>
      </w:r>
      <w:r>
        <w:fldChar w:fldCharType="begin"/>
      </w:r>
      <w:r>
        <w:instrText xml:space="preserve">PAGEREF _Toc_4_4_0000000013 \h</w:instrText>
      </w:r>
      <w:r>
        <w:fldChar w:fldCharType="separate"/>
      </w:r>
      <w:r>
        <w:t>14</w:t>
      </w:r>
      <w:r>
        <w:fldChar w:fldCharType="end"/>
      </w:r>
      <w:r>
        <w:fldChar w:fldCharType="end"/>
      </w:r>
    </w:p>
    <w:p>
      <w:pPr>
        <w:pStyle w:val="2"/>
        <w:tabs>
          <w:tab w:val="right" w:leader="dot" w:pos="9282"/>
        </w:tabs>
      </w:pPr>
      <w:r>
        <w:fldChar w:fldCharType="begin"/>
      </w:r>
      <w:r>
        <w:instrText xml:space="preserve"> HYPERLINK \l "_Toc_4_4_0000000014" </w:instrText>
      </w:r>
      <w:r>
        <w:fldChar w:fldCharType="separate"/>
      </w:r>
      <w:r>
        <w:t>11.业务运转经费绩效目标表</w:t>
      </w:r>
      <w:r>
        <w:tab/>
      </w:r>
      <w:r>
        <w:fldChar w:fldCharType="begin"/>
      </w:r>
      <w:r>
        <w:instrText xml:space="preserve">PAGEREF _Toc_4_4_0000000014 \h</w:instrText>
      </w:r>
      <w:r>
        <w:fldChar w:fldCharType="separate"/>
      </w:r>
      <w:r>
        <w:t>15</w:t>
      </w:r>
      <w:r>
        <w:fldChar w:fldCharType="end"/>
      </w:r>
      <w:r>
        <w:fldChar w:fldCharType="end"/>
      </w:r>
    </w:p>
    <w:p>
      <w:r>
        <w:fldChar w:fldCharType="end"/>
      </w:r>
    </w:p>
    <w:p>
      <w:pPr>
        <w:sectPr>
          <w:footerReference r:id="rId3" w:type="default"/>
          <w:footerReference r:id="rId4" w:type="even"/>
          <w:pgSz w:w="11900" w:h="16840"/>
          <w:pgMar w:top="1984" w:right="1304" w:bottom="1134" w:left="1304" w:header="720" w:footer="720" w:gutter="0"/>
          <w:pgNumType w:start="1"/>
        </w:sectPr>
      </w:pPr>
      <w:r>
        <w:br w:type="page"/>
      </w:r>
      <w:r>
        <w:br w:type="textWrapping"/>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8"/>
      </w:pPr>
      <w:r>
        <w:t>2023年以习近平新时代中国特色社会主义思想为指导，坚持稳中求进</w:t>
      </w:r>
      <w:bookmarkStart w:id="14" w:name="_GoBack"/>
      <w:bookmarkEnd w:id="14"/>
      <w:r>
        <w:t>工作总基调，牢固树立和贯彻落实新发展理念，深化财税改革，强化资金管理，防范化解财政风险，增强财政可持续性。推动全县财政收入规模进一步壮大，保障能力进一步增强，财政资源配置更加科学，财政政策体系更加完备。财政体制机制更加完善，依法理财水平得到提升。在优先保障“保工资、保运转、保基本民生”的基础上，落实县委、县政府重点工作要求，力保培育涵养税源的支出，促进全县高质量赶超发展,持续加大财政支出进度力度，提高财政资金使用效益。使财政各项事业建设再上新水平。</w:t>
      </w:r>
    </w:p>
    <w:p>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9"/>
      </w:pPr>
      <w:r>
        <w:t>1、聚焦财政工作，保持大局和谐稳定</w:t>
      </w:r>
    </w:p>
    <w:p>
      <w:pPr>
        <w:pStyle w:val="9"/>
      </w:pPr>
      <w:r>
        <w:t>绩效目标：通过财务预算收支行为，确保满足单位基本的办公需求，保证机关日常各项工作的顺利开展，保障本级</w:t>
      </w:r>
    </w:p>
    <w:p>
      <w:pPr>
        <w:pStyle w:val="9"/>
      </w:pPr>
      <w:r>
        <w:t>财政预算的编制、执行、监督评价、绩效管理等有关业务工作的顺利实施，优化财务支出结构，完善财务管理制度，全面实施绩效管理，积极防范化解财务风险，保持大局和谐稳定。</w:t>
      </w:r>
    </w:p>
    <w:p>
      <w:pPr>
        <w:pStyle w:val="9"/>
      </w:pPr>
      <w:r>
        <w:t>绩效指标：工资发放计算准确率100%，按政策按时发放到位率大于等于90%，重点工作完成率100%，预算编制完成率大于等于90%，年初预算到位率大于等于90%。</w:t>
      </w:r>
    </w:p>
    <w:p>
      <w:pPr>
        <w:pStyle w:val="9"/>
      </w:pPr>
      <w:r>
        <w:t>2、加强会计高端人才培养，提升会计人员素质</w:t>
      </w:r>
    </w:p>
    <w:p>
      <w:pPr>
        <w:pStyle w:val="9"/>
      </w:pPr>
      <w:r>
        <w:t>绩效目标：保障会计资格、注册会计师考试顺利进行</w:t>
      </w:r>
    </w:p>
    <w:p>
      <w:pPr>
        <w:pStyle w:val="9"/>
      </w:pPr>
      <w:r>
        <w:t>绩效指标：会计无纸化考试机位保障率大于等于80%</w:t>
      </w:r>
    </w:p>
    <w:p>
      <w:pPr>
        <w:pStyle w:val="9"/>
      </w:pPr>
      <w:r>
        <w:t>3、畅通科技技术支撑水平，为财政改革提质增效</w:t>
      </w:r>
    </w:p>
    <w:p>
      <w:pPr>
        <w:pStyle w:val="9"/>
      </w:pPr>
      <w:r>
        <w:t>绩效目标：对机房路由器、交换机、服务器等设备及运维监控平台系统进行更换或续保，支付网线路租费，加快财政信息化建设，确保信息安全，保障网络畅通，为财政改革和日常管理提速。</w:t>
      </w:r>
    </w:p>
    <w:p>
      <w:pPr>
        <w:pStyle w:val="9"/>
      </w:pPr>
      <w:r>
        <w:t>绩效指标：确保广域网线线路宽带达到20M；线路畅通时效24 小时；机房机器运行正常率、局内各办公设备及网络正常运行率大于等于95%。</w:t>
      </w:r>
    </w:p>
    <w:p>
      <w:pPr>
        <w:pStyle w:val="9"/>
      </w:pPr>
      <w:r>
        <w:t>4、提高评审时效，提升专业技术服务水平</w:t>
      </w:r>
    </w:p>
    <w:p>
      <w:pPr>
        <w:pStyle w:val="9"/>
      </w:pPr>
      <w:r>
        <w:t>绩效目标：不断提升评审时效、评审服务、报告质量、服务质量，提升整体专业技术服务水平，高质量服务财政业务工作。</w:t>
      </w:r>
    </w:p>
    <w:p>
      <w:pPr>
        <w:pStyle w:val="9"/>
      </w:pPr>
      <w:r>
        <w:t>绩效指标：各项工作按时完成率95%，委托事项成果审核通过率95%。</w:t>
      </w:r>
    </w:p>
    <w:p>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10"/>
      </w:pPr>
      <w:r>
        <w:t>1、严格依法理财。努力创新事关依法行政理财的体制机制，切实提高财政干部依法行政依法理财的意识和能力，健全财政法律制度体系，提升财政制度建设质量，规范财政权力运行，深入推进财政科学化精细化管理，保障财政职能更好发挥。</w:t>
      </w:r>
    </w:p>
    <w:p>
      <w:pPr>
        <w:pStyle w:val="10"/>
      </w:pPr>
      <w:r>
        <w:t>2、硬化预算约束。建立健全财政部门预算绩效管理路径和制度体系，严格执行支出预算，努力提高预算执行的均衡性、有效性、安全性。进一步提高财政资金配置使用效益和执行效率。</w:t>
      </w:r>
    </w:p>
    <w:p>
      <w:pPr>
        <w:pStyle w:val="10"/>
      </w:pPr>
      <w:r>
        <w:t>3、加大资金监管力度。强化资金监管意识，在重点领域、重要资金、重点项目、重大政策落实等环节有针对性的开展财政监督检查，健全国库管理、非税收入收缴、行政事业单位资产管理、会计管理等监督机制、规范财政权力运行。</w:t>
      </w:r>
    </w:p>
    <w:p>
      <w:pPr>
        <w:pStyle w:val="10"/>
      </w:pPr>
      <w:r>
        <w:t>4、健全内部控制机制。按照分事行权、分岗设权、分级授权、强化流程控制，依法合规运行的要求、进一步加强内部控制。通过查找、梳理、评估财政业务及管理中的风险，制定完善并有效实施一系列制度、流程、程序和方法。对风险进行事前防范、事中控制、事后监督和纠正。</w:t>
      </w:r>
    </w:p>
    <w:p>
      <w:pPr>
        <w:pStyle w:val="10"/>
      </w:pPr>
      <w:r>
        <w:t>5、做好绩效自评工作。按要求开展上年度部门预算绩效自评和重点评价工作，对评价中发现的问题及时整改，调整优化支出结构，提高财政资金使用效益。</w:t>
      </w:r>
    </w:p>
    <w:p>
      <w:pPr>
        <w:pStyle w:val="10"/>
      </w:pPr>
      <w:r>
        <w:t>6、规范财务资产管理。完善财务管理制度，严格审批程序，加</w:t>
      </w:r>
    </w:p>
    <w:p>
      <w:pPr>
        <w:pStyle w:val="10"/>
      </w:pPr>
      <w:r>
        <w:t>强固定资产登记、使用和报废处置管理，做到支出合理，物尽其用</w:t>
      </w:r>
    </w:p>
    <w:p>
      <w:pPr>
        <w:spacing w:before="0" w:after="0" w:line="240" w:lineRule="auto"/>
        <w:ind w:firstLine="0"/>
        <w:jc w:val="center"/>
        <w:outlineLvl w:val="9"/>
        <w:sectPr>
          <w:pgSz w:w="11900" w:h="16840"/>
          <w:pgMar w:top="1984" w:right="1304" w:bottom="1134" w:left="1304" w:header="720" w:footer="720" w:gutter="0"/>
          <w:pgNumType w:start="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pPr>
        <w:spacing w:before="0" w:after="0" w:line="240" w:lineRule="auto"/>
        <w:ind w:firstLine="0"/>
        <w:jc w:val="center"/>
        <w:outlineLvl w:val="9"/>
        <w:sectPr>
          <w:pgSz w:w="11900" w:h="16840"/>
          <w:pgMar w:top="1984" w:right="1304" w:bottom="1134" w:left="1304" w:header="720" w:footer="720" w:gutter="0"/>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04"/>
      <w:r>
        <w:rPr>
          <w:rFonts w:ascii="方正仿宋_GBK" w:hAnsi="方正仿宋_GBK" w:eastAsia="方正仿宋_GBK" w:cs="方正仿宋_GBK"/>
          <w:color w:val="000000"/>
          <w:sz w:val="28"/>
        </w:rPr>
        <w:t>1.财政收入调查研究经费绩效目标表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318001巨鹿县财政局本级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13052923P005851116208</w:t>
            </w:r>
          </w:p>
        </w:tc>
        <w:tc>
          <w:tcPr>
            <w:tcW w:w="1587" w:type="dxa"/>
            <w:vAlign w:val="center"/>
          </w:tcPr>
          <w:p>
            <w:pPr>
              <w:pStyle w:val="14"/>
            </w:pPr>
            <w:r>
              <w:t>项目名称</w:t>
            </w:r>
          </w:p>
        </w:tc>
        <w:tc>
          <w:tcPr>
            <w:tcW w:w="4422" w:type="dxa"/>
            <w:gridSpan w:val="3"/>
            <w:vAlign w:val="center"/>
          </w:tcPr>
          <w:p>
            <w:pPr>
              <w:pStyle w:val="13"/>
            </w:pPr>
            <w:r>
              <w:t>财政收入调查研究经费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w:t>
            </w:r>
          </w:p>
        </w:tc>
        <w:tc>
          <w:tcPr>
            <w:tcW w:w="1587" w:type="dxa"/>
            <w:vAlign w:val="center"/>
          </w:tcPr>
          <w:p>
            <w:pPr>
              <w:pStyle w:val="14"/>
            </w:pPr>
            <w:r>
              <w:t>其中：财政    资金</w:t>
            </w:r>
          </w:p>
        </w:tc>
        <w:tc>
          <w:tcPr>
            <w:tcW w:w="1304" w:type="dxa"/>
            <w:vAlign w:val="center"/>
          </w:tcPr>
          <w:p>
            <w:pPr>
              <w:pStyle w:val="13"/>
            </w:pPr>
            <w:r>
              <w:t>10.00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进一步加强我县高质量财源建设，多维度剖析财政收入规模、结构、变动等情况，开展对我县财源建设的路径与对策建议的调研所产的费用支出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1.通过此项目进一步加强我县高质量财源建设</w:t>
            </w:r>
          </w:p>
          <w:p>
            <w:pPr>
              <w:pStyle w:val="13"/>
            </w:pPr>
            <w:r>
              <w:t>2.通过此项目能够多维度剖析财政收入规模、结构、变动等情况，明确我县财源发展</w:t>
            </w:r>
          </w:p>
          <w:p>
            <w:pPr>
              <w:pStyle w:val="13"/>
            </w:pPr>
            <w:r>
              <w:t>3.提出的对策建议能够切实可行，为提升地方经济发展助力</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开展调查研究次数</w:t>
            </w:r>
          </w:p>
        </w:tc>
        <w:tc>
          <w:tcPr>
            <w:tcW w:w="2891" w:type="dxa"/>
            <w:vAlign w:val="center"/>
          </w:tcPr>
          <w:p>
            <w:pPr>
              <w:pStyle w:val="13"/>
            </w:pPr>
            <w:r>
              <w:t>开展推进巨鹿高质量财源建设的路径与对策建议调研的次数</w:t>
            </w:r>
          </w:p>
        </w:tc>
        <w:tc>
          <w:tcPr>
            <w:tcW w:w="1276" w:type="dxa"/>
            <w:vAlign w:val="center"/>
          </w:tcPr>
          <w:p>
            <w:pPr>
              <w:pStyle w:val="13"/>
            </w:pPr>
            <w:r>
              <w:t>≥1次</w:t>
            </w:r>
          </w:p>
        </w:tc>
        <w:tc>
          <w:tcPr>
            <w:tcW w:w="1843" w:type="dxa"/>
            <w:vAlign w:val="center"/>
          </w:tcPr>
          <w:p>
            <w:pPr>
              <w:pStyle w:val="13"/>
            </w:pPr>
            <w:r>
              <w:t>单位工作安排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调研得出结论的可实施性</w:t>
            </w:r>
          </w:p>
        </w:tc>
        <w:tc>
          <w:tcPr>
            <w:tcW w:w="2891" w:type="dxa"/>
            <w:vAlign w:val="center"/>
          </w:tcPr>
          <w:p>
            <w:pPr>
              <w:pStyle w:val="13"/>
            </w:pPr>
            <w:r>
              <w:t>通过调研得出结论的可实施性</w:t>
            </w:r>
          </w:p>
        </w:tc>
        <w:tc>
          <w:tcPr>
            <w:tcW w:w="1276" w:type="dxa"/>
            <w:vAlign w:val="center"/>
          </w:tcPr>
          <w:p>
            <w:pPr>
              <w:pStyle w:val="13"/>
            </w:pPr>
            <w:r>
              <w:t>≥100%</w:t>
            </w:r>
          </w:p>
        </w:tc>
        <w:tc>
          <w:tcPr>
            <w:tcW w:w="1843" w:type="dxa"/>
            <w:vAlign w:val="center"/>
          </w:tcPr>
          <w:p>
            <w:pPr>
              <w:pStyle w:val="13"/>
            </w:pPr>
            <w:r>
              <w:t>绩效指标平均值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项目资金支付时间</w:t>
            </w:r>
          </w:p>
        </w:tc>
        <w:tc>
          <w:tcPr>
            <w:tcW w:w="2891" w:type="dxa"/>
            <w:vAlign w:val="center"/>
          </w:tcPr>
          <w:p>
            <w:pPr>
              <w:pStyle w:val="13"/>
            </w:pPr>
            <w:r>
              <w:t>项目资金支付时间</w:t>
            </w:r>
          </w:p>
        </w:tc>
        <w:tc>
          <w:tcPr>
            <w:tcW w:w="1276" w:type="dxa"/>
            <w:vAlign w:val="center"/>
          </w:tcPr>
          <w:p>
            <w:pPr>
              <w:pStyle w:val="13"/>
            </w:pPr>
            <w:r>
              <w:t>12月底前</w:t>
            </w:r>
          </w:p>
        </w:tc>
        <w:tc>
          <w:tcPr>
            <w:tcW w:w="1843" w:type="dxa"/>
            <w:vAlign w:val="center"/>
          </w:tcPr>
          <w:p>
            <w:pPr>
              <w:pStyle w:val="13"/>
            </w:pPr>
            <w:r>
              <w:t>按照合同要求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项目成本</w:t>
            </w:r>
          </w:p>
        </w:tc>
        <w:tc>
          <w:tcPr>
            <w:tcW w:w="2891" w:type="dxa"/>
            <w:vAlign w:val="center"/>
          </w:tcPr>
          <w:p>
            <w:pPr>
              <w:pStyle w:val="13"/>
            </w:pPr>
            <w:r>
              <w:t>项目总成本</w:t>
            </w:r>
          </w:p>
        </w:tc>
        <w:tc>
          <w:tcPr>
            <w:tcW w:w="1276" w:type="dxa"/>
            <w:vAlign w:val="center"/>
          </w:tcPr>
          <w:p>
            <w:pPr>
              <w:pStyle w:val="13"/>
            </w:pPr>
            <w:r>
              <w:t>≤10万元</w:t>
            </w:r>
          </w:p>
        </w:tc>
        <w:tc>
          <w:tcPr>
            <w:tcW w:w="1843" w:type="dxa"/>
            <w:vAlign w:val="center"/>
          </w:tcPr>
          <w:p>
            <w:pPr>
              <w:pStyle w:val="13"/>
            </w:pPr>
            <w:r>
              <w:t>预算申报材料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经济发展</w:t>
            </w:r>
          </w:p>
        </w:tc>
        <w:tc>
          <w:tcPr>
            <w:tcW w:w="2891" w:type="dxa"/>
            <w:vAlign w:val="center"/>
          </w:tcPr>
          <w:p>
            <w:pPr>
              <w:pStyle w:val="13"/>
            </w:pPr>
            <w:r>
              <w:t>调研结论对于当地经济发展的影响情况</w:t>
            </w:r>
          </w:p>
        </w:tc>
        <w:tc>
          <w:tcPr>
            <w:tcW w:w="1276" w:type="dxa"/>
            <w:vAlign w:val="center"/>
          </w:tcPr>
          <w:p>
            <w:pPr>
              <w:pStyle w:val="13"/>
            </w:pPr>
            <w:r>
              <w:t>≥90%</w:t>
            </w:r>
          </w:p>
        </w:tc>
        <w:tc>
          <w:tcPr>
            <w:tcW w:w="1843" w:type="dxa"/>
            <w:vAlign w:val="center"/>
          </w:tcPr>
          <w:p>
            <w:pPr>
              <w:pStyle w:val="13"/>
            </w:pPr>
            <w:r>
              <w:t>绩效指标平均值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调研结论可持续影响年限</w:t>
            </w:r>
          </w:p>
        </w:tc>
        <w:tc>
          <w:tcPr>
            <w:tcW w:w="2891" w:type="dxa"/>
            <w:vAlign w:val="center"/>
          </w:tcPr>
          <w:p>
            <w:pPr>
              <w:pStyle w:val="13"/>
            </w:pPr>
            <w:r>
              <w:t>调研结论对当地经济的可持续影响年限</w:t>
            </w:r>
          </w:p>
        </w:tc>
        <w:tc>
          <w:tcPr>
            <w:tcW w:w="1276" w:type="dxa"/>
            <w:vAlign w:val="center"/>
          </w:tcPr>
          <w:p>
            <w:pPr>
              <w:pStyle w:val="13"/>
            </w:pPr>
            <w:r>
              <w:t>≥5年</w:t>
            </w:r>
          </w:p>
        </w:tc>
        <w:tc>
          <w:tcPr>
            <w:tcW w:w="1843" w:type="dxa"/>
            <w:vAlign w:val="center"/>
          </w:tcPr>
          <w:p>
            <w:pPr>
              <w:pStyle w:val="13"/>
            </w:pPr>
            <w:r>
              <w:t>绩效指标平均值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服务群体满意度（%）</w:t>
            </w:r>
          </w:p>
        </w:tc>
        <w:tc>
          <w:tcPr>
            <w:tcW w:w="2891" w:type="dxa"/>
            <w:vAlign w:val="center"/>
          </w:tcPr>
          <w:p>
            <w:pPr>
              <w:pStyle w:val="13"/>
            </w:pPr>
            <w:r>
              <w:t>服务群体满意度（%）</w:t>
            </w:r>
          </w:p>
        </w:tc>
        <w:tc>
          <w:tcPr>
            <w:tcW w:w="1276" w:type="dxa"/>
            <w:vAlign w:val="center"/>
          </w:tcPr>
          <w:p>
            <w:pPr>
              <w:pStyle w:val="13"/>
            </w:pPr>
            <w:r>
              <w:t>≥95%</w:t>
            </w:r>
          </w:p>
        </w:tc>
        <w:tc>
          <w:tcPr>
            <w:tcW w:w="1843" w:type="dxa"/>
            <w:vAlign w:val="center"/>
          </w:tcPr>
          <w:p>
            <w:pPr>
              <w:pStyle w:val="13"/>
            </w:pPr>
            <w:r>
              <w:t>调查问卷</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5"/>
      <w:r>
        <w:rPr>
          <w:rFonts w:ascii="方正仿宋_GBK" w:hAnsi="方正仿宋_GBK" w:eastAsia="方正仿宋_GBK" w:cs="方正仿宋_GBK"/>
          <w:color w:val="000000"/>
          <w:sz w:val="28"/>
        </w:rPr>
        <w:t>2.财政投资评审业务经费绩效目标表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318001巨鹿县财政局本级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13052924P005840117159</w:t>
            </w:r>
          </w:p>
        </w:tc>
        <w:tc>
          <w:tcPr>
            <w:tcW w:w="1587" w:type="dxa"/>
            <w:vAlign w:val="center"/>
          </w:tcPr>
          <w:p>
            <w:pPr>
              <w:pStyle w:val="14"/>
            </w:pPr>
            <w:r>
              <w:t>项目名称</w:t>
            </w:r>
          </w:p>
        </w:tc>
        <w:tc>
          <w:tcPr>
            <w:tcW w:w="4422" w:type="dxa"/>
            <w:gridSpan w:val="3"/>
            <w:vAlign w:val="center"/>
          </w:tcPr>
          <w:p>
            <w:pPr>
              <w:pStyle w:val="13"/>
            </w:pPr>
            <w:r>
              <w:t>财政投资评审业务经费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120.00</w:t>
            </w:r>
          </w:p>
        </w:tc>
        <w:tc>
          <w:tcPr>
            <w:tcW w:w="1587" w:type="dxa"/>
            <w:vAlign w:val="center"/>
          </w:tcPr>
          <w:p>
            <w:pPr>
              <w:pStyle w:val="14"/>
            </w:pPr>
            <w:r>
              <w:t>其中：财政    资金</w:t>
            </w:r>
          </w:p>
        </w:tc>
        <w:tc>
          <w:tcPr>
            <w:tcW w:w="1304" w:type="dxa"/>
            <w:vAlign w:val="center"/>
          </w:tcPr>
          <w:p>
            <w:pPr>
              <w:pStyle w:val="13"/>
            </w:pPr>
            <w:r>
              <w:t>120.00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用于我单位聘请第三方开展财政投资评审工作费用支出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1.通过加强预算审计，保障每月的评审项目数量，最大限度节省财政资金</w:t>
            </w:r>
          </w:p>
          <w:p>
            <w:pPr>
              <w:pStyle w:val="13"/>
            </w:pPr>
            <w:r>
              <w:t>2.保障评审项目的完成合格率大于等于90%，进一步提高财政资金利用率</w:t>
            </w:r>
          </w:p>
          <w:p>
            <w:pPr>
              <w:pStyle w:val="13"/>
            </w:pPr>
            <w:r>
              <w:t>3.控制成本，建立健全长效保障机制，提高项目生态效益、社会效益最大化</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每月评审项目数</w:t>
            </w:r>
          </w:p>
        </w:tc>
        <w:tc>
          <w:tcPr>
            <w:tcW w:w="2891" w:type="dxa"/>
            <w:vAlign w:val="center"/>
          </w:tcPr>
          <w:p>
            <w:pPr>
              <w:pStyle w:val="13"/>
            </w:pPr>
            <w:r>
              <w:t>每月评审项目数</w:t>
            </w:r>
          </w:p>
        </w:tc>
        <w:tc>
          <w:tcPr>
            <w:tcW w:w="1276" w:type="dxa"/>
            <w:vAlign w:val="center"/>
          </w:tcPr>
          <w:p>
            <w:pPr>
              <w:pStyle w:val="13"/>
            </w:pPr>
            <w:r>
              <w:t>≤9个</w:t>
            </w:r>
          </w:p>
        </w:tc>
        <w:tc>
          <w:tcPr>
            <w:tcW w:w="1843" w:type="dxa"/>
            <w:vAlign w:val="center"/>
          </w:tcPr>
          <w:p>
            <w:pPr>
              <w:pStyle w:val="13"/>
            </w:pPr>
            <w:r>
              <w:t>单位工作安排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评审项目完成合格率</w:t>
            </w:r>
          </w:p>
        </w:tc>
        <w:tc>
          <w:tcPr>
            <w:tcW w:w="2891" w:type="dxa"/>
            <w:vAlign w:val="center"/>
          </w:tcPr>
          <w:p>
            <w:pPr>
              <w:pStyle w:val="13"/>
            </w:pPr>
            <w:r>
              <w:t>评审项目完成合格率</w:t>
            </w:r>
          </w:p>
        </w:tc>
        <w:tc>
          <w:tcPr>
            <w:tcW w:w="1276" w:type="dxa"/>
            <w:vAlign w:val="center"/>
          </w:tcPr>
          <w:p>
            <w:pPr>
              <w:pStyle w:val="13"/>
            </w:pPr>
            <w:r>
              <w:t>≥95%</w:t>
            </w:r>
          </w:p>
        </w:tc>
        <w:tc>
          <w:tcPr>
            <w:tcW w:w="1843" w:type="dxa"/>
            <w:vAlign w:val="center"/>
          </w:tcPr>
          <w:p>
            <w:pPr>
              <w:pStyle w:val="13"/>
            </w:pPr>
            <w:r>
              <w:t>绩效指标平均值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投资评审工作完成时限</w:t>
            </w:r>
          </w:p>
        </w:tc>
        <w:tc>
          <w:tcPr>
            <w:tcW w:w="2891" w:type="dxa"/>
            <w:vAlign w:val="center"/>
          </w:tcPr>
          <w:p>
            <w:pPr>
              <w:pStyle w:val="13"/>
            </w:pPr>
            <w:r>
              <w:t>投资评审工作完成时限</w:t>
            </w:r>
          </w:p>
        </w:tc>
        <w:tc>
          <w:tcPr>
            <w:tcW w:w="1276" w:type="dxa"/>
            <w:vAlign w:val="center"/>
          </w:tcPr>
          <w:p>
            <w:pPr>
              <w:pStyle w:val="13"/>
            </w:pPr>
            <w:r>
              <w:t>12月底</w:t>
            </w:r>
          </w:p>
        </w:tc>
        <w:tc>
          <w:tcPr>
            <w:tcW w:w="1843" w:type="dxa"/>
            <w:vAlign w:val="center"/>
          </w:tcPr>
          <w:p>
            <w:pPr>
              <w:pStyle w:val="13"/>
            </w:pPr>
            <w:r>
              <w:t>单位工作安排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项目总成本</w:t>
            </w:r>
          </w:p>
        </w:tc>
        <w:tc>
          <w:tcPr>
            <w:tcW w:w="2891" w:type="dxa"/>
            <w:vAlign w:val="center"/>
          </w:tcPr>
          <w:p>
            <w:pPr>
              <w:pStyle w:val="13"/>
            </w:pPr>
            <w:r>
              <w:t>项目总成本</w:t>
            </w:r>
          </w:p>
        </w:tc>
        <w:tc>
          <w:tcPr>
            <w:tcW w:w="1276" w:type="dxa"/>
            <w:vAlign w:val="center"/>
          </w:tcPr>
          <w:p>
            <w:pPr>
              <w:pStyle w:val="13"/>
            </w:pPr>
            <w:r>
              <w:t>≤120万元</w:t>
            </w:r>
          </w:p>
        </w:tc>
        <w:tc>
          <w:tcPr>
            <w:tcW w:w="1843" w:type="dxa"/>
            <w:vAlign w:val="center"/>
          </w:tcPr>
          <w:p>
            <w:pPr>
              <w:pStyle w:val="13"/>
            </w:pPr>
            <w:r>
              <w:t>预算申报材料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财政资金节省率</w:t>
            </w:r>
          </w:p>
        </w:tc>
        <w:tc>
          <w:tcPr>
            <w:tcW w:w="2891" w:type="dxa"/>
            <w:vAlign w:val="center"/>
          </w:tcPr>
          <w:p>
            <w:pPr>
              <w:pStyle w:val="13"/>
            </w:pPr>
            <w:r>
              <w:t>开展此项业务后财政资金节省率</w:t>
            </w:r>
          </w:p>
        </w:tc>
        <w:tc>
          <w:tcPr>
            <w:tcW w:w="1276" w:type="dxa"/>
            <w:vAlign w:val="center"/>
          </w:tcPr>
          <w:p>
            <w:pPr>
              <w:pStyle w:val="13"/>
            </w:pPr>
            <w:r>
              <w:t>≥20%</w:t>
            </w:r>
          </w:p>
        </w:tc>
        <w:tc>
          <w:tcPr>
            <w:tcW w:w="1843"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建立健全长效保障机制</w:t>
            </w:r>
          </w:p>
        </w:tc>
        <w:tc>
          <w:tcPr>
            <w:tcW w:w="2891" w:type="dxa"/>
            <w:vAlign w:val="center"/>
          </w:tcPr>
          <w:p>
            <w:pPr>
              <w:pStyle w:val="13"/>
            </w:pPr>
            <w:r>
              <w:t>开展此项业务后长效保障财政资金节省</w:t>
            </w:r>
          </w:p>
        </w:tc>
        <w:tc>
          <w:tcPr>
            <w:tcW w:w="1276" w:type="dxa"/>
            <w:vAlign w:val="center"/>
          </w:tcPr>
          <w:p>
            <w:pPr>
              <w:pStyle w:val="13"/>
            </w:pPr>
            <w:r>
              <w:t>≥5年</w:t>
            </w:r>
          </w:p>
        </w:tc>
        <w:tc>
          <w:tcPr>
            <w:tcW w:w="1843" w:type="dxa"/>
            <w:vAlign w:val="center"/>
          </w:tcPr>
          <w:p>
            <w:pPr>
              <w:pStyle w:val="13"/>
            </w:pPr>
            <w:r>
              <w:t>绩效指标平均值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投资评审工作人员满意度</w:t>
            </w:r>
          </w:p>
        </w:tc>
        <w:tc>
          <w:tcPr>
            <w:tcW w:w="2891" w:type="dxa"/>
            <w:vAlign w:val="center"/>
          </w:tcPr>
          <w:p>
            <w:pPr>
              <w:pStyle w:val="13"/>
            </w:pPr>
            <w:r>
              <w:t>调查中满意的人数占总调查人数的比例</w:t>
            </w:r>
          </w:p>
        </w:tc>
        <w:tc>
          <w:tcPr>
            <w:tcW w:w="1276" w:type="dxa"/>
            <w:vAlign w:val="center"/>
          </w:tcPr>
          <w:p>
            <w:pPr>
              <w:pStyle w:val="13"/>
            </w:pPr>
            <w:r>
              <w:t>≥95%</w:t>
            </w:r>
          </w:p>
        </w:tc>
        <w:tc>
          <w:tcPr>
            <w:tcW w:w="1843" w:type="dxa"/>
            <w:vAlign w:val="center"/>
          </w:tcPr>
          <w:p>
            <w:pPr>
              <w:pStyle w:val="13"/>
            </w:pPr>
            <w:r>
              <w:t>调查问卷</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 w:name="_Toc_4_4_0000000006"/>
      <w:r>
        <w:rPr>
          <w:rFonts w:ascii="方正仿宋_GBK" w:hAnsi="方正仿宋_GBK" w:eastAsia="方正仿宋_GBK" w:cs="方正仿宋_GBK"/>
          <w:color w:val="000000"/>
          <w:sz w:val="28"/>
        </w:rPr>
        <w:t>3.财政运行经费绩效目标表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318001巨鹿县财政局本级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13052924P00584011709U</w:t>
            </w:r>
          </w:p>
        </w:tc>
        <w:tc>
          <w:tcPr>
            <w:tcW w:w="1587" w:type="dxa"/>
            <w:vAlign w:val="center"/>
          </w:tcPr>
          <w:p>
            <w:pPr>
              <w:pStyle w:val="14"/>
            </w:pPr>
            <w:r>
              <w:t>项目名称</w:t>
            </w:r>
          </w:p>
        </w:tc>
        <w:tc>
          <w:tcPr>
            <w:tcW w:w="4422" w:type="dxa"/>
            <w:gridSpan w:val="3"/>
            <w:vAlign w:val="center"/>
          </w:tcPr>
          <w:p>
            <w:pPr>
              <w:pStyle w:val="13"/>
            </w:pPr>
            <w:r>
              <w:t>财政运行经费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89.00</w:t>
            </w:r>
          </w:p>
        </w:tc>
        <w:tc>
          <w:tcPr>
            <w:tcW w:w="1587" w:type="dxa"/>
            <w:vAlign w:val="center"/>
          </w:tcPr>
          <w:p>
            <w:pPr>
              <w:pStyle w:val="14"/>
            </w:pPr>
            <w:r>
              <w:t>其中：财政    资金</w:t>
            </w:r>
          </w:p>
        </w:tc>
        <w:tc>
          <w:tcPr>
            <w:tcW w:w="1304" w:type="dxa"/>
            <w:vAlign w:val="center"/>
          </w:tcPr>
          <w:p>
            <w:pPr>
              <w:pStyle w:val="13"/>
            </w:pPr>
            <w:r>
              <w:t>89.00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用于我单位日常业务运行费用支出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50%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1.保障购置的办公用品与后勤服务质量的合格率，保障单位业务正常运转</w:t>
            </w:r>
          </w:p>
          <w:p>
            <w:pPr>
              <w:pStyle w:val="13"/>
            </w:pPr>
            <w:r>
              <w:t>2.及时购买办公所需用品，保障必要的办公条件，及时完成后勤服务等工作，控制成本，提高办公效率</w:t>
            </w:r>
          </w:p>
          <w:p>
            <w:pPr>
              <w:pStyle w:val="13"/>
            </w:pPr>
            <w:r>
              <w:t>3.确保单位正常运转做好机关后勤服务等工作，提高单位工作人员的满意度</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办公费用包含部门数</w:t>
            </w:r>
          </w:p>
        </w:tc>
        <w:tc>
          <w:tcPr>
            <w:tcW w:w="2891" w:type="dxa"/>
            <w:vAlign w:val="center"/>
          </w:tcPr>
          <w:p>
            <w:pPr>
              <w:pStyle w:val="13"/>
            </w:pPr>
            <w:r>
              <w:t>可使用办公费用的部门数</w:t>
            </w:r>
          </w:p>
        </w:tc>
        <w:tc>
          <w:tcPr>
            <w:tcW w:w="1276" w:type="dxa"/>
            <w:vAlign w:val="center"/>
          </w:tcPr>
          <w:p>
            <w:pPr>
              <w:pStyle w:val="13"/>
            </w:pPr>
            <w:r>
              <w:t>13个</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物业管理费用缴纳次数</w:t>
            </w:r>
          </w:p>
        </w:tc>
        <w:tc>
          <w:tcPr>
            <w:tcW w:w="2891" w:type="dxa"/>
            <w:vAlign w:val="center"/>
          </w:tcPr>
          <w:p>
            <w:pPr>
              <w:pStyle w:val="13"/>
            </w:pPr>
            <w:r>
              <w:t>缴纳给物业管理公司用于日常工作的费用次数</w:t>
            </w:r>
          </w:p>
        </w:tc>
        <w:tc>
          <w:tcPr>
            <w:tcW w:w="1276" w:type="dxa"/>
            <w:vAlign w:val="center"/>
          </w:tcPr>
          <w:p>
            <w:pPr>
              <w:pStyle w:val="13"/>
            </w:pPr>
            <w:r>
              <w:t>12次</w:t>
            </w:r>
          </w:p>
        </w:tc>
        <w:tc>
          <w:tcPr>
            <w:tcW w:w="1843" w:type="dxa"/>
            <w:vAlign w:val="center"/>
          </w:tcPr>
          <w:p>
            <w:pPr>
              <w:pStyle w:val="13"/>
            </w:pPr>
            <w:r>
              <w:t>按照合同要求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购置办公用品合格率</w:t>
            </w:r>
          </w:p>
        </w:tc>
        <w:tc>
          <w:tcPr>
            <w:tcW w:w="2891" w:type="dxa"/>
            <w:vAlign w:val="center"/>
          </w:tcPr>
          <w:p>
            <w:pPr>
              <w:pStyle w:val="13"/>
            </w:pPr>
            <w:r>
              <w:t>购置的办公用品合格率</w:t>
            </w:r>
          </w:p>
        </w:tc>
        <w:tc>
          <w:tcPr>
            <w:tcW w:w="1276" w:type="dxa"/>
            <w:vAlign w:val="center"/>
          </w:tcPr>
          <w:p>
            <w:pPr>
              <w:pStyle w:val="13"/>
            </w:pPr>
            <w:r>
              <w:t>≥95%</w:t>
            </w:r>
          </w:p>
        </w:tc>
        <w:tc>
          <w:tcPr>
            <w:tcW w:w="1843" w:type="dxa"/>
            <w:vAlign w:val="center"/>
          </w:tcPr>
          <w:p>
            <w:pPr>
              <w:pStyle w:val="13"/>
            </w:pPr>
            <w:r>
              <w:t>绩效指标平均值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后勤服务质量合格率</w:t>
            </w:r>
          </w:p>
        </w:tc>
        <w:tc>
          <w:tcPr>
            <w:tcW w:w="2891" w:type="dxa"/>
            <w:vAlign w:val="center"/>
          </w:tcPr>
          <w:p>
            <w:pPr>
              <w:pStyle w:val="13"/>
            </w:pPr>
            <w:r>
              <w:t>后勤服务质量合格率</w:t>
            </w:r>
          </w:p>
        </w:tc>
        <w:tc>
          <w:tcPr>
            <w:tcW w:w="1276" w:type="dxa"/>
            <w:vAlign w:val="center"/>
          </w:tcPr>
          <w:p>
            <w:pPr>
              <w:pStyle w:val="13"/>
            </w:pPr>
            <w:r>
              <w:t>≥95%</w:t>
            </w:r>
          </w:p>
        </w:tc>
        <w:tc>
          <w:tcPr>
            <w:tcW w:w="1843" w:type="dxa"/>
            <w:vAlign w:val="center"/>
          </w:tcPr>
          <w:p>
            <w:pPr>
              <w:pStyle w:val="13"/>
            </w:pPr>
            <w:r>
              <w:t>按照合同要求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办公用品购买完成及时率</w:t>
            </w:r>
          </w:p>
        </w:tc>
        <w:tc>
          <w:tcPr>
            <w:tcW w:w="2891" w:type="dxa"/>
            <w:vAlign w:val="center"/>
          </w:tcPr>
          <w:p>
            <w:pPr>
              <w:pStyle w:val="13"/>
            </w:pPr>
            <w:r>
              <w:t>办公用品购买完成及时率</w:t>
            </w:r>
          </w:p>
        </w:tc>
        <w:tc>
          <w:tcPr>
            <w:tcW w:w="1276" w:type="dxa"/>
            <w:vAlign w:val="center"/>
          </w:tcPr>
          <w:p>
            <w:pPr>
              <w:pStyle w:val="13"/>
            </w:pPr>
            <w:r>
              <w:t>100%</w:t>
            </w:r>
          </w:p>
        </w:tc>
        <w:tc>
          <w:tcPr>
            <w:tcW w:w="1843" w:type="dxa"/>
            <w:vAlign w:val="center"/>
          </w:tcPr>
          <w:p>
            <w:pPr>
              <w:pStyle w:val="13"/>
            </w:pPr>
            <w:r>
              <w:t>绩效指标平均值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物理管理费用花费及时率</w:t>
            </w:r>
          </w:p>
        </w:tc>
        <w:tc>
          <w:tcPr>
            <w:tcW w:w="2891" w:type="dxa"/>
            <w:vAlign w:val="center"/>
          </w:tcPr>
          <w:p>
            <w:pPr>
              <w:pStyle w:val="13"/>
            </w:pPr>
            <w:r>
              <w:t>后勤服务等工作需支付物理管理费及时率</w:t>
            </w:r>
          </w:p>
        </w:tc>
        <w:tc>
          <w:tcPr>
            <w:tcW w:w="1276" w:type="dxa"/>
            <w:vAlign w:val="center"/>
          </w:tcPr>
          <w:p>
            <w:pPr>
              <w:pStyle w:val="13"/>
            </w:pPr>
            <w:r>
              <w:t>≥100%</w:t>
            </w:r>
          </w:p>
        </w:tc>
        <w:tc>
          <w:tcPr>
            <w:tcW w:w="1843" w:type="dxa"/>
            <w:vAlign w:val="center"/>
          </w:tcPr>
          <w:p>
            <w:pPr>
              <w:pStyle w:val="13"/>
            </w:pPr>
            <w:r>
              <w:t>绩效指标平均值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办公费用总成本</w:t>
            </w:r>
          </w:p>
        </w:tc>
        <w:tc>
          <w:tcPr>
            <w:tcW w:w="2891" w:type="dxa"/>
            <w:vAlign w:val="center"/>
          </w:tcPr>
          <w:p>
            <w:pPr>
              <w:pStyle w:val="13"/>
            </w:pPr>
            <w:r>
              <w:t>购买办公用品及用以日常办公所需支出的总费用</w:t>
            </w:r>
          </w:p>
        </w:tc>
        <w:tc>
          <w:tcPr>
            <w:tcW w:w="1276" w:type="dxa"/>
            <w:vAlign w:val="center"/>
          </w:tcPr>
          <w:p>
            <w:pPr>
              <w:pStyle w:val="13"/>
            </w:pPr>
            <w:r>
              <w:t>≤59.2万元</w:t>
            </w:r>
          </w:p>
        </w:tc>
        <w:tc>
          <w:tcPr>
            <w:tcW w:w="1843" w:type="dxa"/>
            <w:vAlign w:val="center"/>
          </w:tcPr>
          <w:p>
            <w:pPr>
              <w:pStyle w:val="13"/>
            </w:pPr>
            <w:r>
              <w:t>预算申报材料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物业管理费用总成本</w:t>
            </w:r>
          </w:p>
        </w:tc>
        <w:tc>
          <w:tcPr>
            <w:tcW w:w="2891" w:type="dxa"/>
            <w:vAlign w:val="center"/>
          </w:tcPr>
          <w:p>
            <w:pPr>
              <w:pStyle w:val="13"/>
            </w:pPr>
            <w:r>
              <w:t>单位正常运转机关后勤服务等工作支出总成本</w:t>
            </w:r>
          </w:p>
        </w:tc>
        <w:tc>
          <w:tcPr>
            <w:tcW w:w="1276" w:type="dxa"/>
            <w:vAlign w:val="center"/>
          </w:tcPr>
          <w:p>
            <w:pPr>
              <w:pStyle w:val="13"/>
            </w:pPr>
            <w:r>
              <w:t>≤29.8万元</w:t>
            </w:r>
          </w:p>
        </w:tc>
        <w:tc>
          <w:tcPr>
            <w:tcW w:w="1843" w:type="dxa"/>
            <w:vAlign w:val="center"/>
          </w:tcPr>
          <w:p>
            <w:pPr>
              <w:pStyle w:val="13"/>
            </w:pPr>
            <w:r>
              <w:t>预算申报材料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办公效率提升率</w:t>
            </w:r>
          </w:p>
        </w:tc>
        <w:tc>
          <w:tcPr>
            <w:tcW w:w="2891" w:type="dxa"/>
            <w:vAlign w:val="center"/>
          </w:tcPr>
          <w:p>
            <w:pPr>
              <w:pStyle w:val="13"/>
            </w:pPr>
            <w:r>
              <w:t>对于单位工作人员办公效率的提升率</w:t>
            </w:r>
          </w:p>
        </w:tc>
        <w:tc>
          <w:tcPr>
            <w:tcW w:w="1276" w:type="dxa"/>
            <w:vAlign w:val="center"/>
          </w:tcPr>
          <w:p>
            <w:pPr>
              <w:pStyle w:val="13"/>
            </w:pPr>
            <w:r>
              <w:t>≥90%</w:t>
            </w:r>
          </w:p>
        </w:tc>
        <w:tc>
          <w:tcPr>
            <w:tcW w:w="1843"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后勤服务工作持续影响办公效率年限</w:t>
            </w:r>
          </w:p>
        </w:tc>
        <w:tc>
          <w:tcPr>
            <w:tcW w:w="2891" w:type="dxa"/>
            <w:vAlign w:val="center"/>
          </w:tcPr>
          <w:p>
            <w:pPr>
              <w:pStyle w:val="13"/>
            </w:pPr>
            <w:r>
              <w:t>后勤服务工作持续影响办公效率年限</w:t>
            </w:r>
          </w:p>
        </w:tc>
        <w:tc>
          <w:tcPr>
            <w:tcW w:w="1276" w:type="dxa"/>
            <w:vAlign w:val="center"/>
          </w:tcPr>
          <w:p>
            <w:pPr>
              <w:pStyle w:val="13"/>
            </w:pPr>
            <w:r>
              <w:t>5年</w:t>
            </w:r>
          </w:p>
        </w:tc>
        <w:tc>
          <w:tcPr>
            <w:tcW w:w="1843"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单位办公人员满意度</w:t>
            </w:r>
          </w:p>
        </w:tc>
        <w:tc>
          <w:tcPr>
            <w:tcW w:w="2891" w:type="dxa"/>
            <w:vAlign w:val="center"/>
          </w:tcPr>
          <w:p>
            <w:pPr>
              <w:pStyle w:val="13"/>
            </w:pPr>
            <w:r>
              <w:t>调查中满意的人数占总调查人数的比例</w:t>
            </w:r>
          </w:p>
        </w:tc>
        <w:tc>
          <w:tcPr>
            <w:tcW w:w="1276" w:type="dxa"/>
            <w:vAlign w:val="center"/>
          </w:tcPr>
          <w:p>
            <w:pPr>
              <w:pStyle w:val="13"/>
            </w:pPr>
            <w:r>
              <w:t>≥98%</w:t>
            </w:r>
          </w:p>
        </w:tc>
        <w:tc>
          <w:tcPr>
            <w:tcW w:w="1843" w:type="dxa"/>
            <w:vAlign w:val="center"/>
          </w:tcPr>
          <w:p>
            <w:pPr>
              <w:pStyle w:val="13"/>
            </w:pPr>
            <w:r>
              <w:t>调查问卷</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 w:name="_Toc_4_4_0000000007"/>
      <w:r>
        <w:rPr>
          <w:rFonts w:ascii="方正仿宋_GBK" w:hAnsi="方正仿宋_GBK" w:eastAsia="方正仿宋_GBK" w:cs="方正仿宋_GBK"/>
          <w:color w:val="000000"/>
          <w:sz w:val="28"/>
        </w:rPr>
        <w:t>4.机关建设经费绩效目标表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318001巨鹿县财政局本级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13052924P00584011711T</w:t>
            </w:r>
          </w:p>
        </w:tc>
        <w:tc>
          <w:tcPr>
            <w:tcW w:w="1587" w:type="dxa"/>
            <w:vAlign w:val="center"/>
          </w:tcPr>
          <w:p>
            <w:pPr>
              <w:pStyle w:val="14"/>
            </w:pPr>
            <w:r>
              <w:t>项目名称</w:t>
            </w:r>
          </w:p>
        </w:tc>
        <w:tc>
          <w:tcPr>
            <w:tcW w:w="4422" w:type="dxa"/>
            <w:gridSpan w:val="3"/>
            <w:vAlign w:val="center"/>
          </w:tcPr>
          <w:p>
            <w:pPr>
              <w:pStyle w:val="13"/>
            </w:pPr>
            <w:r>
              <w:t>机关建设经费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w:t>
            </w:r>
          </w:p>
        </w:tc>
        <w:tc>
          <w:tcPr>
            <w:tcW w:w="1587" w:type="dxa"/>
            <w:vAlign w:val="center"/>
          </w:tcPr>
          <w:p>
            <w:pPr>
              <w:pStyle w:val="14"/>
            </w:pPr>
            <w:r>
              <w:t>其中：财政    资金</w:t>
            </w:r>
          </w:p>
        </w:tc>
        <w:tc>
          <w:tcPr>
            <w:tcW w:w="1304" w:type="dxa"/>
            <w:vAlign w:val="center"/>
          </w:tcPr>
          <w:p>
            <w:pPr>
              <w:pStyle w:val="13"/>
            </w:pPr>
            <w:r>
              <w:t>10.00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用于我单位办公楼日常维护及电梯等社保日常修缮。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10%</w:t>
            </w:r>
          </w:p>
        </w:tc>
        <w:tc>
          <w:tcPr>
            <w:tcW w:w="1587" w:type="dxa"/>
            <w:vAlign w:val="center"/>
          </w:tcPr>
          <w:p>
            <w:pPr>
              <w:pStyle w:val="15"/>
            </w:pPr>
            <w:r>
              <w:t>30%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1.计划年度修缮工程数达到五个及以上，保障办公正常运转</w:t>
            </w:r>
          </w:p>
          <w:p>
            <w:pPr>
              <w:pStyle w:val="13"/>
            </w:pPr>
            <w:r>
              <w:t>2.保障修缮工程的验收合格率，稳定维持各项工程项目的高效开展</w:t>
            </w:r>
          </w:p>
          <w:p>
            <w:pPr>
              <w:pStyle w:val="13"/>
            </w:pPr>
            <w:r>
              <w:t>3.确保修缮完工项目的综合利用率，切实提升办公效率与安全指数，提高单位办公人员满意度</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修缮工程计划数</w:t>
            </w:r>
          </w:p>
        </w:tc>
        <w:tc>
          <w:tcPr>
            <w:tcW w:w="2891" w:type="dxa"/>
            <w:vAlign w:val="center"/>
          </w:tcPr>
          <w:p>
            <w:pPr>
              <w:pStyle w:val="13"/>
            </w:pPr>
            <w:r>
              <w:t>修缮工程计划数</w:t>
            </w:r>
          </w:p>
        </w:tc>
        <w:tc>
          <w:tcPr>
            <w:tcW w:w="1276" w:type="dxa"/>
            <w:vAlign w:val="center"/>
          </w:tcPr>
          <w:p>
            <w:pPr>
              <w:pStyle w:val="13"/>
            </w:pPr>
            <w:r>
              <w:t>≥5个</w:t>
            </w:r>
          </w:p>
        </w:tc>
        <w:tc>
          <w:tcPr>
            <w:tcW w:w="1843" w:type="dxa"/>
            <w:vAlign w:val="center"/>
          </w:tcPr>
          <w:p>
            <w:pPr>
              <w:pStyle w:val="13"/>
            </w:pPr>
            <w:r>
              <w:t>单位工作安排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修缮工程验收合格率</w:t>
            </w:r>
          </w:p>
        </w:tc>
        <w:tc>
          <w:tcPr>
            <w:tcW w:w="2891" w:type="dxa"/>
            <w:vAlign w:val="center"/>
          </w:tcPr>
          <w:p>
            <w:pPr>
              <w:pStyle w:val="13"/>
            </w:pPr>
            <w:r>
              <w:t>通过验收的工程量占修缮总量的比例</w:t>
            </w:r>
          </w:p>
        </w:tc>
        <w:tc>
          <w:tcPr>
            <w:tcW w:w="1276" w:type="dxa"/>
            <w:vAlign w:val="center"/>
          </w:tcPr>
          <w:p>
            <w:pPr>
              <w:pStyle w:val="13"/>
            </w:pPr>
            <w:r>
              <w:t>≥95%</w:t>
            </w:r>
          </w:p>
        </w:tc>
        <w:tc>
          <w:tcPr>
            <w:tcW w:w="1843" w:type="dxa"/>
            <w:vAlign w:val="center"/>
          </w:tcPr>
          <w:p>
            <w:pPr>
              <w:pStyle w:val="13"/>
            </w:pPr>
            <w:r>
              <w:t>按照合同要求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修缮工程完成时限</w:t>
            </w:r>
          </w:p>
        </w:tc>
        <w:tc>
          <w:tcPr>
            <w:tcW w:w="2891" w:type="dxa"/>
            <w:vAlign w:val="center"/>
          </w:tcPr>
          <w:p>
            <w:pPr>
              <w:pStyle w:val="13"/>
            </w:pPr>
            <w:r>
              <w:t>修缮工程完成时限</w:t>
            </w:r>
          </w:p>
        </w:tc>
        <w:tc>
          <w:tcPr>
            <w:tcW w:w="1276" w:type="dxa"/>
            <w:vAlign w:val="center"/>
          </w:tcPr>
          <w:p>
            <w:pPr>
              <w:pStyle w:val="13"/>
            </w:pPr>
            <w:r>
              <w:t>12月底前</w:t>
            </w:r>
          </w:p>
        </w:tc>
        <w:tc>
          <w:tcPr>
            <w:tcW w:w="1843" w:type="dxa"/>
            <w:vAlign w:val="center"/>
          </w:tcPr>
          <w:p>
            <w:pPr>
              <w:pStyle w:val="13"/>
            </w:pPr>
            <w:r>
              <w:t>单位工作安排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机关建设总成本</w:t>
            </w:r>
          </w:p>
        </w:tc>
        <w:tc>
          <w:tcPr>
            <w:tcW w:w="2891" w:type="dxa"/>
            <w:vAlign w:val="center"/>
          </w:tcPr>
          <w:p>
            <w:pPr>
              <w:pStyle w:val="13"/>
            </w:pPr>
            <w:r>
              <w:t>机关建设项目总成本</w:t>
            </w:r>
          </w:p>
        </w:tc>
        <w:tc>
          <w:tcPr>
            <w:tcW w:w="1276" w:type="dxa"/>
            <w:vAlign w:val="center"/>
          </w:tcPr>
          <w:p>
            <w:pPr>
              <w:pStyle w:val="13"/>
            </w:pPr>
            <w:r>
              <w:t>≤10万元</w:t>
            </w:r>
          </w:p>
        </w:tc>
        <w:tc>
          <w:tcPr>
            <w:tcW w:w="1843" w:type="dxa"/>
            <w:vAlign w:val="center"/>
          </w:tcPr>
          <w:p>
            <w:pPr>
              <w:pStyle w:val="13"/>
            </w:pPr>
            <w:r>
              <w:t>预算申报材料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修缮完工项目综合利用率</w:t>
            </w:r>
          </w:p>
        </w:tc>
        <w:tc>
          <w:tcPr>
            <w:tcW w:w="2891" w:type="dxa"/>
            <w:vAlign w:val="center"/>
          </w:tcPr>
          <w:p>
            <w:pPr>
              <w:pStyle w:val="13"/>
            </w:pPr>
            <w:r>
              <w:t>修缮完工项目综合利用率</w:t>
            </w:r>
          </w:p>
        </w:tc>
        <w:tc>
          <w:tcPr>
            <w:tcW w:w="1276" w:type="dxa"/>
            <w:vAlign w:val="center"/>
          </w:tcPr>
          <w:p>
            <w:pPr>
              <w:pStyle w:val="13"/>
            </w:pPr>
            <w:r>
              <w:t>≥90%</w:t>
            </w:r>
          </w:p>
        </w:tc>
        <w:tc>
          <w:tcPr>
            <w:tcW w:w="1843"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修缮完工项目可持续使用年限</w:t>
            </w:r>
          </w:p>
        </w:tc>
        <w:tc>
          <w:tcPr>
            <w:tcW w:w="2891" w:type="dxa"/>
            <w:vAlign w:val="center"/>
          </w:tcPr>
          <w:p>
            <w:pPr>
              <w:pStyle w:val="13"/>
            </w:pPr>
            <w:r>
              <w:t>修缮完工项目可持续使用年限</w:t>
            </w:r>
          </w:p>
        </w:tc>
        <w:tc>
          <w:tcPr>
            <w:tcW w:w="1276" w:type="dxa"/>
            <w:vAlign w:val="center"/>
          </w:tcPr>
          <w:p>
            <w:pPr>
              <w:pStyle w:val="13"/>
            </w:pPr>
            <w:r>
              <w:t>5年</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预算单位办公人员满意度</w:t>
            </w:r>
          </w:p>
        </w:tc>
        <w:tc>
          <w:tcPr>
            <w:tcW w:w="2891" w:type="dxa"/>
            <w:vAlign w:val="center"/>
          </w:tcPr>
          <w:p>
            <w:pPr>
              <w:pStyle w:val="13"/>
            </w:pPr>
            <w:r>
              <w:t>调查中满意的人数占总调查人数的比例</w:t>
            </w:r>
          </w:p>
        </w:tc>
        <w:tc>
          <w:tcPr>
            <w:tcW w:w="1276" w:type="dxa"/>
            <w:vAlign w:val="center"/>
          </w:tcPr>
          <w:p>
            <w:pPr>
              <w:pStyle w:val="13"/>
            </w:pPr>
            <w:r>
              <w:t>≥98%</w:t>
            </w:r>
          </w:p>
        </w:tc>
        <w:tc>
          <w:tcPr>
            <w:tcW w:w="1843" w:type="dxa"/>
            <w:vAlign w:val="center"/>
          </w:tcPr>
          <w:p>
            <w:pPr>
              <w:pStyle w:val="13"/>
            </w:pPr>
            <w:r>
              <w:t>调查问卷</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 w:name="_Toc_4_4_0000000008"/>
      <w:r>
        <w:rPr>
          <w:rFonts w:ascii="方正仿宋_GBK" w:hAnsi="方正仿宋_GBK" w:eastAsia="方正仿宋_GBK" w:cs="方正仿宋_GBK"/>
          <w:color w:val="000000"/>
          <w:sz w:val="28"/>
        </w:rPr>
        <w:t>5.冀财农2023年149号提前下达2024年中央农村综合改革转移支付资金绩效目标表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318001巨鹿县财政局本级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13052924P005842106957</w:t>
            </w:r>
          </w:p>
        </w:tc>
        <w:tc>
          <w:tcPr>
            <w:tcW w:w="1587" w:type="dxa"/>
            <w:vAlign w:val="center"/>
          </w:tcPr>
          <w:p>
            <w:pPr>
              <w:pStyle w:val="14"/>
            </w:pPr>
            <w:r>
              <w:t>项目名称</w:t>
            </w:r>
          </w:p>
        </w:tc>
        <w:tc>
          <w:tcPr>
            <w:tcW w:w="4422" w:type="dxa"/>
            <w:gridSpan w:val="3"/>
            <w:vAlign w:val="center"/>
          </w:tcPr>
          <w:p>
            <w:pPr>
              <w:pStyle w:val="13"/>
            </w:pPr>
            <w:r>
              <w:t>冀财农2023年149号提前下达2024年中央农村综合改革转移支付资金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7500.00</w:t>
            </w:r>
          </w:p>
        </w:tc>
        <w:tc>
          <w:tcPr>
            <w:tcW w:w="1587" w:type="dxa"/>
            <w:vAlign w:val="center"/>
          </w:tcPr>
          <w:p>
            <w:pPr>
              <w:pStyle w:val="14"/>
            </w:pPr>
            <w:r>
              <w:t>其中：财政    资金</w:t>
            </w:r>
          </w:p>
        </w:tc>
        <w:tc>
          <w:tcPr>
            <w:tcW w:w="1304" w:type="dxa"/>
            <w:vAlign w:val="center"/>
          </w:tcPr>
          <w:p>
            <w:pPr>
              <w:pStyle w:val="13"/>
            </w:pPr>
            <w:r>
              <w:t>7500.00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推动当地农村经济的发展，提高当地居民的生活水平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1.推动当地农村经济的发展，提高当地居民的生活水平，提高满意度</w:t>
            </w:r>
          </w:p>
          <w:p>
            <w:pPr>
              <w:pStyle w:val="13"/>
            </w:pPr>
            <w:r>
              <w:t>2.带动当地就业，为实现乡村发展提供有力保障</w:t>
            </w:r>
          </w:p>
          <w:p>
            <w:pPr>
              <w:pStyle w:val="13"/>
            </w:pPr>
            <w:r>
              <w:t>3.建设中国金银花之乡，突出当地产业优势，提升经济水平发展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村数量</w:t>
            </w:r>
          </w:p>
        </w:tc>
        <w:tc>
          <w:tcPr>
            <w:tcW w:w="2891" w:type="dxa"/>
            <w:vAlign w:val="center"/>
          </w:tcPr>
          <w:p>
            <w:pPr>
              <w:pStyle w:val="13"/>
            </w:pPr>
            <w:r>
              <w:t>试点村数量</w:t>
            </w:r>
          </w:p>
        </w:tc>
        <w:tc>
          <w:tcPr>
            <w:tcW w:w="1276" w:type="dxa"/>
            <w:vAlign w:val="center"/>
          </w:tcPr>
          <w:p>
            <w:pPr>
              <w:pStyle w:val="13"/>
            </w:pPr>
            <w:r>
              <w:t>≥7个</w:t>
            </w:r>
          </w:p>
        </w:tc>
        <w:tc>
          <w:tcPr>
            <w:tcW w:w="1843" w:type="dxa"/>
            <w:vAlign w:val="center"/>
          </w:tcPr>
          <w:p>
            <w:pPr>
              <w:pStyle w:val="13"/>
            </w:pPr>
            <w:r>
              <w:t>预算申报材料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项目验收合格率</w:t>
            </w:r>
          </w:p>
        </w:tc>
        <w:tc>
          <w:tcPr>
            <w:tcW w:w="2891" w:type="dxa"/>
            <w:vAlign w:val="center"/>
          </w:tcPr>
          <w:p>
            <w:pPr>
              <w:pStyle w:val="13"/>
            </w:pPr>
            <w:r>
              <w:t>项目验收合格率</w:t>
            </w:r>
          </w:p>
        </w:tc>
        <w:tc>
          <w:tcPr>
            <w:tcW w:w="1276" w:type="dxa"/>
            <w:vAlign w:val="center"/>
          </w:tcPr>
          <w:p>
            <w:pPr>
              <w:pStyle w:val="13"/>
            </w:pPr>
            <w:r>
              <w:t>≥95%</w:t>
            </w:r>
          </w:p>
        </w:tc>
        <w:tc>
          <w:tcPr>
            <w:tcW w:w="1843" w:type="dxa"/>
            <w:vAlign w:val="center"/>
          </w:tcPr>
          <w:p>
            <w:pPr>
              <w:pStyle w:val="13"/>
            </w:pPr>
            <w:r>
              <w:t>绩效指标平均值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项目完成及时率</w:t>
            </w:r>
          </w:p>
        </w:tc>
        <w:tc>
          <w:tcPr>
            <w:tcW w:w="2891" w:type="dxa"/>
            <w:vAlign w:val="center"/>
          </w:tcPr>
          <w:p>
            <w:pPr>
              <w:pStyle w:val="13"/>
            </w:pPr>
            <w:r>
              <w:t>项目完成及时率</w:t>
            </w:r>
          </w:p>
        </w:tc>
        <w:tc>
          <w:tcPr>
            <w:tcW w:w="1276" w:type="dxa"/>
            <w:vAlign w:val="center"/>
          </w:tcPr>
          <w:p>
            <w:pPr>
              <w:pStyle w:val="13"/>
            </w:pPr>
            <w:r>
              <w:t>≥95%</w:t>
            </w:r>
          </w:p>
        </w:tc>
        <w:tc>
          <w:tcPr>
            <w:tcW w:w="1843" w:type="dxa"/>
            <w:vAlign w:val="center"/>
          </w:tcPr>
          <w:p>
            <w:pPr>
              <w:pStyle w:val="13"/>
            </w:pPr>
            <w:r>
              <w:t>绩效指标平均值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项目建设成本</w:t>
            </w:r>
          </w:p>
        </w:tc>
        <w:tc>
          <w:tcPr>
            <w:tcW w:w="2891" w:type="dxa"/>
            <w:vAlign w:val="center"/>
          </w:tcPr>
          <w:p>
            <w:pPr>
              <w:pStyle w:val="13"/>
            </w:pPr>
            <w:r>
              <w:t>此项目建设总成本</w:t>
            </w:r>
          </w:p>
        </w:tc>
        <w:tc>
          <w:tcPr>
            <w:tcW w:w="1276" w:type="dxa"/>
            <w:vAlign w:val="center"/>
          </w:tcPr>
          <w:p>
            <w:pPr>
              <w:pStyle w:val="13"/>
            </w:pPr>
            <w:r>
              <w:t>≤7500万元</w:t>
            </w:r>
          </w:p>
        </w:tc>
        <w:tc>
          <w:tcPr>
            <w:tcW w:w="1843" w:type="dxa"/>
            <w:vAlign w:val="center"/>
          </w:tcPr>
          <w:p>
            <w:pPr>
              <w:pStyle w:val="13"/>
            </w:pPr>
            <w:r>
              <w:t>预算申报材料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对当地农村经济发展影响程度</w:t>
            </w:r>
          </w:p>
        </w:tc>
        <w:tc>
          <w:tcPr>
            <w:tcW w:w="2891" w:type="dxa"/>
            <w:vAlign w:val="center"/>
          </w:tcPr>
          <w:p>
            <w:pPr>
              <w:pStyle w:val="13"/>
            </w:pPr>
            <w:r>
              <w:t>此项目对当地农村经济发展的影响程度</w:t>
            </w:r>
          </w:p>
        </w:tc>
        <w:tc>
          <w:tcPr>
            <w:tcW w:w="1276" w:type="dxa"/>
            <w:vAlign w:val="center"/>
          </w:tcPr>
          <w:p>
            <w:pPr>
              <w:pStyle w:val="13"/>
            </w:pPr>
            <w:r>
              <w:t>≥90%</w:t>
            </w:r>
          </w:p>
        </w:tc>
        <w:tc>
          <w:tcPr>
            <w:tcW w:w="1843" w:type="dxa"/>
            <w:vAlign w:val="center"/>
          </w:tcPr>
          <w:p>
            <w:pPr>
              <w:pStyle w:val="13"/>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可持续影响当地经济发展</w:t>
            </w:r>
          </w:p>
        </w:tc>
        <w:tc>
          <w:tcPr>
            <w:tcW w:w="2891" w:type="dxa"/>
            <w:vAlign w:val="center"/>
          </w:tcPr>
          <w:p>
            <w:pPr>
              <w:pStyle w:val="13"/>
            </w:pPr>
            <w:r>
              <w:t>对当地经济发展可持续影响年限</w:t>
            </w:r>
          </w:p>
        </w:tc>
        <w:tc>
          <w:tcPr>
            <w:tcW w:w="1276" w:type="dxa"/>
            <w:vAlign w:val="center"/>
          </w:tcPr>
          <w:p>
            <w:pPr>
              <w:pStyle w:val="13"/>
            </w:pPr>
            <w:r>
              <w:t>≥5年</w:t>
            </w:r>
          </w:p>
        </w:tc>
        <w:tc>
          <w:tcPr>
            <w:tcW w:w="1843" w:type="dxa"/>
            <w:vAlign w:val="center"/>
          </w:tcPr>
          <w:p>
            <w:pPr>
              <w:pStyle w:val="13"/>
            </w:pPr>
            <w:r>
              <w:t>绩效指标平均值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受益人口满意度</w:t>
            </w:r>
          </w:p>
        </w:tc>
        <w:tc>
          <w:tcPr>
            <w:tcW w:w="2891" w:type="dxa"/>
            <w:vAlign w:val="center"/>
          </w:tcPr>
          <w:p>
            <w:pPr>
              <w:pStyle w:val="13"/>
            </w:pPr>
            <w:r>
              <w:t>受益人口满意度</w:t>
            </w:r>
          </w:p>
        </w:tc>
        <w:tc>
          <w:tcPr>
            <w:tcW w:w="1276" w:type="dxa"/>
            <w:vAlign w:val="center"/>
          </w:tcPr>
          <w:p>
            <w:pPr>
              <w:pStyle w:val="13"/>
            </w:pPr>
            <w:r>
              <w:t>≥95%</w:t>
            </w:r>
          </w:p>
        </w:tc>
        <w:tc>
          <w:tcPr>
            <w:tcW w:w="1843" w:type="dxa"/>
            <w:vAlign w:val="center"/>
          </w:tcPr>
          <w:p>
            <w:pPr>
              <w:pStyle w:val="13"/>
            </w:pPr>
            <w:r>
              <w:t>问卷调查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 w:name="_Toc_4_4_0000000009"/>
      <w:r>
        <w:rPr>
          <w:rFonts w:ascii="方正仿宋_GBK" w:hAnsi="方正仿宋_GBK" w:eastAsia="方正仿宋_GBK" w:cs="方正仿宋_GBK"/>
          <w:color w:val="000000"/>
          <w:sz w:val="28"/>
        </w:rPr>
        <w:t>6.冀财农2023年95号2023年中央农村综合改革转移支付资金-农村综合性改革试点试验绩效目标表</w:t>
      </w:r>
      <w:bookmarkEnd w:id="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318001巨鹿县财政局本级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13052923P005845104183</w:t>
            </w:r>
          </w:p>
        </w:tc>
        <w:tc>
          <w:tcPr>
            <w:tcW w:w="1587" w:type="dxa"/>
            <w:vAlign w:val="center"/>
          </w:tcPr>
          <w:p>
            <w:pPr>
              <w:pStyle w:val="14"/>
            </w:pPr>
            <w:r>
              <w:t>项目名称</w:t>
            </w:r>
          </w:p>
        </w:tc>
        <w:tc>
          <w:tcPr>
            <w:tcW w:w="4422" w:type="dxa"/>
            <w:gridSpan w:val="3"/>
            <w:vAlign w:val="center"/>
          </w:tcPr>
          <w:p>
            <w:pPr>
              <w:pStyle w:val="13"/>
            </w:pPr>
            <w:r>
              <w:t>冀财农2023年95号2023年中央农村综合改革转移支付资金-农村综合性改革试点试验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5249.93</w:t>
            </w:r>
          </w:p>
        </w:tc>
        <w:tc>
          <w:tcPr>
            <w:tcW w:w="1587" w:type="dxa"/>
            <w:vAlign w:val="center"/>
          </w:tcPr>
          <w:p>
            <w:pPr>
              <w:pStyle w:val="14"/>
            </w:pPr>
            <w:r>
              <w:t>其中：财政    资金</w:t>
            </w:r>
          </w:p>
        </w:tc>
        <w:tc>
          <w:tcPr>
            <w:tcW w:w="1304" w:type="dxa"/>
            <w:vAlign w:val="center"/>
          </w:tcPr>
          <w:p>
            <w:pPr>
              <w:pStyle w:val="13"/>
            </w:pPr>
            <w:r>
              <w:t>5249.93</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中央农村综合性改革试点试验项目所需要的费用支出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1.推动当地农村经济的发展，提高当地居民的生活水平，提高满意度</w:t>
            </w:r>
          </w:p>
          <w:p>
            <w:pPr>
              <w:pStyle w:val="13"/>
            </w:pPr>
            <w:r>
              <w:t>2.带动当地就业，为实现乡村发展提供有力保障</w:t>
            </w:r>
          </w:p>
          <w:p>
            <w:pPr>
              <w:pStyle w:val="13"/>
            </w:pPr>
            <w:r>
              <w:t>3.建设中国金银花之乡，突出当地产业优势，提升经济水平发展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村数量</w:t>
            </w:r>
          </w:p>
        </w:tc>
        <w:tc>
          <w:tcPr>
            <w:tcW w:w="2891" w:type="dxa"/>
            <w:vAlign w:val="center"/>
          </w:tcPr>
          <w:p>
            <w:pPr>
              <w:pStyle w:val="13"/>
            </w:pPr>
            <w:r>
              <w:t>试点村数量</w:t>
            </w:r>
          </w:p>
        </w:tc>
        <w:tc>
          <w:tcPr>
            <w:tcW w:w="1276" w:type="dxa"/>
            <w:vAlign w:val="center"/>
          </w:tcPr>
          <w:p>
            <w:pPr>
              <w:pStyle w:val="13"/>
            </w:pPr>
            <w:r>
              <w:t>7个</w:t>
            </w:r>
          </w:p>
        </w:tc>
        <w:tc>
          <w:tcPr>
            <w:tcW w:w="1843" w:type="dxa"/>
            <w:vAlign w:val="center"/>
          </w:tcPr>
          <w:p>
            <w:pPr>
              <w:pStyle w:val="13"/>
            </w:pPr>
            <w:r>
              <w:t>预算申报材料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项目验收合格率</w:t>
            </w:r>
          </w:p>
        </w:tc>
        <w:tc>
          <w:tcPr>
            <w:tcW w:w="2891" w:type="dxa"/>
            <w:vAlign w:val="center"/>
          </w:tcPr>
          <w:p>
            <w:pPr>
              <w:pStyle w:val="13"/>
            </w:pPr>
            <w:r>
              <w:t>项目验收合格率</w:t>
            </w:r>
          </w:p>
        </w:tc>
        <w:tc>
          <w:tcPr>
            <w:tcW w:w="1276" w:type="dxa"/>
            <w:vAlign w:val="center"/>
          </w:tcPr>
          <w:p>
            <w:pPr>
              <w:pStyle w:val="13"/>
            </w:pPr>
            <w:r>
              <w:t>≥95%</w:t>
            </w:r>
          </w:p>
        </w:tc>
        <w:tc>
          <w:tcPr>
            <w:tcW w:w="1843" w:type="dxa"/>
            <w:vAlign w:val="center"/>
          </w:tcPr>
          <w:p>
            <w:pPr>
              <w:pStyle w:val="13"/>
            </w:pPr>
            <w:r>
              <w:t>绩效指标平均值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项目完成及时率</w:t>
            </w:r>
          </w:p>
        </w:tc>
        <w:tc>
          <w:tcPr>
            <w:tcW w:w="2891" w:type="dxa"/>
            <w:vAlign w:val="center"/>
          </w:tcPr>
          <w:p>
            <w:pPr>
              <w:pStyle w:val="13"/>
            </w:pPr>
            <w:r>
              <w:t>项目完成及时率</w:t>
            </w:r>
          </w:p>
        </w:tc>
        <w:tc>
          <w:tcPr>
            <w:tcW w:w="1276" w:type="dxa"/>
            <w:vAlign w:val="center"/>
          </w:tcPr>
          <w:p>
            <w:pPr>
              <w:pStyle w:val="13"/>
            </w:pPr>
            <w:r>
              <w:t>≥95%</w:t>
            </w:r>
          </w:p>
        </w:tc>
        <w:tc>
          <w:tcPr>
            <w:tcW w:w="1843" w:type="dxa"/>
            <w:vAlign w:val="center"/>
          </w:tcPr>
          <w:p>
            <w:pPr>
              <w:pStyle w:val="13"/>
            </w:pPr>
            <w:r>
              <w:t>绩效指标平均值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项目建设成本</w:t>
            </w:r>
          </w:p>
        </w:tc>
        <w:tc>
          <w:tcPr>
            <w:tcW w:w="2891" w:type="dxa"/>
            <w:vAlign w:val="center"/>
          </w:tcPr>
          <w:p>
            <w:pPr>
              <w:pStyle w:val="13"/>
            </w:pPr>
            <w:r>
              <w:t>此项目建设总成本</w:t>
            </w:r>
          </w:p>
        </w:tc>
        <w:tc>
          <w:tcPr>
            <w:tcW w:w="1276" w:type="dxa"/>
            <w:vAlign w:val="center"/>
          </w:tcPr>
          <w:p>
            <w:pPr>
              <w:pStyle w:val="13"/>
            </w:pPr>
            <w:r>
              <w:t>≤7500万元</w:t>
            </w:r>
          </w:p>
        </w:tc>
        <w:tc>
          <w:tcPr>
            <w:tcW w:w="1843" w:type="dxa"/>
            <w:vAlign w:val="center"/>
          </w:tcPr>
          <w:p>
            <w:pPr>
              <w:pStyle w:val="13"/>
            </w:pPr>
            <w:r>
              <w:t>预算申报材料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对当地农村经济发展影响程度</w:t>
            </w:r>
          </w:p>
        </w:tc>
        <w:tc>
          <w:tcPr>
            <w:tcW w:w="2891" w:type="dxa"/>
            <w:vAlign w:val="center"/>
          </w:tcPr>
          <w:p>
            <w:pPr>
              <w:pStyle w:val="13"/>
            </w:pPr>
            <w:r>
              <w:t>此项目对当地农村经济发展的影响程度</w:t>
            </w:r>
          </w:p>
        </w:tc>
        <w:tc>
          <w:tcPr>
            <w:tcW w:w="1276" w:type="dxa"/>
            <w:vAlign w:val="center"/>
          </w:tcPr>
          <w:p>
            <w:pPr>
              <w:pStyle w:val="13"/>
            </w:pPr>
            <w:r>
              <w:t>≥90%</w:t>
            </w:r>
          </w:p>
        </w:tc>
        <w:tc>
          <w:tcPr>
            <w:tcW w:w="1843" w:type="dxa"/>
            <w:vAlign w:val="center"/>
          </w:tcPr>
          <w:p>
            <w:pPr>
              <w:pStyle w:val="13"/>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可持续影响当地经济发展</w:t>
            </w:r>
          </w:p>
        </w:tc>
        <w:tc>
          <w:tcPr>
            <w:tcW w:w="2891" w:type="dxa"/>
            <w:vAlign w:val="center"/>
          </w:tcPr>
          <w:p>
            <w:pPr>
              <w:pStyle w:val="13"/>
            </w:pPr>
            <w:r>
              <w:t>对当地经济发展可持续影响年限</w:t>
            </w:r>
          </w:p>
        </w:tc>
        <w:tc>
          <w:tcPr>
            <w:tcW w:w="1276" w:type="dxa"/>
            <w:vAlign w:val="center"/>
          </w:tcPr>
          <w:p>
            <w:pPr>
              <w:pStyle w:val="13"/>
            </w:pPr>
            <w:r>
              <w:t>≥5年</w:t>
            </w:r>
          </w:p>
        </w:tc>
        <w:tc>
          <w:tcPr>
            <w:tcW w:w="1843" w:type="dxa"/>
            <w:vAlign w:val="center"/>
          </w:tcPr>
          <w:p>
            <w:pPr>
              <w:pStyle w:val="13"/>
            </w:pPr>
            <w:r>
              <w:t>绩效指标平均值</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受益人口满意度</w:t>
            </w:r>
          </w:p>
        </w:tc>
        <w:tc>
          <w:tcPr>
            <w:tcW w:w="2891" w:type="dxa"/>
            <w:vAlign w:val="center"/>
          </w:tcPr>
          <w:p>
            <w:pPr>
              <w:pStyle w:val="13"/>
            </w:pPr>
            <w:r>
              <w:t>受益人口满意度</w:t>
            </w:r>
          </w:p>
        </w:tc>
        <w:tc>
          <w:tcPr>
            <w:tcW w:w="1276" w:type="dxa"/>
            <w:vAlign w:val="center"/>
          </w:tcPr>
          <w:p>
            <w:pPr>
              <w:pStyle w:val="13"/>
            </w:pPr>
            <w:r>
              <w:t>≥95%</w:t>
            </w:r>
          </w:p>
        </w:tc>
        <w:tc>
          <w:tcPr>
            <w:tcW w:w="1843" w:type="dxa"/>
            <w:vAlign w:val="center"/>
          </w:tcPr>
          <w:p>
            <w:pPr>
              <w:pStyle w:val="13"/>
            </w:pPr>
            <w:r>
              <w:t>问卷调查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 w:name="_Toc_4_4_0000000010"/>
      <w:r>
        <w:rPr>
          <w:rFonts w:ascii="方正仿宋_GBK" w:hAnsi="方正仿宋_GBK" w:eastAsia="方正仿宋_GBK" w:cs="方正仿宋_GBK"/>
          <w:color w:val="000000"/>
          <w:sz w:val="28"/>
        </w:rPr>
        <w:t>7.军队退役人员公益性岗位满三年2024年财政补贴绩效目标表</w:t>
      </w:r>
      <w:bookmarkEnd w:id="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318001巨鹿县财政局本级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13052924P00584011690W</w:t>
            </w:r>
          </w:p>
        </w:tc>
        <w:tc>
          <w:tcPr>
            <w:tcW w:w="1587" w:type="dxa"/>
            <w:vAlign w:val="center"/>
          </w:tcPr>
          <w:p>
            <w:pPr>
              <w:pStyle w:val="14"/>
            </w:pPr>
            <w:r>
              <w:t>项目名称</w:t>
            </w:r>
          </w:p>
        </w:tc>
        <w:tc>
          <w:tcPr>
            <w:tcW w:w="4422" w:type="dxa"/>
            <w:gridSpan w:val="3"/>
            <w:vAlign w:val="center"/>
          </w:tcPr>
          <w:p>
            <w:pPr>
              <w:pStyle w:val="13"/>
            </w:pPr>
            <w:r>
              <w:t>军队退役人员公益性岗位满三年2024年财政补贴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3.65</w:t>
            </w:r>
          </w:p>
        </w:tc>
        <w:tc>
          <w:tcPr>
            <w:tcW w:w="1587" w:type="dxa"/>
            <w:vAlign w:val="center"/>
          </w:tcPr>
          <w:p>
            <w:pPr>
              <w:pStyle w:val="14"/>
            </w:pPr>
            <w:r>
              <w:t>其中：财政    资金</w:t>
            </w:r>
          </w:p>
        </w:tc>
        <w:tc>
          <w:tcPr>
            <w:tcW w:w="1304" w:type="dxa"/>
            <w:vAlign w:val="center"/>
          </w:tcPr>
          <w:p>
            <w:pPr>
              <w:pStyle w:val="13"/>
            </w:pPr>
            <w:r>
              <w:t>3.65</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用于我单位军队退役人员公益性岗位满三年每月补助及保险单位部分缴纳。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1.保障军队退役公岗满三年人员生活补助顺利发放</w:t>
            </w:r>
          </w:p>
          <w:p>
            <w:pPr>
              <w:pStyle w:val="13"/>
            </w:pPr>
            <w:r>
              <w:t>2.保障军队退役公岗满三年人员社会保险费用正常缴纳</w:t>
            </w:r>
          </w:p>
          <w:p>
            <w:pPr>
              <w:pStyle w:val="13"/>
            </w:pPr>
            <w:r>
              <w:t>3.提高受补贴人员工作积极性及满意度</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保险缴纳人数</w:t>
            </w:r>
          </w:p>
        </w:tc>
        <w:tc>
          <w:tcPr>
            <w:tcW w:w="2891" w:type="dxa"/>
            <w:vAlign w:val="center"/>
          </w:tcPr>
          <w:p>
            <w:pPr>
              <w:pStyle w:val="13"/>
            </w:pPr>
            <w:r>
              <w:t>该补贴保障保险缴纳人数</w:t>
            </w:r>
          </w:p>
        </w:tc>
        <w:tc>
          <w:tcPr>
            <w:tcW w:w="1276" w:type="dxa"/>
            <w:vAlign w:val="center"/>
          </w:tcPr>
          <w:p>
            <w:pPr>
              <w:pStyle w:val="13"/>
            </w:pPr>
            <w:r>
              <w:t>1人</w:t>
            </w:r>
          </w:p>
        </w:tc>
        <w:tc>
          <w:tcPr>
            <w:tcW w:w="1843" w:type="dxa"/>
            <w:vAlign w:val="center"/>
          </w:tcPr>
          <w:p>
            <w:pPr>
              <w:pStyle w:val="13"/>
            </w:pPr>
            <w:r>
              <w:t>人社局及退役军人部门审批手续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补助发放人数</w:t>
            </w:r>
          </w:p>
        </w:tc>
        <w:tc>
          <w:tcPr>
            <w:tcW w:w="2891" w:type="dxa"/>
            <w:vAlign w:val="center"/>
          </w:tcPr>
          <w:p>
            <w:pPr>
              <w:pStyle w:val="13"/>
            </w:pPr>
            <w:r>
              <w:t>该补贴保障发放人数</w:t>
            </w:r>
          </w:p>
        </w:tc>
        <w:tc>
          <w:tcPr>
            <w:tcW w:w="1276" w:type="dxa"/>
            <w:vAlign w:val="center"/>
          </w:tcPr>
          <w:p>
            <w:pPr>
              <w:pStyle w:val="13"/>
            </w:pPr>
            <w:r>
              <w:t>1人</w:t>
            </w:r>
          </w:p>
        </w:tc>
        <w:tc>
          <w:tcPr>
            <w:tcW w:w="1843" w:type="dxa"/>
            <w:vAlign w:val="center"/>
          </w:tcPr>
          <w:p>
            <w:pPr>
              <w:pStyle w:val="13"/>
            </w:pPr>
            <w:r>
              <w:t>人社局及退役军人部门审批手续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保险缴纳准确率</w:t>
            </w:r>
          </w:p>
        </w:tc>
        <w:tc>
          <w:tcPr>
            <w:tcW w:w="2891" w:type="dxa"/>
            <w:vAlign w:val="center"/>
          </w:tcPr>
          <w:p>
            <w:pPr>
              <w:pStyle w:val="13"/>
            </w:pPr>
            <w:r>
              <w:t>每月保险缴纳准确率</w:t>
            </w:r>
          </w:p>
        </w:tc>
        <w:tc>
          <w:tcPr>
            <w:tcW w:w="1276" w:type="dxa"/>
            <w:vAlign w:val="center"/>
          </w:tcPr>
          <w:p>
            <w:pPr>
              <w:pStyle w:val="13"/>
            </w:pPr>
            <w:r>
              <w:t>≥95%</w:t>
            </w:r>
          </w:p>
        </w:tc>
        <w:tc>
          <w:tcPr>
            <w:tcW w:w="1843" w:type="dxa"/>
            <w:vAlign w:val="center"/>
          </w:tcPr>
          <w:p>
            <w:pPr>
              <w:pStyle w:val="13"/>
            </w:pPr>
            <w:r>
              <w:t>保险征缴单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补助人员合规率</w:t>
            </w:r>
          </w:p>
        </w:tc>
        <w:tc>
          <w:tcPr>
            <w:tcW w:w="2891" w:type="dxa"/>
            <w:vAlign w:val="center"/>
          </w:tcPr>
          <w:p>
            <w:pPr>
              <w:pStyle w:val="13"/>
            </w:pPr>
            <w:r>
              <w:t>该补贴项目补助人员合规率</w:t>
            </w:r>
          </w:p>
        </w:tc>
        <w:tc>
          <w:tcPr>
            <w:tcW w:w="1276" w:type="dxa"/>
            <w:vAlign w:val="center"/>
          </w:tcPr>
          <w:p>
            <w:pPr>
              <w:pStyle w:val="13"/>
            </w:pPr>
            <w:r>
              <w:t>≥95%</w:t>
            </w:r>
          </w:p>
        </w:tc>
        <w:tc>
          <w:tcPr>
            <w:tcW w:w="1843" w:type="dxa"/>
            <w:vAlign w:val="center"/>
          </w:tcPr>
          <w:p>
            <w:pPr>
              <w:pStyle w:val="13"/>
            </w:pPr>
            <w:r>
              <w:t>人社局及退役军人部门审批手续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生活补助发放完成时限</w:t>
            </w:r>
          </w:p>
        </w:tc>
        <w:tc>
          <w:tcPr>
            <w:tcW w:w="2891" w:type="dxa"/>
            <w:vAlign w:val="center"/>
          </w:tcPr>
          <w:p>
            <w:pPr>
              <w:pStyle w:val="13"/>
            </w:pPr>
            <w:r>
              <w:t>每月该退役军人生活补助发放完成时限</w:t>
            </w:r>
          </w:p>
        </w:tc>
        <w:tc>
          <w:tcPr>
            <w:tcW w:w="1276" w:type="dxa"/>
            <w:vAlign w:val="center"/>
          </w:tcPr>
          <w:p>
            <w:pPr>
              <w:pStyle w:val="13"/>
            </w:pPr>
            <w:r>
              <w:t>每月20日前</w:t>
            </w:r>
          </w:p>
        </w:tc>
        <w:tc>
          <w:tcPr>
            <w:tcW w:w="1843" w:type="dxa"/>
            <w:vAlign w:val="center"/>
          </w:tcPr>
          <w:p>
            <w:pPr>
              <w:pStyle w:val="13"/>
            </w:pPr>
            <w:r>
              <w:t>单位工作安排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社会保险按时缴纳完成时限</w:t>
            </w:r>
          </w:p>
        </w:tc>
        <w:tc>
          <w:tcPr>
            <w:tcW w:w="2891" w:type="dxa"/>
            <w:vAlign w:val="center"/>
          </w:tcPr>
          <w:p>
            <w:pPr>
              <w:pStyle w:val="13"/>
            </w:pPr>
            <w:r>
              <w:t>每月该退役军人社会保险按时缴纳完成时限</w:t>
            </w:r>
          </w:p>
        </w:tc>
        <w:tc>
          <w:tcPr>
            <w:tcW w:w="1276" w:type="dxa"/>
            <w:vAlign w:val="center"/>
          </w:tcPr>
          <w:p>
            <w:pPr>
              <w:pStyle w:val="13"/>
            </w:pPr>
            <w:r>
              <w:t>每月25日前</w:t>
            </w:r>
          </w:p>
        </w:tc>
        <w:tc>
          <w:tcPr>
            <w:tcW w:w="1843" w:type="dxa"/>
            <w:vAlign w:val="center"/>
          </w:tcPr>
          <w:p>
            <w:pPr>
              <w:pStyle w:val="13"/>
            </w:pPr>
            <w:r>
              <w:t>税务局及社保部门规定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该退役军人保险缴纳年度总额</w:t>
            </w:r>
          </w:p>
        </w:tc>
        <w:tc>
          <w:tcPr>
            <w:tcW w:w="2891" w:type="dxa"/>
            <w:vAlign w:val="center"/>
          </w:tcPr>
          <w:p>
            <w:pPr>
              <w:pStyle w:val="13"/>
            </w:pPr>
            <w:r>
              <w:t>该退役军人保险缴纳年度总额</w:t>
            </w:r>
          </w:p>
        </w:tc>
        <w:tc>
          <w:tcPr>
            <w:tcW w:w="1276" w:type="dxa"/>
            <w:vAlign w:val="center"/>
          </w:tcPr>
          <w:p>
            <w:pPr>
              <w:pStyle w:val="13"/>
            </w:pPr>
            <w:r>
              <w:t>≤1.25万元</w:t>
            </w:r>
          </w:p>
        </w:tc>
        <w:tc>
          <w:tcPr>
            <w:tcW w:w="1843" w:type="dxa"/>
            <w:vAlign w:val="center"/>
          </w:tcPr>
          <w:p>
            <w:pPr>
              <w:pStyle w:val="13"/>
            </w:pPr>
            <w:r>
              <w:t>人社局及退役军人部门审批手续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年人均补助成本</w:t>
            </w:r>
          </w:p>
        </w:tc>
        <w:tc>
          <w:tcPr>
            <w:tcW w:w="2891" w:type="dxa"/>
            <w:vAlign w:val="center"/>
          </w:tcPr>
          <w:p>
            <w:pPr>
              <w:pStyle w:val="13"/>
            </w:pPr>
            <w:r>
              <w:t>年人均补助成本</w:t>
            </w:r>
          </w:p>
        </w:tc>
        <w:tc>
          <w:tcPr>
            <w:tcW w:w="1276" w:type="dxa"/>
            <w:vAlign w:val="center"/>
          </w:tcPr>
          <w:p>
            <w:pPr>
              <w:pStyle w:val="13"/>
            </w:pPr>
            <w:r>
              <w:t>≤2.4万元</w:t>
            </w:r>
          </w:p>
        </w:tc>
        <w:tc>
          <w:tcPr>
            <w:tcW w:w="1843" w:type="dxa"/>
            <w:vAlign w:val="center"/>
          </w:tcPr>
          <w:p>
            <w:pPr>
              <w:pStyle w:val="13"/>
            </w:pPr>
            <w:r>
              <w:t>社保部门保险扣缴规定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工作积极性提升率</w:t>
            </w:r>
          </w:p>
        </w:tc>
        <w:tc>
          <w:tcPr>
            <w:tcW w:w="2891" w:type="dxa"/>
            <w:vAlign w:val="center"/>
          </w:tcPr>
          <w:p>
            <w:pPr>
              <w:pStyle w:val="13"/>
            </w:pPr>
            <w:r>
              <w:t>项目实施后退役军人工作积极性提升率</w:t>
            </w:r>
          </w:p>
        </w:tc>
        <w:tc>
          <w:tcPr>
            <w:tcW w:w="1276" w:type="dxa"/>
            <w:vAlign w:val="center"/>
          </w:tcPr>
          <w:p>
            <w:pPr>
              <w:pStyle w:val="13"/>
            </w:pPr>
            <w:r>
              <w:t>≥20%</w:t>
            </w:r>
          </w:p>
        </w:tc>
        <w:tc>
          <w:tcPr>
            <w:tcW w:w="1843"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保障生活补助长期准时发放年限</w:t>
            </w:r>
          </w:p>
        </w:tc>
        <w:tc>
          <w:tcPr>
            <w:tcW w:w="2891" w:type="dxa"/>
            <w:vAlign w:val="center"/>
          </w:tcPr>
          <w:p>
            <w:pPr>
              <w:pStyle w:val="13"/>
            </w:pPr>
            <w:r>
              <w:t>保障生活补助长期准时发放年限</w:t>
            </w:r>
          </w:p>
        </w:tc>
        <w:tc>
          <w:tcPr>
            <w:tcW w:w="1276" w:type="dxa"/>
            <w:vAlign w:val="center"/>
          </w:tcPr>
          <w:p>
            <w:pPr>
              <w:pStyle w:val="13"/>
            </w:pPr>
            <w:r>
              <w:t>10年</w:t>
            </w:r>
          </w:p>
        </w:tc>
        <w:tc>
          <w:tcPr>
            <w:tcW w:w="1843"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接受补贴人员满意度</w:t>
            </w:r>
          </w:p>
        </w:tc>
        <w:tc>
          <w:tcPr>
            <w:tcW w:w="2891" w:type="dxa"/>
            <w:vAlign w:val="center"/>
          </w:tcPr>
          <w:p>
            <w:pPr>
              <w:pStyle w:val="13"/>
            </w:pPr>
            <w:r>
              <w:t>调查中满意的人数占总调查人数的比例</w:t>
            </w:r>
          </w:p>
        </w:tc>
        <w:tc>
          <w:tcPr>
            <w:tcW w:w="1276" w:type="dxa"/>
            <w:vAlign w:val="center"/>
          </w:tcPr>
          <w:p>
            <w:pPr>
              <w:pStyle w:val="13"/>
            </w:pPr>
            <w:r>
              <w:t>≥95%</w:t>
            </w:r>
          </w:p>
        </w:tc>
        <w:tc>
          <w:tcPr>
            <w:tcW w:w="1843" w:type="dxa"/>
            <w:vAlign w:val="center"/>
          </w:tcPr>
          <w:p>
            <w:pPr>
              <w:pStyle w:val="13"/>
            </w:pPr>
            <w:r>
              <w:t>调查问卷</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 w:name="_Toc_4_4_0000000011"/>
      <w:r>
        <w:rPr>
          <w:rFonts w:ascii="方正仿宋_GBK" w:hAnsi="方正仿宋_GBK" w:eastAsia="方正仿宋_GBK" w:cs="方正仿宋_GBK"/>
          <w:color w:val="000000"/>
          <w:sz w:val="28"/>
        </w:rPr>
        <w:t>8.农村综合改革工作经费绩效目标表</w:t>
      </w:r>
      <w:bookmarkEnd w:id="1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318001巨鹿县财政局本级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13052924P005840117184</w:t>
            </w:r>
          </w:p>
        </w:tc>
        <w:tc>
          <w:tcPr>
            <w:tcW w:w="1587" w:type="dxa"/>
            <w:vAlign w:val="center"/>
          </w:tcPr>
          <w:p>
            <w:pPr>
              <w:pStyle w:val="14"/>
            </w:pPr>
            <w:r>
              <w:t>项目名称</w:t>
            </w:r>
          </w:p>
        </w:tc>
        <w:tc>
          <w:tcPr>
            <w:tcW w:w="4422" w:type="dxa"/>
            <w:gridSpan w:val="3"/>
            <w:vAlign w:val="center"/>
          </w:tcPr>
          <w:p>
            <w:pPr>
              <w:pStyle w:val="13"/>
            </w:pPr>
            <w:r>
              <w:t>农村综合改革工作经费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30.00</w:t>
            </w:r>
          </w:p>
        </w:tc>
        <w:tc>
          <w:tcPr>
            <w:tcW w:w="1587" w:type="dxa"/>
            <w:vAlign w:val="center"/>
          </w:tcPr>
          <w:p>
            <w:pPr>
              <w:pStyle w:val="14"/>
            </w:pPr>
            <w:r>
              <w:t>其中：财政    资金</w:t>
            </w:r>
          </w:p>
        </w:tc>
        <w:tc>
          <w:tcPr>
            <w:tcW w:w="1304" w:type="dxa"/>
            <w:vAlign w:val="center"/>
          </w:tcPr>
          <w:p>
            <w:pPr>
              <w:pStyle w:val="13"/>
            </w:pPr>
            <w:r>
              <w:t>30.00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用于聘请第三方对农村综合改革工作进行咨询、监理等费用支出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10%</w:t>
            </w:r>
          </w:p>
        </w:tc>
        <w:tc>
          <w:tcPr>
            <w:tcW w:w="1587" w:type="dxa"/>
            <w:vAlign w:val="center"/>
          </w:tcPr>
          <w:p>
            <w:pPr>
              <w:pStyle w:val="15"/>
            </w:pPr>
            <w:r>
              <w:t>20%</w:t>
            </w:r>
          </w:p>
        </w:tc>
        <w:tc>
          <w:tcPr>
            <w:tcW w:w="1304" w:type="dxa"/>
            <w:vAlign w:val="center"/>
          </w:tcPr>
          <w:p>
            <w:pPr>
              <w:pStyle w:val="15"/>
            </w:pPr>
            <w:r>
              <w:t>60%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1.通过项目管理公司参与，及时解决此项目进行过程中遇到的问题，保证项目保质保量完成</w:t>
            </w:r>
          </w:p>
          <w:p>
            <w:pPr>
              <w:pStyle w:val="13"/>
            </w:pPr>
            <w:r>
              <w:t>2.通过此项目带动地方经济发展，为农村综合性改革添砖加瓦</w:t>
            </w:r>
          </w:p>
          <w:p>
            <w:pPr>
              <w:pStyle w:val="13"/>
            </w:pPr>
            <w:r>
              <w:t>3.带动当地就业需求，完善农村综合性改革项目</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开展咨询次数</w:t>
            </w:r>
          </w:p>
        </w:tc>
        <w:tc>
          <w:tcPr>
            <w:tcW w:w="2891" w:type="dxa"/>
            <w:vAlign w:val="center"/>
          </w:tcPr>
          <w:p>
            <w:pPr>
              <w:pStyle w:val="13"/>
            </w:pPr>
            <w:r>
              <w:t>咨询第三方关于农村综合性改革的次数</w:t>
            </w:r>
          </w:p>
        </w:tc>
        <w:tc>
          <w:tcPr>
            <w:tcW w:w="1276" w:type="dxa"/>
            <w:vAlign w:val="center"/>
          </w:tcPr>
          <w:p>
            <w:pPr>
              <w:pStyle w:val="13"/>
            </w:pPr>
            <w:r>
              <w:t>≥1次</w:t>
            </w:r>
          </w:p>
        </w:tc>
        <w:tc>
          <w:tcPr>
            <w:tcW w:w="1843" w:type="dxa"/>
            <w:vAlign w:val="center"/>
          </w:tcPr>
          <w:p>
            <w:pPr>
              <w:pStyle w:val="13"/>
            </w:pPr>
            <w:r>
              <w:t>单位工作安排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设计咨询结果可实施性</w:t>
            </w:r>
          </w:p>
        </w:tc>
        <w:tc>
          <w:tcPr>
            <w:tcW w:w="2891" w:type="dxa"/>
            <w:vAlign w:val="center"/>
          </w:tcPr>
          <w:p>
            <w:pPr>
              <w:pStyle w:val="13"/>
            </w:pPr>
            <w:r>
              <w:t>第三方咨询的结果可实施性</w:t>
            </w:r>
          </w:p>
        </w:tc>
        <w:tc>
          <w:tcPr>
            <w:tcW w:w="1276" w:type="dxa"/>
            <w:vAlign w:val="center"/>
          </w:tcPr>
          <w:p>
            <w:pPr>
              <w:pStyle w:val="13"/>
            </w:pPr>
            <w:r>
              <w:t>≥90%</w:t>
            </w:r>
          </w:p>
        </w:tc>
        <w:tc>
          <w:tcPr>
            <w:tcW w:w="1843" w:type="dxa"/>
            <w:vAlign w:val="center"/>
          </w:tcPr>
          <w:p>
            <w:pPr>
              <w:pStyle w:val="13"/>
            </w:pPr>
            <w:r>
              <w:t>绩效指标平均值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完成及时率</w:t>
            </w:r>
          </w:p>
        </w:tc>
        <w:tc>
          <w:tcPr>
            <w:tcW w:w="2891" w:type="dxa"/>
            <w:vAlign w:val="center"/>
          </w:tcPr>
          <w:p>
            <w:pPr>
              <w:pStyle w:val="13"/>
            </w:pPr>
            <w:r>
              <w:t>咨询业务完成及时率</w:t>
            </w:r>
          </w:p>
        </w:tc>
        <w:tc>
          <w:tcPr>
            <w:tcW w:w="1276" w:type="dxa"/>
            <w:vAlign w:val="center"/>
          </w:tcPr>
          <w:p>
            <w:pPr>
              <w:pStyle w:val="13"/>
            </w:pPr>
            <w:r>
              <w:t>≥95%</w:t>
            </w:r>
          </w:p>
        </w:tc>
        <w:tc>
          <w:tcPr>
            <w:tcW w:w="1843" w:type="dxa"/>
            <w:vAlign w:val="center"/>
          </w:tcPr>
          <w:p>
            <w:pPr>
              <w:pStyle w:val="13"/>
            </w:pPr>
            <w:r>
              <w:t>绩效指标平均值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项目实际成本</w:t>
            </w:r>
          </w:p>
        </w:tc>
        <w:tc>
          <w:tcPr>
            <w:tcW w:w="2891" w:type="dxa"/>
            <w:vAlign w:val="center"/>
          </w:tcPr>
          <w:p>
            <w:pPr>
              <w:pStyle w:val="13"/>
            </w:pPr>
            <w:r>
              <w:t>项目实际成本</w:t>
            </w:r>
          </w:p>
        </w:tc>
        <w:tc>
          <w:tcPr>
            <w:tcW w:w="1276" w:type="dxa"/>
            <w:vAlign w:val="center"/>
          </w:tcPr>
          <w:p>
            <w:pPr>
              <w:pStyle w:val="13"/>
            </w:pPr>
            <w:r>
              <w:t>≤30万元</w:t>
            </w:r>
          </w:p>
        </w:tc>
        <w:tc>
          <w:tcPr>
            <w:tcW w:w="1843" w:type="dxa"/>
            <w:vAlign w:val="center"/>
          </w:tcPr>
          <w:p>
            <w:pPr>
              <w:pStyle w:val="13"/>
            </w:pPr>
            <w:r>
              <w:t>预算申报材料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对于当地的经济提升情况</w:t>
            </w:r>
          </w:p>
        </w:tc>
        <w:tc>
          <w:tcPr>
            <w:tcW w:w="2891" w:type="dxa"/>
            <w:vAlign w:val="center"/>
          </w:tcPr>
          <w:p>
            <w:pPr>
              <w:pStyle w:val="13"/>
            </w:pPr>
            <w:r>
              <w:t>此项目完成后对于当地经济的提升幅度</w:t>
            </w:r>
          </w:p>
        </w:tc>
        <w:tc>
          <w:tcPr>
            <w:tcW w:w="1276" w:type="dxa"/>
            <w:vAlign w:val="center"/>
          </w:tcPr>
          <w:p>
            <w:pPr>
              <w:pStyle w:val="13"/>
            </w:pPr>
            <w:r>
              <w:t>大幅提升</w:t>
            </w:r>
          </w:p>
        </w:tc>
        <w:tc>
          <w:tcPr>
            <w:tcW w:w="1843" w:type="dxa"/>
            <w:vAlign w:val="center"/>
          </w:tcPr>
          <w:p>
            <w:pPr>
              <w:pStyle w:val="13"/>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设计方案可持续使用年限</w:t>
            </w:r>
          </w:p>
        </w:tc>
        <w:tc>
          <w:tcPr>
            <w:tcW w:w="2891" w:type="dxa"/>
            <w:vAlign w:val="center"/>
          </w:tcPr>
          <w:p>
            <w:pPr>
              <w:pStyle w:val="13"/>
            </w:pPr>
            <w:r>
              <w:t>第三方给综合性改革项目设计的方案可持续使用年限</w:t>
            </w:r>
          </w:p>
        </w:tc>
        <w:tc>
          <w:tcPr>
            <w:tcW w:w="1276" w:type="dxa"/>
            <w:vAlign w:val="center"/>
          </w:tcPr>
          <w:p>
            <w:pPr>
              <w:pStyle w:val="13"/>
            </w:pPr>
            <w:r>
              <w:t>≥1年</w:t>
            </w:r>
          </w:p>
        </w:tc>
        <w:tc>
          <w:tcPr>
            <w:tcW w:w="1843" w:type="dxa"/>
            <w:vAlign w:val="center"/>
          </w:tcPr>
          <w:p>
            <w:pPr>
              <w:pStyle w:val="13"/>
            </w:pPr>
            <w:r>
              <w:t>绩效指标平均值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服务对象的满意度</w:t>
            </w:r>
          </w:p>
        </w:tc>
        <w:tc>
          <w:tcPr>
            <w:tcW w:w="2891" w:type="dxa"/>
            <w:vAlign w:val="center"/>
          </w:tcPr>
          <w:p>
            <w:pPr>
              <w:pStyle w:val="13"/>
            </w:pPr>
            <w:r>
              <w:t>服务对象的满意度</w:t>
            </w:r>
          </w:p>
        </w:tc>
        <w:tc>
          <w:tcPr>
            <w:tcW w:w="1276" w:type="dxa"/>
            <w:vAlign w:val="center"/>
          </w:tcPr>
          <w:p>
            <w:pPr>
              <w:pStyle w:val="13"/>
            </w:pPr>
            <w:r>
              <w:t>≥90%</w:t>
            </w:r>
          </w:p>
        </w:tc>
        <w:tc>
          <w:tcPr>
            <w:tcW w:w="1843" w:type="dxa"/>
            <w:vAlign w:val="center"/>
          </w:tcPr>
          <w:p>
            <w:pPr>
              <w:pStyle w:val="13"/>
            </w:pPr>
            <w:r>
              <w:t>问卷调查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1" w:name="_Toc_4_4_0000000012"/>
      <w:r>
        <w:rPr>
          <w:rFonts w:ascii="方正仿宋_GBK" w:hAnsi="方正仿宋_GBK" w:eastAsia="方正仿宋_GBK" w:cs="方正仿宋_GBK"/>
          <w:color w:val="000000"/>
          <w:sz w:val="28"/>
        </w:rPr>
        <w:t>9.农村综合性改革试点经费（设计、咨询等）绩效目标表</w:t>
      </w:r>
      <w:bookmarkEnd w:id="1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318001巨鹿县财政局本级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13052923P00585111677W</w:t>
            </w:r>
          </w:p>
        </w:tc>
        <w:tc>
          <w:tcPr>
            <w:tcW w:w="1587" w:type="dxa"/>
            <w:vAlign w:val="center"/>
          </w:tcPr>
          <w:p>
            <w:pPr>
              <w:pStyle w:val="14"/>
            </w:pPr>
            <w:r>
              <w:t>项目名称</w:t>
            </w:r>
          </w:p>
        </w:tc>
        <w:tc>
          <w:tcPr>
            <w:tcW w:w="4422" w:type="dxa"/>
            <w:gridSpan w:val="3"/>
            <w:vAlign w:val="center"/>
          </w:tcPr>
          <w:p>
            <w:pPr>
              <w:pStyle w:val="13"/>
            </w:pPr>
            <w:r>
              <w:t>农村综合性改革试点经费（设计、咨询等）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9.00</w:t>
            </w:r>
          </w:p>
        </w:tc>
        <w:tc>
          <w:tcPr>
            <w:tcW w:w="1587" w:type="dxa"/>
            <w:vAlign w:val="center"/>
          </w:tcPr>
          <w:p>
            <w:pPr>
              <w:pStyle w:val="14"/>
            </w:pPr>
            <w:r>
              <w:t>其中：财政    资金</w:t>
            </w:r>
          </w:p>
        </w:tc>
        <w:tc>
          <w:tcPr>
            <w:tcW w:w="1304" w:type="dxa"/>
            <w:vAlign w:val="center"/>
          </w:tcPr>
          <w:p>
            <w:pPr>
              <w:pStyle w:val="13"/>
            </w:pPr>
            <w:r>
              <w:t>9.00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用于支付咨询项目管理公司有关年农村综合性改革试点设计的费用支出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1.通过向项目管理公司咨询相关事宜，及时解决农村综合性改革试点试验项目中的问题，保障准时高效的完成</w:t>
            </w:r>
          </w:p>
          <w:p>
            <w:pPr>
              <w:pStyle w:val="13"/>
            </w:pPr>
            <w:r>
              <w:t>2.由项目管理公司设计的方案，保证其可实施性，把握好项目总成本</w:t>
            </w:r>
          </w:p>
          <w:p>
            <w:pPr>
              <w:pStyle w:val="13"/>
            </w:pPr>
            <w:r>
              <w:t>3.通过设计出的方案，一定程度上提高当地的经济发展，促进当地居民的生活满意度</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设计咨询业务数量</w:t>
            </w:r>
          </w:p>
        </w:tc>
        <w:tc>
          <w:tcPr>
            <w:tcW w:w="2891" w:type="dxa"/>
            <w:vAlign w:val="center"/>
          </w:tcPr>
          <w:p>
            <w:pPr>
              <w:pStyle w:val="13"/>
            </w:pPr>
            <w:r>
              <w:t>向项目管理公司咨询业务的数量</w:t>
            </w:r>
          </w:p>
        </w:tc>
        <w:tc>
          <w:tcPr>
            <w:tcW w:w="1276" w:type="dxa"/>
            <w:vAlign w:val="center"/>
          </w:tcPr>
          <w:p>
            <w:pPr>
              <w:pStyle w:val="13"/>
            </w:pPr>
            <w:r>
              <w:t>≥1个</w:t>
            </w:r>
          </w:p>
        </w:tc>
        <w:tc>
          <w:tcPr>
            <w:tcW w:w="1843" w:type="dxa"/>
            <w:vAlign w:val="center"/>
          </w:tcPr>
          <w:p>
            <w:pPr>
              <w:pStyle w:val="13"/>
            </w:pPr>
            <w:r>
              <w:t>单位工作安排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设计咨询结果可实施性</w:t>
            </w:r>
          </w:p>
        </w:tc>
        <w:tc>
          <w:tcPr>
            <w:tcW w:w="2891" w:type="dxa"/>
            <w:vAlign w:val="center"/>
          </w:tcPr>
          <w:p>
            <w:pPr>
              <w:pStyle w:val="13"/>
            </w:pPr>
            <w:r>
              <w:t>项目管理公司设计的成果可实施性</w:t>
            </w:r>
          </w:p>
        </w:tc>
        <w:tc>
          <w:tcPr>
            <w:tcW w:w="1276" w:type="dxa"/>
            <w:vAlign w:val="center"/>
          </w:tcPr>
          <w:p>
            <w:pPr>
              <w:pStyle w:val="13"/>
            </w:pPr>
            <w:r>
              <w:t>≥95%</w:t>
            </w:r>
          </w:p>
        </w:tc>
        <w:tc>
          <w:tcPr>
            <w:tcW w:w="1843" w:type="dxa"/>
            <w:vAlign w:val="center"/>
          </w:tcPr>
          <w:p>
            <w:pPr>
              <w:pStyle w:val="13"/>
            </w:pPr>
            <w:r>
              <w:t>绩效指标平均值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第三方公司处理问题及时率</w:t>
            </w:r>
          </w:p>
        </w:tc>
        <w:tc>
          <w:tcPr>
            <w:tcW w:w="2891" w:type="dxa"/>
            <w:vAlign w:val="center"/>
          </w:tcPr>
          <w:p>
            <w:pPr>
              <w:pStyle w:val="13"/>
            </w:pPr>
            <w:r>
              <w:t>项目管理公司设计解答业务的及时率</w:t>
            </w:r>
          </w:p>
        </w:tc>
        <w:tc>
          <w:tcPr>
            <w:tcW w:w="1276" w:type="dxa"/>
            <w:vAlign w:val="center"/>
          </w:tcPr>
          <w:p>
            <w:pPr>
              <w:pStyle w:val="13"/>
            </w:pPr>
            <w:r>
              <w:t>≥90%</w:t>
            </w:r>
          </w:p>
        </w:tc>
        <w:tc>
          <w:tcPr>
            <w:tcW w:w="1843" w:type="dxa"/>
            <w:vAlign w:val="center"/>
          </w:tcPr>
          <w:p>
            <w:pPr>
              <w:pStyle w:val="13"/>
            </w:pPr>
            <w:r>
              <w:t>绩效指标平均值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项目成本</w:t>
            </w:r>
          </w:p>
        </w:tc>
        <w:tc>
          <w:tcPr>
            <w:tcW w:w="2891" w:type="dxa"/>
            <w:vAlign w:val="center"/>
          </w:tcPr>
          <w:p>
            <w:pPr>
              <w:pStyle w:val="13"/>
            </w:pPr>
            <w:r>
              <w:t>项目成本</w:t>
            </w:r>
          </w:p>
        </w:tc>
        <w:tc>
          <w:tcPr>
            <w:tcW w:w="1276" w:type="dxa"/>
            <w:vAlign w:val="center"/>
          </w:tcPr>
          <w:p>
            <w:pPr>
              <w:pStyle w:val="13"/>
            </w:pPr>
            <w:r>
              <w:t>≤35万元</w:t>
            </w:r>
          </w:p>
        </w:tc>
        <w:tc>
          <w:tcPr>
            <w:tcW w:w="1843" w:type="dxa"/>
            <w:vAlign w:val="center"/>
          </w:tcPr>
          <w:p>
            <w:pPr>
              <w:pStyle w:val="13"/>
            </w:pPr>
            <w:r>
              <w:t>预算申报材料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咨询设计的方案带动当地的经济情况</w:t>
            </w:r>
          </w:p>
        </w:tc>
        <w:tc>
          <w:tcPr>
            <w:tcW w:w="2891" w:type="dxa"/>
            <w:vAlign w:val="center"/>
          </w:tcPr>
          <w:p>
            <w:pPr>
              <w:pStyle w:val="13"/>
            </w:pPr>
            <w:r>
              <w:t>项目管理公司设计的方案对当地经济的影响</w:t>
            </w:r>
          </w:p>
        </w:tc>
        <w:tc>
          <w:tcPr>
            <w:tcW w:w="1276" w:type="dxa"/>
            <w:vAlign w:val="center"/>
          </w:tcPr>
          <w:p>
            <w:pPr>
              <w:pStyle w:val="13"/>
            </w:pPr>
            <w:r>
              <w:t>≥90%</w:t>
            </w:r>
          </w:p>
        </w:tc>
        <w:tc>
          <w:tcPr>
            <w:tcW w:w="1843" w:type="dxa"/>
            <w:vAlign w:val="center"/>
          </w:tcPr>
          <w:p>
            <w:pPr>
              <w:pStyle w:val="13"/>
            </w:pPr>
            <w:r>
              <w:t>绩效指标平均值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设计的方案可持续使用年限</w:t>
            </w:r>
          </w:p>
        </w:tc>
        <w:tc>
          <w:tcPr>
            <w:tcW w:w="2891" w:type="dxa"/>
            <w:vAlign w:val="center"/>
          </w:tcPr>
          <w:p>
            <w:pPr>
              <w:pStyle w:val="13"/>
            </w:pPr>
            <w:r>
              <w:t>项目管理公司设计的方案可持续使用年限</w:t>
            </w:r>
          </w:p>
        </w:tc>
        <w:tc>
          <w:tcPr>
            <w:tcW w:w="1276" w:type="dxa"/>
            <w:vAlign w:val="center"/>
          </w:tcPr>
          <w:p>
            <w:pPr>
              <w:pStyle w:val="13"/>
            </w:pPr>
            <w:r>
              <w:t>≥1年</w:t>
            </w:r>
          </w:p>
        </w:tc>
        <w:tc>
          <w:tcPr>
            <w:tcW w:w="1843" w:type="dxa"/>
            <w:vAlign w:val="center"/>
          </w:tcPr>
          <w:p>
            <w:pPr>
              <w:pStyle w:val="13"/>
            </w:pPr>
            <w:r>
              <w:t>绩效指标平均值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服务群体满意度（%）</w:t>
            </w:r>
          </w:p>
        </w:tc>
        <w:tc>
          <w:tcPr>
            <w:tcW w:w="2891" w:type="dxa"/>
            <w:vAlign w:val="center"/>
          </w:tcPr>
          <w:p>
            <w:pPr>
              <w:pStyle w:val="13"/>
            </w:pPr>
            <w:r>
              <w:t>服务群体满意度（%）</w:t>
            </w:r>
          </w:p>
        </w:tc>
        <w:tc>
          <w:tcPr>
            <w:tcW w:w="1276" w:type="dxa"/>
            <w:vAlign w:val="center"/>
          </w:tcPr>
          <w:p>
            <w:pPr>
              <w:pStyle w:val="13"/>
            </w:pPr>
            <w:r>
              <w:t>≥95%</w:t>
            </w:r>
          </w:p>
        </w:tc>
        <w:tc>
          <w:tcPr>
            <w:tcW w:w="1843" w:type="dxa"/>
            <w:vAlign w:val="center"/>
          </w:tcPr>
          <w:p>
            <w:pPr>
              <w:pStyle w:val="13"/>
            </w:pPr>
            <w:r>
              <w:t>调查问卷</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2" w:name="_Toc_4_4_0000000013"/>
      <w:r>
        <w:rPr>
          <w:rFonts w:ascii="方正仿宋_GBK" w:hAnsi="方正仿宋_GBK" w:eastAsia="方正仿宋_GBK" w:cs="方正仿宋_GBK"/>
          <w:color w:val="000000"/>
          <w:sz w:val="28"/>
        </w:rPr>
        <w:t>10.信息化建设经费绩效目标表</w:t>
      </w:r>
      <w:bookmarkEnd w:id="1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318001巨鹿县财政局本级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13052924P00584011712E</w:t>
            </w:r>
          </w:p>
        </w:tc>
        <w:tc>
          <w:tcPr>
            <w:tcW w:w="1587" w:type="dxa"/>
            <w:vAlign w:val="center"/>
          </w:tcPr>
          <w:p>
            <w:pPr>
              <w:pStyle w:val="14"/>
            </w:pPr>
            <w:r>
              <w:t>项目名称</w:t>
            </w:r>
          </w:p>
        </w:tc>
        <w:tc>
          <w:tcPr>
            <w:tcW w:w="4422" w:type="dxa"/>
            <w:gridSpan w:val="3"/>
            <w:vAlign w:val="center"/>
          </w:tcPr>
          <w:p>
            <w:pPr>
              <w:pStyle w:val="13"/>
            </w:pPr>
            <w:r>
              <w:t>信息化建设经费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53.10</w:t>
            </w:r>
          </w:p>
        </w:tc>
        <w:tc>
          <w:tcPr>
            <w:tcW w:w="1587" w:type="dxa"/>
            <w:vAlign w:val="center"/>
          </w:tcPr>
          <w:p>
            <w:pPr>
              <w:pStyle w:val="14"/>
            </w:pPr>
            <w:r>
              <w:t>其中：财政    资金</w:t>
            </w:r>
          </w:p>
        </w:tc>
        <w:tc>
          <w:tcPr>
            <w:tcW w:w="1304" w:type="dxa"/>
            <w:vAlign w:val="center"/>
          </w:tcPr>
          <w:p>
            <w:pPr>
              <w:pStyle w:val="13"/>
            </w:pPr>
            <w:r>
              <w:t>53.10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用于我单位信息中心运转费用支出。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20%</w:t>
            </w:r>
          </w:p>
        </w:tc>
        <w:tc>
          <w:tcPr>
            <w:tcW w:w="1587" w:type="dxa"/>
            <w:vAlign w:val="center"/>
          </w:tcPr>
          <w:p>
            <w:pPr>
              <w:pStyle w:val="15"/>
            </w:pPr>
            <w:r>
              <w:t>40%</w:t>
            </w:r>
          </w:p>
        </w:tc>
        <w:tc>
          <w:tcPr>
            <w:tcW w:w="1304" w:type="dxa"/>
            <w:vAlign w:val="center"/>
          </w:tcPr>
          <w:p>
            <w:pPr>
              <w:pStyle w:val="15"/>
            </w:pPr>
            <w:r>
              <w:t>80%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1.线路维护工作完成及时率100%，保障机房网络设备安全运转，财务软件顺利运行。</w:t>
            </w:r>
          </w:p>
          <w:p>
            <w:pPr>
              <w:pStyle w:val="13"/>
            </w:pPr>
            <w:r>
              <w:t>2.确保信息安全，保障线路维护质量合格率96%及以上，维护信息化平台可持续使用3年以上，为财政改革提质增效</w:t>
            </w:r>
          </w:p>
          <w:p>
            <w:pPr>
              <w:pStyle w:val="13"/>
            </w:pPr>
            <w:r>
              <w:t>3.畅通科技技术支撑水平，切实提升预算单位工作人员办公效率，为财政改革和日常管理提速</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线路维护条数</w:t>
            </w:r>
          </w:p>
        </w:tc>
        <w:tc>
          <w:tcPr>
            <w:tcW w:w="2891" w:type="dxa"/>
            <w:vAlign w:val="center"/>
          </w:tcPr>
          <w:p>
            <w:pPr>
              <w:pStyle w:val="13"/>
            </w:pPr>
            <w:r>
              <w:t>当年线路维护条数</w:t>
            </w:r>
          </w:p>
        </w:tc>
        <w:tc>
          <w:tcPr>
            <w:tcW w:w="1276" w:type="dxa"/>
            <w:vAlign w:val="center"/>
          </w:tcPr>
          <w:p>
            <w:pPr>
              <w:pStyle w:val="13"/>
            </w:pPr>
            <w:r>
              <w:t>111条</w:t>
            </w:r>
          </w:p>
        </w:tc>
        <w:tc>
          <w:tcPr>
            <w:tcW w:w="1843" w:type="dxa"/>
            <w:vAlign w:val="center"/>
          </w:tcPr>
          <w:p>
            <w:pPr>
              <w:pStyle w:val="13"/>
            </w:pPr>
            <w:r>
              <w:t>单位工作安排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线路维护质量合格率</w:t>
            </w:r>
          </w:p>
        </w:tc>
        <w:tc>
          <w:tcPr>
            <w:tcW w:w="2891" w:type="dxa"/>
            <w:vAlign w:val="center"/>
          </w:tcPr>
          <w:p>
            <w:pPr>
              <w:pStyle w:val="13"/>
            </w:pPr>
            <w:r>
              <w:t>线路维护质量合格率</w:t>
            </w:r>
          </w:p>
        </w:tc>
        <w:tc>
          <w:tcPr>
            <w:tcW w:w="1276" w:type="dxa"/>
            <w:vAlign w:val="center"/>
          </w:tcPr>
          <w:p>
            <w:pPr>
              <w:pStyle w:val="13"/>
            </w:pPr>
            <w:r>
              <w:t>≥90%</w:t>
            </w:r>
          </w:p>
        </w:tc>
        <w:tc>
          <w:tcPr>
            <w:tcW w:w="1843" w:type="dxa"/>
            <w:vAlign w:val="center"/>
          </w:tcPr>
          <w:p>
            <w:pPr>
              <w:pStyle w:val="13"/>
            </w:pPr>
            <w:r>
              <w:t>按照合同要求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线路维护工作完成时限</w:t>
            </w:r>
          </w:p>
        </w:tc>
        <w:tc>
          <w:tcPr>
            <w:tcW w:w="2891" w:type="dxa"/>
            <w:vAlign w:val="center"/>
          </w:tcPr>
          <w:p>
            <w:pPr>
              <w:pStyle w:val="13"/>
            </w:pPr>
            <w:r>
              <w:t>线路维护工作完成时限</w:t>
            </w:r>
          </w:p>
        </w:tc>
        <w:tc>
          <w:tcPr>
            <w:tcW w:w="1276" w:type="dxa"/>
            <w:vAlign w:val="center"/>
          </w:tcPr>
          <w:p>
            <w:pPr>
              <w:pStyle w:val="13"/>
            </w:pPr>
            <w:r>
              <w:t>12月底前</w:t>
            </w:r>
          </w:p>
        </w:tc>
        <w:tc>
          <w:tcPr>
            <w:tcW w:w="1843" w:type="dxa"/>
            <w:vAlign w:val="center"/>
          </w:tcPr>
          <w:p>
            <w:pPr>
              <w:pStyle w:val="13"/>
            </w:pPr>
            <w:r>
              <w:t>单位工作安排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项目总成本</w:t>
            </w:r>
          </w:p>
        </w:tc>
        <w:tc>
          <w:tcPr>
            <w:tcW w:w="2891" w:type="dxa"/>
            <w:vAlign w:val="center"/>
          </w:tcPr>
          <w:p>
            <w:pPr>
              <w:pStyle w:val="13"/>
            </w:pPr>
            <w:r>
              <w:t>信息化建设总成本</w:t>
            </w:r>
          </w:p>
        </w:tc>
        <w:tc>
          <w:tcPr>
            <w:tcW w:w="1276" w:type="dxa"/>
            <w:vAlign w:val="center"/>
          </w:tcPr>
          <w:p>
            <w:pPr>
              <w:pStyle w:val="13"/>
            </w:pPr>
            <w:r>
              <w:t>≤53.1万元</w:t>
            </w:r>
          </w:p>
        </w:tc>
        <w:tc>
          <w:tcPr>
            <w:tcW w:w="1843" w:type="dxa"/>
            <w:vAlign w:val="center"/>
          </w:tcPr>
          <w:p>
            <w:pPr>
              <w:pStyle w:val="13"/>
            </w:pPr>
            <w:r>
              <w:t>预算申报材料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办公效率提升率</w:t>
            </w:r>
          </w:p>
        </w:tc>
        <w:tc>
          <w:tcPr>
            <w:tcW w:w="2891" w:type="dxa"/>
            <w:vAlign w:val="center"/>
          </w:tcPr>
          <w:p>
            <w:pPr>
              <w:pStyle w:val="13"/>
            </w:pPr>
            <w:r>
              <w:t>预算单位业务人员办公效率提升率</w:t>
            </w:r>
          </w:p>
        </w:tc>
        <w:tc>
          <w:tcPr>
            <w:tcW w:w="1276" w:type="dxa"/>
            <w:vAlign w:val="center"/>
          </w:tcPr>
          <w:p>
            <w:pPr>
              <w:pStyle w:val="13"/>
            </w:pPr>
            <w:r>
              <w:t>≥90%</w:t>
            </w:r>
          </w:p>
        </w:tc>
        <w:tc>
          <w:tcPr>
            <w:tcW w:w="1843"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可持续使用年限</w:t>
            </w:r>
          </w:p>
        </w:tc>
        <w:tc>
          <w:tcPr>
            <w:tcW w:w="2891" w:type="dxa"/>
            <w:vAlign w:val="center"/>
          </w:tcPr>
          <w:p>
            <w:pPr>
              <w:pStyle w:val="13"/>
            </w:pPr>
            <w:r>
              <w:t>信息化平台可持续使用年限</w:t>
            </w:r>
          </w:p>
        </w:tc>
        <w:tc>
          <w:tcPr>
            <w:tcW w:w="1276" w:type="dxa"/>
            <w:vAlign w:val="center"/>
          </w:tcPr>
          <w:p>
            <w:pPr>
              <w:pStyle w:val="13"/>
            </w:pPr>
            <w:r>
              <w:t>5年</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调查中满意的人数占总调查人数的比例</w:t>
            </w:r>
          </w:p>
        </w:tc>
        <w:tc>
          <w:tcPr>
            <w:tcW w:w="2891" w:type="dxa"/>
            <w:vAlign w:val="center"/>
          </w:tcPr>
          <w:p>
            <w:pPr>
              <w:pStyle w:val="13"/>
            </w:pPr>
            <w:r>
              <w:t>预算单位业务人员满意度</w:t>
            </w:r>
          </w:p>
        </w:tc>
        <w:tc>
          <w:tcPr>
            <w:tcW w:w="1276" w:type="dxa"/>
            <w:vAlign w:val="center"/>
          </w:tcPr>
          <w:p>
            <w:pPr>
              <w:pStyle w:val="13"/>
            </w:pPr>
            <w:r>
              <w:t>≥90%</w:t>
            </w:r>
          </w:p>
        </w:tc>
        <w:tc>
          <w:tcPr>
            <w:tcW w:w="1843" w:type="dxa"/>
            <w:vAlign w:val="center"/>
          </w:tcPr>
          <w:p>
            <w:pPr>
              <w:pStyle w:val="13"/>
            </w:pPr>
            <w:r>
              <w:t>调查问卷</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3" w:name="_Toc_4_4_0000000014"/>
      <w:r>
        <w:rPr>
          <w:rFonts w:ascii="方正仿宋_GBK" w:hAnsi="方正仿宋_GBK" w:eastAsia="方正仿宋_GBK" w:cs="方正仿宋_GBK"/>
          <w:color w:val="000000"/>
          <w:sz w:val="28"/>
        </w:rPr>
        <w:t>11.业务运转经费绩效目标表</w:t>
      </w:r>
      <w:bookmarkEnd w:id="1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318001巨鹿县财政局本级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13052924P00584011717G</w:t>
            </w:r>
          </w:p>
        </w:tc>
        <w:tc>
          <w:tcPr>
            <w:tcW w:w="1587" w:type="dxa"/>
            <w:vAlign w:val="center"/>
          </w:tcPr>
          <w:p>
            <w:pPr>
              <w:pStyle w:val="14"/>
            </w:pPr>
            <w:r>
              <w:t>项目名称</w:t>
            </w:r>
          </w:p>
        </w:tc>
        <w:tc>
          <w:tcPr>
            <w:tcW w:w="4422" w:type="dxa"/>
            <w:gridSpan w:val="3"/>
            <w:vAlign w:val="center"/>
          </w:tcPr>
          <w:p>
            <w:pPr>
              <w:pStyle w:val="13"/>
            </w:pPr>
            <w:r>
              <w:t>业务运转经费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65.63</w:t>
            </w:r>
          </w:p>
        </w:tc>
        <w:tc>
          <w:tcPr>
            <w:tcW w:w="1587" w:type="dxa"/>
            <w:vAlign w:val="center"/>
          </w:tcPr>
          <w:p>
            <w:pPr>
              <w:pStyle w:val="14"/>
            </w:pPr>
            <w:r>
              <w:t>其中：财政    资金</w:t>
            </w:r>
          </w:p>
        </w:tc>
        <w:tc>
          <w:tcPr>
            <w:tcW w:w="1304" w:type="dxa"/>
            <w:vAlign w:val="center"/>
          </w:tcPr>
          <w:p>
            <w:pPr>
              <w:pStyle w:val="13"/>
            </w:pPr>
            <w:r>
              <w:t>65.63</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用于我单位财政业务运转及办公设备购置费用支出。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20%</w:t>
            </w:r>
          </w:p>
        </w:tc>
        <w:tc>
          <w:tcPr>
            <w:tcW w:w="1587" w:type="dxa"/>
            <w:vAlign w:val="center"/>
          </w:tcPr>
          <w:p>
            <w:pPr>
              <w:pStyle w:val="15"/>
            </w:pPr>
            <w:r>
              <w:t>50%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1.切实提高单位人员办公效率和单位各项工作稳定开展，提高人员满意度和工作完成质量</w:t>
            </w:r>
          </w:p>
          <w:p>
            <w:pPr>
              <w:pStyle w:val="13"/>
            </w:pPr>
            <w:r>
              <w:t>2.根据工作需要，合理购置办公设备，购置办公用电脑数量不超过5台，保障质量合格率在95%以上，提高工作效率</w:t>
            </w:r>
          </w:p>
          <w:p>
            <w:pPr>
              <w:pStyle w:val="13"/>
            </w:pPr>
            <w:r>
              <w:t>3.委托第三方开展业务，每年度委托第三方开展业务不超过5次，要求服务高质量高时效，确保各项工作正常开展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购置办公用设备数量</w:t>
            </w:r>
          </w:p>
        </w:tc>
        <w:tc>
          <w:tcPr>
            <w:tcW w:w="2891" w:type="dxa"/>
            <w:vAlign w:val="center"/>
          </w:tcPr>
          <w:p>
            <w:pPr>
              <w:pStyle w:val="13"/>
            </w:pPr>
            <w:r>
              <w:t>购置办公用设备数量</w:t>
            </w:r>
          </w:p>
        </w:tc>
        <w:tc>
          <w:tcPr>
            <w:tcW w:w="1276" w:type="dxa"/>
            <w:vAlign w:val="center"/>
          </w:tcPr>
          <w:p>
            <w:pPr>
              <w:pStyle w:val="13"/>
            </w:pPr>
            <w:r>
              <w:t>≥6台</w:t>
            </w:r>
          </w:p>
        </w:tc>
        <w:tc>
          <w:tcPr>
            <w:tcW w:w="1843" w:type="dxa"/>
            <w:vAlign w:val="center"/>
          </w:tcPr>
          <w:p>
            <w:pPr>
              <w:pStyle w:val="13"/>
            </w:pPr>
            <w:r>
              <w:t>单位工作安排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委托第三方开展业务次数</w:t>
            </w:r>
          </w:p>
        </w:tc>
        <w:tc>
          <w:tcPr>
            <w:tcW w:w="2891" w:type="dxa"/>
            <w:vAlign w:val="center"/>
          </w:tcPr>
          <w:p>
            <w:pPr>
              <w:pStyle w:val="13"/>
            </w:pPr>
            <w:r>
              <w:t>委托第三方开展业务次数</w:t>
            </w:r>
          </w:p>
        </w:tc>
        <w:tc>
          <w:tcPr>
            <w:tcW w:w="1276" w:type="dxa"/>
            <w:vAlign w:val="center"/>
          </w:tcPr>
          <w:p>
            <w:pPr>
              <w:pStyle w:val="13"/>
            </w:pPr>
            <w:r>
              <w:t>≥5项</w:t>
            </w:r>
          </w:p>
        </w:tc>
        <w:tc>
          <w:tcPr>
            <w:tcW w:w="1843" w:type="dxa"/>
            <w:vAlign w:val="center"/>
          </w:tcPr>
          <w:p>
            <w:pPr>
              <w:pStyle w:val="13"/>
            </w:pPr>
            <w:r>
              <w:t>单位工作安排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电脑质量合格率</w:t>
            </w:r>
          </w:p>
        </w:tc>
        <w:tc>
          <w:tcPr>
            <w:tcW w:w="2891" w:type="dxa"/>
            <w:vAlign w:val="center"/>
          </w:tcPr>
          <w:p>
            <w:pPr>
              <w:pStyle w:val="13"/>
            </w:pPr>
            <w:r>
              <w:t>办公用电脑质量合格率</w:t>
            </w:r>
          </w:p>
        </w:tc>
        <w:tc>
          <w:tcPr>
            <w:tcW w:w="1276" w:type="dxa"/>
            <w:vAlign w:val="center"/>
          </w:tcPr>
          <w:p>
            <w:pPr>
              <w:pStyle w:val="13"/>
            </w:pPr>
            <w:r>
              <w:t>100%</w:t>
            </w:r>
          </w:p>
        </w:tc>
        <w:tc>
          <w:tcPr>
            <w:tcW w:w="1843" w:type="dxa"/>
            <w:vAlign w:val="center"/>
          </w:tcPr>
          <w:p>
            <w:pPr>
              <w:pStyle w:val="13"/>
            </w:pPr>
            <w:r>
              <w:t>按照合同要求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第三方机构服务质量合格率</w:t>
            </w:r>
          </w:p>
        </w:tc>
        <w:tc>
          <w:tcPr>
            <w:tcW w:w="2891" w:type="dxa"/>
            <w:vAlign w:val="center"/>
          </w:tcPr>
          <w:p>
            <w:pPr>
              <w:pStyle w:val="13"/>
            </w:pPr>
            <w:r>
              <w:t>委托第三方机构服务质量合格率</w:t>
            </w:r>
          </w:p>
        </w:tc>
        <w:tc>
          <w:tcPr>
            <w:tcW w:w="1276" w:type="dxa"/>
            <w:vAlign w:val="center"/>
          </w:tcPr>
          <w:p>
            <w:pPr>
              <w:pStyle w:val="13"/>
            </w:pPr>
            <w:r>
              <w:t>≥95%</w:t>
            </w:r>
          </w:p>
        </w:tc>
        <w:tc>
          <w:tcPr>
            <w:tcW w:w="1843" w:type="dxa"/>
            <w:vAlign w:val="center"/>
          </w:tcPr>
          <w:p>
            <w:pPr>
              <w:pStyle w:val="13"/>
            </w:pPr>
            <w:r>
              <w:t>按照合同要求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办公用电脑购置及时率</w:t>
            </w:r>
          </w:p>
        </w:tc>
        <w:tc>
          <w:tcPr>
            <w:tcW w:w="2891" w:type="dxa"/>
            <w:vAlign w:val="center"/>
          </w:tcPr>
          <w:p>
            <w:pPr>
              <w:pStyle w:val="13"/>
            </w:pPr>
            <w:r>
              <w:t>办公用电脑购置及时率</w:t>
            </w:r>
          </w:p>
        </w:tc>
        <w:tc>
          <w:tcPr>
            <w:tcW w:w="1276" w:type="dxa"/>
            <w:vAlign w:val="center"/>
          </w:tcPr>
          <w:p>
            <w:pPr>
              <w:pStyle w:val="13"/>
            </w:pPr>
            <w:r>
              <w:t>≥95%</w:t>
            </w:r>
          </w:p>
        </w:tc>
        <w:tc>
          <w:tcPr>
            <w:tcW w:w="1843"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委托第三方业务完成及时率</w:t>
            </w:r>
          </w:p>
        </w:tc>
        <w:tc>
          <w:tcPr>
            <w:tcW w:w="2891" w:type="dxa"/>
            <w:vAlign w:val="center"/>
          </w:tcPr>
          <w:p>
            <w:pPr>
              <w:pStyle w:val="13"/>
            </w:pPr>
            <w:r>
              <w:t>委托第三方业务完成及时率</w:t>
            </w:r>
          </w:p>
        </w:tc>
        <w:tc>
          <w:tcPr>
            <w:tcW w:w="1276" w:type="dxa"/>
            <w:vAlign w:val="center"/>
          </w:tcPr>
          <w:p>
            <w:pPr>
              <w:pStyle w:val="13"/>
            </w:pPr>
            <w:r>
              <w:t>≥95%</w:t>
            </w:r>
          </w:p>
        </w:tc>
        <w:tc>
          <w:tcPr>
            <w:tcW w:w="1843" w:type="dxa"/>
            <w:vAlign w:val="center"/>
          </w:tcPr>
          <w:p>
            <w:pPr>
              <w:pStyle w:val="13"/>
            </w:pPr>
            <w:r>
              <w:t>按照合同要求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购置电脑总成本</w:t>
            </w:r>
          </w:p>
        </w:tc>
        <w:tc>
          <w:tcPr>
            <w:tcW w:w="2891" w:type="dxa"/>
            <w:vAlign w:val="center"/>
          </w:tcPr>
          <w:p>
            <w:pPr>
              <w:pStyle w:val="13"/>
            </w:pPr>
            <w:r>
              <w:t>办公用电脑购置总成本</w:t>
            </w:r>
          </w:p>
        </w:tc>
        <w:tc>
          <w:tcPr>
            <w:tcW w:w="1276" w:type="dxa"/>
            <w:vAlign w:val="center"/>
          </w:tcPr>
          <w:p>
            <w:pPr>
              <w:pStyle w:val="13"/>
            </w:pPr>
            <w:r>
              <w:t>≤7.68万</w:t>
            </w:r>
          </w:p>
        </w:tc>
        <w:tc>
          <w:tcPr>
            <w:tcW w:w="1843" w:type="dxa"/>
            <w:vAlign w:val="center"/>
          </w:tcPr>
          <w:p>
            <w:pPr>
              <w:pStyle w:val="13"/>
            </w:pPr>
            <w:r>
              <w:t>预算申报材料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委托第三方服务预算数</w:t>
            </w:r>
          </w:p>
        </w:tc>
        <w:tc>
          <w:tcPr>
            <w:tcW w:w="2891" w:type="dxa"/>
            <w:vAlign w:val="center"/>
          </w:tcPr>
          <w:p>
            <w:pPr>
              <w:pStyle w:val="13"/>
            </w:pPr>
            <w:r>
              <w:t>委托第三方服务预算数</w:t>
            </w:r>
          </w:p>
        </w:tc>
        <w:tc>
          <w:tcPr>
            <w:tcW w:w="1276" w:type="dxa"/>
            <w:vAlign w:val="center"/>
          </w:tcPr>
          <w:p>
            <w:pPr>
              <w:pStyle w:val="13"/>
            </w:pPr>
            <w:r>
              <w:t>≤57.95万元</w:t>
            </w:r>
          </w:p>
        </w:tc>
        <w:tc>
          <w:tcPr>
            <w:tcW w:w="1843" w:type="dxa"/>
            <w:vAlign w:val="center"/>
          </w:tcPr>
          <w:p>
            <w:pPr>
              <w:pStyle w:val="13"/>
            </w:pPr>
            <w:r>
              <w:t>预算申报材料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办公效率提升率</w:t>
            </w:r>
          </w:p>
        </w:tc>
        <w:tc>
          <w:tcPr>
            <w:tcW w:w="2891" w:type="dxa"/>
            <w:vAlign w:val="center"/>
          </w:tcPr>
          <w:p>
            <w:pPr>
              <w:pStyle w:val="13"/>
            </w:pPr>
            <w:r>
              <w:t>电脑购置后单位人员办公效率提升率</w:t>
            </w:r>
          </w:p>
        </w:tc>
        <w:tc>
          <w:tcPr>
            <w:tcW w:w="1276" w:type="dxa"/>
            <w:vAlign w:val="center"/>
          </w:tcPr>
          <w:p>
            <w:pPr>
              <w:pStyle w:val="13"/>
            </w:pPr>
            <w:r>
              <w:t>≥20%</w:t>
            </w:r>
          </w:p>
        </w:tc>
        <w:tc>
          <w:tcPr>
            <w:tcW w:w="1843"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办公用电脑可持续使用年限</w:t>
            </w:r>
          </w:p>
        </w:tc>
        <w:tc>
          <w:tcPr>
            <w:tcW w:w="2891" w:type="dxa"/>
            <w:vAlign w:val="center"/>
          </w:tcPr>
          <w:p>
            <w:pPr>
              <w:pStyle w:val="13"/>
            </w:pPr>
            <w:r>
              <w:t>办公用电脑可持续使用年限</w:t>
            </w:r>
          </w:p>
        </w:tc>
        <w:tc>
          <w:tcPr>
            <w:tcW w:w="1276" w:type="dxa"/>
            <w:vAlign w:val="center"/>
          </w:tcPr>
          <w:p>
            <w:pPr>
              <w:pStyle w:val="13"/>
            </w:pPr>
            <w:r>
              <w:t>≥6年</w:t>
            </w:r>
          </w:p>
        </w:tc>
        <w:tc>
          <w:tcPr>
            <w:tcW w:w="1843" w:type="dxa"/>
            <w:vAlign w:val="center"/>
          </w:tcPr>
          <w:p>
            <w:pPr>
              <w:pStyle w:val="13"/>
            </w:pPr>
            <w:r>
              <w:t>《中央国家机关办公设备和办公家具配置标准（试行）》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单位人员满意度</w:t>
            </w:r>
          </w:p>
        </w:tc>
        <w:tc>
          <w:tcPr>
            <w:tcW w:w="2891" w:type="dxa"/>
            <w:vAlign w:val="center"/>
          </w:tcPr>
          <w:p>
            <w:pPr>
              <w:pStyle w:val="13"/>
            </w:pPr>
            <w:r>
              <w:t>调查中满意的人数占总调查人数的比例</w:t>
            </w:r>
          </w:p>
        </w:tc>
        <w:tc>
          <w:tcPr>
            <w:tcW w:w="1276" w:type="dxa"/>
            <w:vAlign w:val="center"/>
          </w:tcPr>
          <w:p>
            <w:pPr>
              <w:pStyle w:val="13"/>
            </w:pPr>
            <w:r>
              <w:t>≥95%</w:t>
            </w:r>
          </w:p>
        </w:tc>
        <w:tc>
          <w:tcPr>
            <w:tcW w:w="1843" w:type="dxa"/>
            <w:vAlign w:val="center"/>
          </w:tcPr>
          <w:p>
            <w:pPr>
              <w:pStyle w:val="13"/>
            </w:pPr>
            <w:r>
              <w:t>调查问卷</w:t>
            </w:r>
          </w:p>
        </w:tc>
      </w:tr>
    </w:tbl>
    <w:p/>
    <w:sectPr>
      <w:pgSz w:w="11900" w:h="16840"/>
      <w:pgMar w:top="1984" w:right="1304" w:bottom="1134" w:left="1304"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8561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3" Type="http://schemas.openxmlformats.org/officeDocument/2006/relationships/fontTable" Target="fontTable.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2024-02-27T11:07:53Z</dcterms:created>
  <dcterms:modified xsi:type="dcterms:W3CDTF">2024-02-27T03:07:53Z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2024-02-27T11:07:53Z</dcterms:created>
  <dcterms:modified xsi:type="dcterms:W3CDTF">2024-02-27T03:07:53Z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2024-02-27T11:07:53Z</dcterms:created>
  <dcterms:modified xsi:type="dcterms:W3CDTF">2024-02-27T03:07:53Z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2024-02-27T11:07:52Z</dcterms:created>
  <dcterms:modified xsi:type="dcterms:W3CDTF">2024-02-27T03:07:52Z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2024-02-27T11:07:52Z</dcterms:created>
  <dcterms:modified xsi:type="dcterms:W3CDTF">2024-02-27T03:07:52Z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2024-02-27T11:07:51Z</dcterms:created>
  <dcterms:modified xsi:type="dcterms:W3CDTF">2024-02-27T03:07:51Z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2024-02-27T11:07:52Z</dcterms:created>
  <dcterms:modified xsi:type="dcterms:W3CDTF">2024-02-27T03:07:52Z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2024-02-27T11:07:51Z</dcterms:created>
  <dcterms:modified xsi:type="dcterms:W3CDTF">2024-02-27T03:07:51Z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2024-02-27T11:07:51Z</dcterms:created>
  <dcterms:modified xsi:type="dcterms:W3CDTF">2024-02-27T03:07:51Z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2024-02-27T11:07:50Z</dcterms:created>
  <dcterms:modified xsi:type="dcterms:W3CDTF">2024-02-27T03:07:50Z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2024-02-27T11:07:51Z</dcterms:created>
  <dcterms:modified xsi:type="dcterms:W3CDTF">2024-02-27T03:07:51Z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2024-02-27T11:07:50Z</dcterms:created>
  <dcterms:modified xsi:type="dcterms:W3CDTF">2024-02-27T03:07:50Z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2024-02-27T11:07:50Z</dcterms:created>
  <dcterms:modified xsi:type="dcterms:W3CDTF">2024-02-27T03:07:50Z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88bfa3c9-bc96-4980-9e0a-46d3c15dd8b3}">
  <ds:schemaRefs/>
</ds:datastoreItem>
</file>

<file path=customXml/itemProps11.xml><?xml version="1.0" encoding="utf-8"?>
<ds:datastoreItem xmlns:ds="http://schemas.openxmlformats.org/officeDocument/2006/customXml" ds:itemID="{96759ded-056f-4603-9f0c-b75042d73833}">
  <ds:schemaRefs/>
</ds:datastoreItem>
</file>

<file path=customXml/itemProps12.xml><?xml version="1.0" encoding="utf-8"?>
<ds:datastoreItem xmlns:ds="http://schemas.openxmlformats.org/officeDocument/2006/customXml" ds:itemID="{bb16472c-3269-4e7b-8165-cb19ace2d991}">
  <ds:schemaRefs/>
</ds:datastoreItem>
</file>

<file path=customXml/itemProps13.xml><?xml version="1.0" encoding="utf-8"?>
<ds:datastoreItem xmlns:ds="http://schemas.openxmlformats.org/officeDocument/2006/customXml" ds:itemID="{3ac214af-eb11-49cb-bd3c-0aacee67b617}">
  <ds:schemaRefs/>
</ds:datastoreItem>
</file>

<file path=customXml/itemProps14.xml><?xml version="1.0" encoding="utf-8"?>
<ds:datastoreItem xmlns:ds="http://schemas.openxmlformats.org/officeDocument/2006/customXml" ds:itemID="{92509f05-2e21-4ee1-9581-b968279aa67a}">
  <ds:schemaRefs/>
</ds:datastoreItem>
</file>

<file path=customXml/itemProps15.xml><?xml version="1.0" encoding="utf-8"?>
<ds:datastoreItem xmlns:ds="http://schemas.openxmlformats.org/officeDocument/2006/customXml" ds:itemID="{526901a1-5027-471d-8d02-7400efe4bc98}">
  <ds:schemaRefs/>
</ds:datastoreItem>
</file>

<file path=customXml/itemProps16.xml><?xml version="1.0" encoding="utf-8"?>
<ds:datastoreItem xmlns:ds="http://schemas.openxmlformats.org/officeDocument/2006/customXml" ds:itemID="{02cc1977-5cd4-4012-ad4a-848bbdebe3af}">
  <ds:schemaRefs/>
</ds:datastoreItem>
</file>

<file path=customXml/itemProps17.xml><?xml version="1.0" encoding="utf-8"?>
<ds:datastoreItem xmlns:ds="http://schemas.openxmlformats.org/officeDocument/2006/customXml" ds:itemID="{dd99f107-ada3-46a6-b5f1-913c9213ea61}">
  <ds:schemaRefs/>
</ds:datastoreItem>
</file>

<file path=customXml/itemProps18.xml><?xml version="1.0" encoding="utf-8"?>
<ds:datastoreItem xmlns:ds="http://schemas.openxmlformats.org/officeDocument/2006/customXml" ds:itemID="{c2f8b62c-22b0-4b02-9864-bd691b86bfaa}">
  <ds:schemaRefs/>
</ds:datastoreItem>
</file>

<file path=customXml/itemProps19.xml><?xml version="1.0" encoding="utf-8"?>
<ds:datastoreItem xmlns:ds="http://schemas.openxmlformats.org/officeDocument/2006/customXml" ds:itemID="{29fdfbee-df7a-48a4-9116-11457abc664b}">
  <ds:schemaRefs/>
</ds:datastoreItem>
</file>

<file path=customXml/itemProps2.xml><?xml version="1.0" encoding="utf-8"?>
<ds:datastoreItem xmlns:ds="http://schemas.openxmlformats.org/officeDocument/2006/customXml" ds:itemID="{7e59df86-f15f-4d41-b616-c2ae7efba690}">
  <ds:schemaRefs/>
</ds:datastoreItem>
</file>

<file path=customXml/itemProps20.xml><?xml version="1.0" encoding="utf-8"?>
<ds:datastoreItem xmlns:ds="http://schemas.openxmlformats.org/officeDocument/2006/customXml" ds:itemID="{ae4062ac-b0ff-473e-a276-5396eae54711}">
  <ds:schemaRefs/>
</ds:datastoreItem>
</file>

<file path=customXml/itemProps21.xml><?xml version="1.0" encoding="utf-8"?>
<ds:datastoreItem xmlns:ds="http://schemas.openxmlformats.org/officeDocument/2006/customXml" ds:itemID="{ec3fc630-0438-484e-93db-af4f057cddac}">
  <ds:schemaRefs/>
</ds:datastoreItem>
</file>

<file path=customXml/itemProps22.xml><?xml version="1.0" encoding="utf-8"?>
<ds:datastoreItem xmlns:ds="http://schemas.openxmlformats.org/officeDocument/2006/customXml" ds:itemID="{f544aec1-1b74-4436-85a5-c09ae2d1b903}">
  <ds:schemaRefs/>
</ds:datastoreItem>
</file>

<file path=customXml/itemProps23.xml><?xml version="1.0" encoding="utf-8"?>
<ds:datastoreItem xmlns:ds="http://schemas.openxmlformats.org/officeDocument/2006/customXml" ds:itemID="{8205033a-88ca-4f7e-a049-6529f5b82118}">
  <ds:schemaRefs/>
</ds:datastoreItem>
</file>

<file path=customXml/itemProps24.xml><?xml version="1.0" encoding="utf-8"?>
<ds:datastoreItem xmlns:ds="http://schemas.openxmlformats.org/officeDocument/2006/customXml" ds:itemID="{ec7e65d4-c06b-434d-85ef-182cd9c5c975}">
  <ds:schemaRefs/>
</ds:datastoreItem>
</file>

<file path=customXml/itemProps25.xml><?xml version="1.0" encoding="utf-8"?>
<ds:datastoreItem xmlns:ds="http://schemas.openxmlformats.org/officeDocument/2006/customXml" ds:itemID="{966aead7-a34e-4375-a932-90097f251e88}">
  <ds:schemaRefs/>
</ds:datastoreItem>
</file>

<file path=customXml/itemProps26.xml><?xml version="1.0" encoding="utf-8"?>
<ds:datastoreItem xmlns:ds="http://schemas.openxmlformats.org/officeDocument/2006/customXml" ds:itemID="{81ea9ee4-486e-481a-a887-84d07f72b50f}">
  <ds:schemaRefs/>
</ds:datastoreItem>
</file>

<file path=customXml/itemProps27.xml><?xml version="1.0" encoding="utf-8"?>
<ds:datastoreItem xmlns:ds="http://schemas.openxmlformats.org/officeDocument/2006/customXml" ds:itemID="{fc81f8c3-b6eb-4c93-9b78-fc38f9ca03ea}">
  <ds:schemaRefs/>
</ds:datastoreItem>
</file>

<file path=customXml/itemProps3.xml><?xml version="1.0" encoding="utf-8"?>
<ds:datastoreItem xmlns:ds="http://schemas.openxmlformats.org/officeDocument/2006/customXml" ds:itemID="{0f1cf1e4-210a-4d1d-b5d1-6d753d58b6b5}">
  <ds:schemaRefs/>
</ds:datastoreItem>
</file>

<file path=customXml/itemProps4.xml><?xml version="1.0" encoding="utf-8"?>
<ds:datastoreItem xmlns:ds="http://schemas.openxmlformats.org/officeDocument/2006/customXml" ds:itemID="{836103ad-4993-4ff5-a62c-4d87eea40065}">
  <ds:schemaRefs/>
</ds:datastoreItem>
</file>

<file path=customXml/itemProps5.xml><?xml version="1.0" encoding="utf-8"?>
<ds:datastoreItem xmlns:ds="http://schemas.openxmlformats.org/officeDocument/2006/customXml" ds:itemID="{49754e60-0d06-4d51-803e-fe0bee74ab2f}">
  <ds:schemaRefs/>
</ds:datastoreItem>
</file>

<file path=customXml/itemProps6.xml><?xml version="1.0" encoding="utf-8"?>
<ds:datastoreItem xmlns:ds="http://schemas.openxmlformats.org/officeDocument/2006/customXml" ds:itemID="{0a36d5aa-9a20-418f-b3a7-7eeeaec0c6ba}">
  <ds:schemaRefs/>
</ds:datastoreItem>
</file>

<file path=customXml/itemProps7.xml><?xml version="1.0" encoding="utf-8"?>
<ds:datastoreItem xmlns:ds="http://schemas.openxmlformats.org/officeDocument/2006/customXml" ds:itemID="{f4ccb831-d339-482a-b9f3-3afac4694f05}">
  <ds:schemaRefs/>
</ds:datastoreItem>
</file>

<file path=customXml/itemProps8.xml><?xml version="1.0" encoding="utf-8"?>
<ds:datastoreItem xmlns:ds="http://schemas.openxmlformats.org/officeDocument/2006/customXml" ds:itemID="{e2f5dd96-330c-42b9-a095-ad345f359fd2}">
  <ds:schemaRefs/>
</ds:datastoreItem>
</file>

<file path=customXml/itemProps9.xml><?xml version="1.0" encoding="utf-8"?>
<ds:datastoreItem xmlns:ds="http://schemas.openxmlformats.org/officeDocument/2006/customXml" ds:itemID="{ec46d1af-e112-4d6f-986a-7558a477003f}">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Office_11.8.6.8810_F1E327BC-269C-435d-A152-05C5408002CA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2024-02-27T11:07:00Z</dcterms:created>
  <dc:creator>Lenovo</dc:creator>
  <cp:lastModifiedBy>Lenovo</cp:lastModifiedBy>
  <dcterms:modified xsi:type="dcterms:W3CDTF">2024-03-21T01:33:29Z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