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80" w:lineRule="exact"/>
        <w:jc w:val="center"/>
        <w:rPr>
          <w:rFonts w:hint="eastAsia"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中共巨鹿县委党史研究室</w:t>
      </w:r>
    </w:p>
    <w:p>
      <w:pPr>
        <w:snapToGrid w:val="0"/>
        <w:spacing w:line="58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kern w:val="0"/>
          <w:sz w:val="44"/>
          <w:szCs w:val="44"/>
        </w:rPr>
        <w:t>2023年度整体</w:t>
      </w:r>
      <w:r>
        <w:rPr>
          <w:rFonts w:hint="eastAsia" w:ascii="方正小标宋简体" w:hAnsi="方正小标宋简体" w:eastAsia="方正小标宋简体" w:cs="方正小标宋简体"/>
          <w:sz w:val="44"/>
          <w:szCs w:val="44"/>
        </w:rPr>
        <w:t>绩效自评工作报告</w:t>
      </w:r>
    </w:p>
    <w:p>
      <w:pPr>
        <w:snapToGrid w:val="0"/>
        <w:spacing w:line="400" w:lineRule="exact"/>
        <w:ind w:firstLine="643" w:firstLineChars="200"/>
        <w:rPr>
          <w:rFonts w:ascii="仿宋_GB2312" w:hAnsi="宋体" w:eastAsia="仿宋_GB2312"/>
          <w:b/>
          <w:sz w:val="32"/>
          <w:szCs w:val="32"/>
        </w:rPr>
      </w:pPr>
    </w:p>
    <w:p>
      <w:pPr>
        <w:snapToGrid w:val="0"/>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一、绩效自评工作组织开展情况</w:t>
      </w:r>
    </w:p>
    <w:p>
      <w:pPr>
        <w:snapToGrid w:val="0"/>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为切实做好2023年度部门绩效自评工作，提高财政资金使用效益，根据</w:t>
      </w:r>
      <w:r>
        <w:rPr>
          <w:rFonts w:hint="eastAsia" w:ascii="仿宋_GB2312" w:hAnsi="仿宋_GB2312" w:eastAsia="仿宋_GB2312" w:cs="仿宋_GB2312"/>
          <w:sz w:val="32"/>
          <w:szCs w:val="32"/>
          <w:lang w:val="en-US" w:eastAsia="zh-CN"/>
        </w:rPr>
        <w:t>巨财〔2024〕22号文件</w:t>
      </w:r>
      <w:r>
        <w:rPr>
          <w:rFonts w:hint="eastAsia" w:ascii="仿宋_GB2312" w:hAnsi="仿宋_GB2312" w:eastAsia="仿宋_GB2312" w:cs="仿宋_GB2312"/>
          <w:sz w:val="32"/>
          <w:szCs w:val="32"/>
        </w:rPr>
        <w:t>要求，结合实际，我单位组织专门力量对2023年度部门年度绩效进行了绩效自评。评价采用定性分析与定量分析相结合的方法，从预算管理、预算执行产生效益等方面进行了综合评价。</w:t>
      </w:r>
    </w:p>
    <w:p>
      <w:pPr>
        <w:snapToGrid w:val="0"/>
        <w:spacing w:line="58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一</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组织及实施情况</w:t>
      </w:r>
    </w:p>
    <w:p>
      <w:pPr>
        <w:snapToGrid w:val="0"/>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我单位高度重视绩效自评工作，积极开展该项工作，成立了绩效评价工作组，组长由</w:t>
      </w:r>
      <w:r>
        <w:rPr>
          <w:rFonts w:hint="eastAsia" w:ascii="仿宋_GB2312" w:hAnsi="仿宋_GB2312" w:eastAsia="仿宋_GB2312" w:cs="仿宋_GB2312"/>
          <w:sz w:val="32"/>
          <w:szCs w:val="32"/>
          <w:lang w:val="en-US" w:eastAsia="zh-CN"/>
        </w:rPr>
        <w:t>陈云霄担任</w:t>
      </w:r>
      <w:r>
        <w:rPr>
          <w:rFonts w:hint="eastAsia" w:ascii="仿宋_GB2312" w:hAnsi="仿宋_GB2312" w:eastAsia="仿宋_GB2312" w:cs="仿宋_GB2312"/>
          <w:sz w:val="32"/>
          <w:szCs w:val="32"/>
        </w:rPr>
        <w:t>。按照通知要求，工作小组事先制定了自评工作方案，明确评价内容、评价程序及</w:t>
      </w:r>
      <w:r>
        <w:rPr>
          <w:rFonts w:hint="eastAsia" w:ascii="仿宋_GB2312" w:hAnsi="仿宋_GB2312" w:eastAsia="仿宋_GB2312" w:cs="仿宋_GB2312"/>
          <w:sz w:val="32"/>
          <w:szCs w:val="32"/>
          <w:lang w:val="en-US" w:eastAsia="zh-CN"/>
        </w:rPr>
        <w:t>时间</w:t>
      </w:r>
      <w:r>
        <w:rPr>
          <w:rFonts w:hint="eastAsia" w:ascii="仿宋_GB2312" w:hAnsi="仿宋_GB2312" w:eastAsia="仿宋_GB2312" w:cs="仿宋_GB2312"/>
          <w:sz w:val="32"/>
          <w:szCs w:val="32"/>
        </w:rPr>
        <w:t>安排，召开专题会议，提前准备相关资料，积极做好自评工作。评价以2023年预算确定的项目绩效目标和绩效指标为依据，通过对相关账目进行核实，对比各绩效指标完成情况，进一步分析和总结，完成《</w:t>
      </w:r>
      <w:r>
        <w:rPr>
          <w:rFonts w:hint="eastAsia" w:ascii="仿宋_GB2312" w:hAnsi="仿宋_GB2312" w:eastAsia="仿宋_GB2312" w:cs="仿宋_GB2312"/>
          <w:sz w:val="32"/>
          <w:szCs w:val="32"/>
          <w:lang w:val="en-US" w:eastAsia="zh-CN"/>
        </w:rPr>
        <w:t>2023年度</w:t>
      </w:r>
      <w:r>
        <w:rPr>
          <w:rFonts w:hint="eastAsia" w:ascii="仿宋_GB2312" w:hAnsi="仿宋_GB2312" w:eastAsia="仿宋_GB2312" w:cs="仿宋_GB2312"/>
          <w:sz w:val="32"/>
          <w:szCs w:val="32"/>
        </w:rPr>
        <w:t>预算项目绩效自评表》</w:t>
      </w:r>
      <w:r>
        <w:rPr>
          <w:rFonts w:hint="eastAsia" w:ascii="仿宋_GB2312" w:hAnsi="仿宋_GB2312" w:eastAsia="仿宋_GB2312" w:cs="仿宋_GB2312"/>
          <w:sz w:val="32"/>
          <w:szCs w:val="32"/>
          <w:lang w:val="en-US" w:eastAsia="zh-CN"/>
        </w:rPr>
        <w:t>和《2023年度部门整体绩效自评表》等的填报</w:t>
      </w:r>
      <w:r>
        <w:rPr>
          <w:rFonts w:hint="eastAsia" w:ascii="仿宋_GB2312" w:hAnsi="仿宋_GB2312" w:eastAsia="仿宋_GB2312" w:cs="仿宋_GB2312"/>
          <w:sz w:val="32"/>
          <w:szCs w:val="32"/>
        </w:rPr>
        <w:t>，并对</w:t>
      </w:r>
      <w:r>
        <w:rPr>
          <w:rFonts w:hint="eastAsia" w:ascii="仿宋_GB2312" w:hAnsi="仿宋_GB2312" w:eastAsia="仿宋_GB2312" w:cs="仿宋_GB2312"/>
          <w:sz w:val="32"/>
          <w:szCs w:val="32"/>
          <w:lang w:val="en-US" w:eastAsia="zh-CN"/>
        </w:rPr>
        <w:t>部分</w:t>
      </w:r>
      <w:r>
        <w:rPr>
          <w:rFonts w:hint="eastAsia" w:ascii="仿宋_GB2312" w:hAnsi="仿宋_GB2312" w:eastAsia="仿宋_GB2312" w:cs="仿宋_GB2312"/>
          <w:sz w:val="32"/>
          <w:szCs w:val="32"/>
        </w:rPr>
        <w:t>进行重点评价，出具绩效评价报告。</w:t>
      </w:r>
    </w:p>
    <w:p>
      <w:pPr>
        <w:snapToGrid w:val="0"/>
        <w:spacing w:line="58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二</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预算安排及资金拨付</w:t>
      </w:r>
    </w:p>
    <w:p>
      <w:pPr>
        <w:snapToGrid w:val="0"/>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我单位共有</w:t>
      </w: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rPr>
        <w:t>个项目，涉及预算调整资金</w:t>
      </w:r>
      <w:r>
        <w:rPr>
          <w:rFonts w:hint="eastAsia" w:ascii="仿宋_GB2312" w:hAnsi="仿宋_GB2312" w:eastAsia="仿宋_GB2312" w:cs="仿宋_GB2312"/>
          <w:sz w:val="32"/>
          <w:szCs w:val="32"/>
          <w:lang w:val="en-US" w:eastAsia="zh-CN"/>
        </w:rPr>
        <w:t>30.0194</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val="en-US" w:eastAsia="zh-CN"/>
        </w:rPr>
        <w:t>资</w:t>
      </w:r>
      <w:r>
        <w:rPr>
          <w:rFonts w:hint="eastAsia" w:ascii="仿宋_GB2312" w:hAnsi="仿宋_GB2312" w:eastAsia="仿宋_GB2312" w:cs="仿宋_GB2312"/>
          <w:sz w:val="32"/>
          <w:szCs w:val="32"/>
        </w:rPr>
        <w:t>金支出</w:t>
      </w:r>
      <w:r>
        <w:rPr>
          <w:rFonts w:hint="eastAsia" w:ascii="仿宋_GB2312" w:hAnsi="仿宋_GB2312" w:eastAsia="仿宋_GB2312" w:cs="仿宋_GB2312"/>
          <w:sz w:val="32"/>
          <w:szCs w:val="32"/>
          <w:lang w:val="en-US" w:eastAsia="zh-CN"/>
        </w:rPr>
        <w:t>30.0191</w:t>
      </w:r>
      <w:r>
        <w:rPr>
          <w:rFonts w:hint="eastAsia" w:ascii="仿宋_GB2312" w:hAnsi="仿宋_GB2312" w:eastAsia="仿宋_GB2312" w:cs="仿宋_GB2312"/>
          <w:sz w:val="32"/>
          <w:szCs w:val="32"/>
        </w:rPr>
        <w:t>万元。</w:t>
      </w:r>
    </w:p>
    <w:p>
      <w:pPr>
        <w:numPr>
          <w:ilvl w:val="0"/>
          <w:numId w:val="1"/>
        </w:numPr>
        <w:snapToGrid w:val="0"/>
        <w:spacing w:line="580" w:lineRule="exact"/>
        <w:ind w:firstLine="640" w:firstLineChars="200"/>
        <w:rPr>
          <w:rFonts w:hint="eastAsia" w:ascii="方正黑体_GBK" w:hAnsi="宋体" w:eastAsia="方正黑体_GBK"/>
          <w:sz w:val="32"/>
          <w:szCs w:val="32"/>
        </w:rPr>
      </w:pPr>
      <w:r>
        <w:rPr>
          <w:rFonts w:hint="eastAsia" w:ascii="方正黑体_GBK" w:hAnsi="宋体" w:eastAsia="方正黑体_GBK"/>
          <w:sz w:val="32"/>
          <w:szCs w:val="32"/>
        </w:rPr>
        <w:t>绩效目标实现情况</w:t>
      </w:r>
    </w:p>
    <w:p>
      <w:pPr>
        <w:snapToGrid w:val="0"/>
        <w:spacing w:line="58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 xml:space="preserve">（一）总体绩效目标 </w:t>
      </w:r>
    </w:p>
    <w:p>
      <w:pPr>
        <w:snapToGrid w:val="0"/>
        <w:spacing w:line="580" w:lineRule="exact"/>
        <w:ind w:firstLine="640" w:firstLineChars="200"/>
        <w:rPr>
          <w:rFonts w:hint="eastAsia" w:ascii="仿宋_GB2312" w:hAnsi="仿宋_GB2312" w:eastAsia="仿宋_GB2312" w:cs="仿宋_GB2312"/>
          <w:sz w:val="32"/>
          <w:szCs w:val="32"/>
        </w:rPr>
      </w:pPr>
      <w:r>
        <w:rPr>
          <w:rFonts w:hint="default" w:ascii="仿宋_GB2312" w:hAnsi="仿宋_GB2312" w:eastAsia="仿宋_GB2312" w:cs="仿宋_GB2312"/>
          <w:sz w:val="32"/>
          <w:szCs w:val="32"/>
          <w:lang w:val="en-US" w:eastAsia="zh-CN"/>
        </w:rPr>
        <w:t xml:space="preserve">以习近平新时代中国特色社会主义思想为指导，以服务大局为重点，坚持以史鉴今、资政育人为根本任务，紧紧围绕县委中心工作，积极发挥党史工作的资政作用，以建设“经济强县、美丽巨鹿”为总体目标，努力做好新形势下党史工作。 </w:t>
      </w:r>
    </w:p>
    <w:p>
      <w:pPr>
        <w:snapToGrid w:val="0"/>
        <w:spacing w:line="580" w:lineRule="exact"/>
        <w:ind w:firstLine="640" w:firstLineChars="200"/>
        <w:rPr>
          <w:rFonts w:hint="eastAsia" w:ascii="仿宋_GB2312" w:hAnsi="仿宋_GB2312" w:eastAsia="仿宋_GB2312" w:cs="仿宋_GB2312"/>
          <w:sz w:val="32"/>
          <w:szCs w:val="32"/>
        </w:rPr>
      </w:pPr>
      <w:r>
        <w:rPr>
          <w:rFonts w:hint="default" w:ascii="仿宋_GB2312" w:hAnsi="仿宋_GB2312" w:eastAsia="仿宋_GB2312" w:cs="仿宋_GB2312"/>
          <w:sz w:val="32"/>
          <w:szCs w:val="32"/>
          <w:lang w:val="en-US" w:eastAsia="zh-CN"/>
        </w:rPr>
        <w:t>准确记载和反映巨鹿县党的历史</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 xml:space="preserve">完成好县委及上级党史部门安排下达的专题研究课题和其它相关工作。全力搜集、挖掘、整理党史资料，妥善保存党的历史财富。 </w:t>
      </w:r>
    </w:p>
    <w:p>
      <w:pPr>
        <w:snapToGrid w:val="0"/>
        <w:spacing w:line="580" w:lineRule="exact"/>
        <w:ind w:firstLine="640" w:firstLineChars="200"/>
        <w:rPr>
          <w:rFonts w:hint="eastAsia" w:ascii="仿宋_GB2312" w:hAnsi="仿宋_GB2312" w:eastAsia="仿宋_GB2312" w:cs="仿宋_GB2312"/>
          <w:sz w:val="32"/>
          <w:szCs w:val="32"/>
        </w:rPr>
      </w:pPr>
      <w:r>
        <w:rPr>
          <w:rFonts w:hint="default" w:ascii="仿宋_GB2312" w:hAnsi="仿宋_GB2312" w:eastAsia="仿宋_GB2312" w:cs="仿宋_GB2312"/>
          <w:sz w:val="32"/>
          <w:szCs w:val="32"/>
          <w:lang w:val="en-US" w:eastAsia="zh-CN"/>
        </w:rPr>
        <w:t>配合中央和省委</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 xml:space="preserve">市委党史专项课题研究的安排部署，积极做好我县重大党史课题的研究工作。 </w:t>
      </w:r>
    </w:p>
    <w:p>
      <w:pPr>
        <w:snapToGrid w:val="0"/>
        <w:spacing w:line="580" w:lineRule="exact"/>
        <w:ind w:firstLine="640" w:firstLineChars="200"/>
        <w:rPr>
          <w:rFonts w:hint="eastAsia" w:ascii="仿宋_GB2312" w:hAnsi="仿宋_GB2312" w:eastAsia="仿宋_GB2312" w:cs="仿宋_GB2312"/>
          <w:sz w:val="32"/>
          <w:szCs w:val="32"/>
        </w:rPr>
      </w:pPr>
      <w:r>
        <w:rPr>
          <w:rFonts w:hint="default" w:ascii="仿宋_GB2312" w:hAnsi="仿宋_GB2312" w:eastAsia="仿宋_GB2312" w:cs="仿宋_GB2312"/>
          <w:sz w:val="32"/>
          <w:szCs w:val="32"/>
          <w:lang w:val="en-US" w:eastAsia="zh-CN"/>
        </w:rPr>
        <w:t>开展好党在各个时期各个阶段的专题研究，加大重大党史事件、重要党史人物资料的征集工作力度，深入挖掘、征集、研究党和国家领导人在我县的资料</w:t>
      </w:r>
      <w:r>
        <w:rPr>
          <w:rFonts w:hint="eastAsia" w:ascii="仿宋_GB2312" w:hAnsi="仿宋_GB2312" w:eastAsia="仿宋_GB2312" w:cs="仿宋_GB2312"/>
          <w:sz w:val="32"/>
          <w:szCs w:val="32"/>
          <w:lang w:val="en-US" w:eastAsia="zh-CN"/>
        </w:rPr>
        <w:t>。</w:t>
      </w:r>
    </w:p>
    <w:p>
      <w:pPr>
        <w:numPr>
          <w:numId w:val="0"/>
        </w:numPr>
        <w:snapToGrid w:val="0"/>
        <w:spacing w:line="580" w:lineRule="exact"/>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2023年，我单位全面高质量地完成了总体绩效目标。</w:t>
      </w:r>
    </w:p>
    <w:p>
      <w:pPr>
        <w:numPr>
          <w:ilvl w:val="0"/>
          <w:numId w:val="2"/>
        </w:numPr>
        <w:snapToGrid w:val="0"/>
        <w:spacing w:line="580" w:lineRule="exact"/>
        <w:ind w:firstLine="640" w:firstLineChars="200"/>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分项绩效目标</w:t>
      </w:r>
    </w:p>
    <w:p>
      <w:pPr>
        <w:numPr>
          <w:numId w:val="0"/>
        </w:numPr>
        <w:snapToGrid w:val="0"/>
        <w:spacing w:line="580" w:lineRule="exact"/>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我单位2023年评价项目共13个，均完成绩效目标。</w:t>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5365"/>
        <w:gridCol w:w="1179"/>
        <w:gridCol w:w="986"/>
        <w:gridCol w:w="17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5000" w:type="pct"/>
            <w:gridSpan w:val="4"/>
            <w:tcBorders>
              <w:top w:val="nil"/>
              <w:left w:val="nil"/>
              <w:bottom w:val="nil"/>
              <w:right w:val="nil"/>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bdr w:val="none" w:color="auto" w:sz="0" w:space="0"/>
                <w:lang w:val="en-US" w:eastAsia="zh-CN" w:bidi="ar"/>
              </w:rPr>
              <w:t>2023年党史研究室预算项目清单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773" w:type="pct"/>
            <w:vMerge w:val="restart"/>
            <w:tcBorders>
              <w:top w:val="nil"/>
              <w:left w:val="single" w:color="000000" w:sz="4" w:space="0"/>
              <w:bottom w:val="single" w:color="000000" w:sz="4" w:space="0"/>
              <w:right w:val="single" w:color="000000" w:sz="4" w:space="0"/>
            </w:tcBorders>
            <w:shd w:val="clear" w:color="C0C0C0" w:fill="C6E0B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项目名称</w:t>
            </w:r>
          </w:p>
        </w:tc>
        <w:tc>
          <w:tcPr>
            <w:tcW w:w="1761" w:type="pct"/>
            <w:vMerge w:val="restart"/>
            <w:tcBorders>
              <w:top w:val="nil"/>
              <w:left w:val="single" w:color="000000" w:sz="4" w:space="0"/>
              <w:bottom w:val="single" w:color="000000" w:sz="4" w:space="0"/>
              <w:right w:val="single" w:color="000000" w:sz="4" w:space="0"/>
            </w:tcBorders>
            <w:shd w:val="clear" w:color="C0C0C0" w:fill="C6E0B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调整预算数</w:t>
            </w:r>
          </w:p>
        </w:tc>
        <w:tc>
          <w:tcPr>
            <w:tcW w:w="366" w:type="pct"/>
            <w:vMerge w:val="restart"/>
            <w:tcBorders>
              <w:top w:val="nil"/>
              <w:left w:val="single" w:color="000000" w:sz="4" w:space="0"/>
              <w:bottom w:val="single" w:color="000000" w:sz="4" w:space="0"/>
              <w:right w:val="single" w:color="000000" w:sz="4" w:space="0"/>
            </w:tcBorders>
            <w:shd w:val="clear" w:color="C0C0C0" w:fill="C6E0B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实际支出</w:t>
            </w:r>
          </w:p>
        </w:tc>
        <w:tc>
          <w:tcPr>
            <w:tcW w:w="1098" w:type="pct"/>
            <w:vMerge w:val="restart"/>
            <w:tcBorders>
              <w:top w:val="nil"/>
              <w:left w:val="single" w:color="000000" w:sz="4" w:space="0"/>
              <w:bottom w:val="single" w:color="000000" w:sz="4" w:space="0"/>
              <w:right w:val="single" w:color="000000" w:sz="4" w:space="0"/>
            </w:tcBorders>
            <w:shd w:val="clear" w:color="C0C0C0" w:fill="C6E0B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是否完成绩效目标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773" w:type="pct"/>
            <w:vMerge w:val="continue"/>
            <w:tcBorders>
              <w:top w:val="nil"/>
              <w:left w:val="single" w:color="000000" w:sz="4" w:space="0"/>
              <w:bottom w:val="single" w:color="000000" w:sz="4" w:space="0"/>
              <w:right w:val="single" w:color="000000" w:sz="4" w:space="0"/>
            </w:tcBorders>
            <w:shd w:val="clear" w:color="C0C0C0" w:fill="C6E0B4"/>
            <w:noWrap/>
            <w:vAlign w:val="center"/>
          </w:tcPr>
          <w:p>
            <w:pPr>
              <w:jc w:val="center"/>
              <w:rPr>
                <w:rFonts w:hint="eastAsia" w:ascii="宋体" w:hAnsi="宋体" w:eastAsia="宋体" w:cs="宋体"/>
                <w:i w:val="0"/>
                <w:iCs w:val="0"/>
                <w:color w:val="000000"/>
                <w:sz w:val="22"/>
                <w:szCs w:val="22"/>
                <w:u w:val="none"/>
              </w:rPr>
            </w:pPr>
          </w:p>
        </w:tc>
        <w:tc>
          <w:tcPr>
            <w:tcW w:w="1761" w:type="pct"/>
            <w:vMerge w:val="continue"/>
            <w:tcBorders>
              <w:top w:val="nil"/>
              <w:left w:val="single" w:color="000000" w:sz="4" w:space="0"/>
              <w:bottom w:val="single" w:color="000000" w:sz="4" w:space="0"/>
              <w:right w:val="single" w:color="000000" w:sz="4" w:space="0"/>
            </w:tcBorders>
            <w:shd w:val="clear" w:color="C0C0C0" w:fill="C6E0B4"/>
            <w:noWrap/>
            <w:vAlign w:val="center"/>
          </w:tcPr>
          <w:p>
            <w:pPr>
              <w:jc w:val="center"/>
              <w:rPr>
                <w:rFonts w:hint="eastAsia" w:ascii="宋体" w:hAnsi="宋体" w:eastAsia="宋体" w:cs="宋体"/>
                <w:i w:val="0"/>
                <w:iCs w:val="0"/>
                <w:color w:val="000000"/>
                <w:sz w:val="22"/>
                <w:szCs w:val="22"/>
                <w:u w:val="none"/>
              </w:rPr>
            </w:pPr>
          </w:p>
        </w:tc>
        <w:tc>
          <w:tcPr>
            <w:tcW w:w="366" w:type="pct"/>
            <w:vMerge w:val="continue"/>
            <w:tcBorders>
              <w:top w:val="nil"/>
              <w:left w:val="single" w:color="000000" w:sz="4" w:space="0"/>
              <w:bottom w:val="single" w:color="000000" w:sz="4" w:space="0"/>
              <w:right w:val="single" w:color="000000" w:sz="4" w:space="0"/>
            </w:tcBorders>
            <w:shd w:val="clear" w:color="C0C0C0" w:fill="C6E0B4"/>
            <w:noWrap/>
            <w:vAlign w:val="center"/>
          </w:tcPr>
          <w:p>
            <w:pPr>
              <w:jc w:val="center"/>
              <w:rPr>
                <w:rFonts w:hint="eastAsia" w:ascii="宋体" w:hAnsi="宋体" w:eastAsia="宋体" w:cs="宋体"/>
                <w:i w:val="0"/>
                <w:iCs w:val="0"/>
                <w:color w:val="000000"/>
                <w:sz w:val="22"/>
                <w:szCs w:val="22"/>
                <w:u w:val="none"/>
              </w:rPr>
            </w:pPr>
          </w:p>
        </w:tc>
        <w:tc>
          <w:tcPr>
            <w:tcW w:w="1098" w:type="pct"/>
            <w:vMerge w:val="continue"/>
            <w:tcBorders>
              <w:top w:val="nil"/>
              <w:left w:val="single" w:color="000000" w:sz="4" w:space="0"/>
              <w:bottom w:val="single" w:color="000000" w:sz="4" w:space="0"/>
              <w:right w:val="single" w:color="000000" w:sz="4" w:space="0"/>
            </w:tcBorders>
            <w:shd w:val="clear" w:color="C0C0C0" w:fill="C6E0B4"/>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773"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国资评估费用</w:t>
            </w:r>
          </w:p>
        </w:tc>
        <w:tc>
          <w:tcPr>
            <w:tcW w:w="176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2000</w:t>
            </w:r>
          </w:p>
        </w:tc>
        <w:tc>
          <w:tcPr>
            <w:tcW w:w="36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2000</w:t>
            </w:r>
          </w:p>
        </w:tc>
        <w:tc>
          <w:tcPr>
            <w:tcW w:w="109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773"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老区建设促进会办公经费</w:t>
            </w:r>
          </w:p>
        </w:tc>
        <w:tc>
          <w:tcPr>
            <w:tcW w:w="176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80000</w:t>
            </w:r>
          </w:p>
        </w:tc>
        <w:tc>
          <w:tcPr>
            <w:tcW w:w="36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80000</w:t>
            </w:r>
          </w:p>
        </w:tc>
        <w:tc>
          <w:tcPr>
            <w:tcW w:w="109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773"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2023年行政人员年终一次性奖金、事业人员奖励性绩效工资</w:t>
            </w:r>
          </w:p>
        </w:tc>
        <w:tc>
          <w:tcPr>
            <w:tcW w:w="176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14978</w:t>
            </w:r>
          </w:p>
        </w:tc>
        <w:tc>
          <w:tcPr>
            <w:tcW w:w="36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14978</w:t>
            </w:r>
          </w:p>
        </w:tc>
        <w:tc>
          <w:tcPr>
            <w:tcW w:w="109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773"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日常工作经费补助</w:t>
            </w:r>
          </w:p>
        </w:tc>
        <w:tc>
          <w:tcPr>
            <w:tcW w:w="176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14800</w:t>
            </w:r>
          </w:p>
        </w:tc>
        <w:tc>
          <w:tcPr>
            <w:tcW w:w="36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14800</w:t>
            </w:r>
          </w:p>
        </w:tc>
        <w:tc>
          <w:tcPr>
            <w:tcW w:w="109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773"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信息化系统建设经费</w:t>
            </w:r>
          </w:p>
        </w:tc>
        <w:tc>
          <w:tcPr>
            <w:tcW w:w="176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29780</w:t>
            </w:r>
          </w:p>
        </w:tc>
        <w:tc>
          <w:tcPr>
            <w:tcW w:w="36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29780</w:t>
            </w:r>
          </w:p>
        </w:tc>
        <w:tc>
          <w:tcPr>
            <w:tcW w:w="109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773"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人员工资福利支出（在职人员）</w:t>
            </w:r>
          </w:p>
        </w:tc>
        <w:tc>
          <w:tcPr>
            <w:tcW w:w="176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836</w:t>
            </w:r>
          </w:p>
        </w:tc>
        <w:tc>
          <w:tcPr>
            <w:tcW w:w="36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836</w:t>
            </w:r>
          </w:p>
        </w:tc>
        <w:tc>
          <w:tcPr>
            <w:tcW w:w="109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773"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编印中国共产党巨鹿历史第一卷所需经费</w:t>
            </w:r>
          </w:p>
        </w:tc>
        <w:tc>
          <w:tcPr>
            <w:tcW w:w="176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20000</w:t>
            </w:r>
          </w:p>
        </w:tc>
        <w:tc>
          <w:tcPr>
            <w:tcW w:w="36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20000</w:t>
            </w:r>
          </w:p>
        </w:tc>
        <w:tc>
          <w:tcPr>
            <w:tcW w:w="109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773"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重点党史课题研究及党史重大专项经费</w:t>
            </w:r>
          </w:p>
        </w:tc>
        <w:tc>
          <w:tcPr>
            <w:tcW w:w="176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30000</w:t>
            </w:r>
          </w:p>
        </w:tc>
        <w:tc>
          <w:tcPr>
            <w:tcW w:w="36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30000</w:t>
            </w:r>
          </w:p>
        </w:tc>
        <w:tc>
          <w:tcPr>
            <w:tcW w:w="109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773"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编印中国共产党巨鹿历史第一卷所需经费</w:t>
            </w:r>
          </w:p>
        </w:tc>
        <w:tc>
          <w:tcPr>
            <w:tcW w:w="176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50000</w:t>
            </w:r>
          </w:p>
        </w:tc>
        <w:tc>
          <w:tcPr>
            <w:tcW w:w="36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50000</w:t>
            </w:r>
          </w:p>
        </w:tc>
        <w:tc>
          <w:tcPr>
            <w:tcW w:w="109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773"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《党史博采》征订费</w:t>
            </w:r>
          </w:p>
        </w:tc>
        <w:tc>
          <w:tcPr>
            <w:tcW w:w="176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20000</w:t>
            </w:r>
          </w:p>
        </w:tc>
        <w:tc>
          <w:tcPr>
            <w:tcW w:w="36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20000</w:t>
            </w:r>
          </w:p>
        </w:tc>
        <w:tc>
          <w:tcPr>
            <w:tcW w:w="109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773"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“三干会”表彰奖励资金</w:t>
            </w:r>
          </w:p>
        </w:tc>
        <w:tc>
          <w:tcPr>
            <w:tcW w:w="176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1500</w:t>
            </w:r>
          </w:p>
        </w:tc>
        <w:tc>
          <w:tcPr>
            <w:tcW w:w="36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1500</w:t>
            </w:r>
          </w:p>
        </w:tc>
        <w:tc>
          <w:tcPr>
            <w:tcW w:w="109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773"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齐石鹿革命纪念馆提升修缮经费</w:t>
            </w:r>
          </w:p>
        </w:tc>
        <w:tc>
          <w:tcPr>
            <w:tcW w:w="176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36000</w:t>
            </w:r>
          </w:p>
        </w:tc>
        <w:tc>
          <w:tcPr>
            <w:tcW w:w="36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36000</w:t>
            </w:r>
          </w:p>
        </w:tc>
        <w:tc>
          <w:tcPr>
            <w:tcW w:w="109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773"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人员工资福利支出（工伤保险）</w:t>
            </w:r>
          </w:p>
        </w:tc>
        <w:tc>
          <w:tcPr>
            <w:tcW w:w="176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300</w:t>
            </w:r>
          </w:p>
        </w:tc>
        <w:tc>
          <w:tcPr>
            <w:tcW w:w="36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297.98</w:t>
            </w:r>
          </w:p>
        </w:tc>
        <w:tc>
          <w:tcPr>
            <w:tcW w:w="109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是</w:t>
            </w:r>
          </w:p>
        </w:tc>
      </w:tr>
    </w:tbl>
    <w:p>
      <w:pPr>
        <w:snapToGrid w:val="0"/>
        <w:spacing w:line="580" w:lineRule="exact"/>
        <w:ind w:firstLine="640" w:firstLineChars="200"/>
        <w:rPr>
          <w:rFonts w:ascii="方正黑体_GBK" w:hAnsi="宋体" w:eastAsia="方正黑体_GBK"/>
          <w:sz w:val="32"/>
          <w:szCs w:val="32"/>
        </w:rPr>
      </w:pPr>
      <w:r>
        <w:rPr>
          <w:rFonts w:hint="eastAsia" w:ascii="方正黑体_GBK" w:hAnsi="宋体" w:eastAsia="方正黑体_GBK"/>
          <w:sz w:val="32"/>
          <w:szCs w:val="32"/>
        </w:rPr>
        <w:t>三、绩效目标设定质量情况</w:t>
      </w:r>
    </w:p>
    <w:p>
      <w:pPr>
        <w:snapToGrid w:val="0"/>
        <w:spacing w:line="58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评价的项目通过绩效自评结果与年初绩效目标进行对比，对比结果反映在以下三个方面:</w:t>
      </w:r>
    </w:p>
    <w:p>
      <w:pPr>
        <w:snapToGrid w:val="0"/>
        <w:spacing w:line="580" w:lineRule="exact"/>
        <w:ind w:firstLine="643"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sz w:val="32"/>
          <w:szCs w:val="32"/>
          <w:lang w:val="en-US" w:eastAsia="zh-CN"/>
        </w:rPr>
        <w:t>绩效目标设定依据清晰准确，指向明确，能够</w:t>
      </w:r>
      <w:bookmarkStart w:id="0" w:name="_GoBack"/>
      <w:bookmarkEnd w:id="0"/>
      <w:r>
        <w:rPr>
          <w:rFonts w:hint="eastAsia" w:ascii="仿宋_GB2312" w:hAnsi="仿宋_GB2312" w:eastAsia="仿宋_GB2312" w:cs="仿宋_GB2312"/>
          <w:sz w:val="32"/>
          <w:szCs w:val="32"/>
          <w:lang w:val="en-US" w:eastAsia="zh-CN"/>
        </w:rPr>
        <w:t>清晰准确反映预算资金的预期产出和效果，并以相应的绩效指标从数量、质量、成本、时效等方面予以细化、量化;</w:t>
      </w:r>
    </w:p>
    <w:p>
      <w:pPr>
        <w:snapToGrid w:val="0"/>
        <w:spacing w:line="580" w:lineRule="exact"/>
        <w:ind w:firstLine="643"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sz w:val="32"/>
          <w:szCs w:val="32"/>
          <w:lang w:val="en-US" w:eastAsia="zh-CN"/>
        </w:rPr>
        <w:t>绩效指标能够围绕绩效目标来设定，从总体来看全面完整，科学合理，易于评价，能够反映被评价项目的实际情况;</w:t>
      </w:r>
    </w:p>
    <w:p>
      <w:pPr>
        <w:keepNext w:val="0"/>
        <w:keepLines w:val="0"/>
        <w:pageBreakBefore w:val="0"/>
        <w:widowControl w:val="0"/>
        <w:kinsoku/>
        <w:wordWrap/>
        <w:overflowPunct/>
        <w:topLinePunct w:val="0"/>
        <w:autoSpaceDE/>
        <w:autoSpaceDN/>
        <w:bidi w:val="0"/>
        <w:adjustRightInd w:val="0"/>
        <w:snapToGrid w:val="0"/>
        <w:spacing w:line="58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sz w:val="32"/>
          <w:szCs w:val="32"/>
          <w:lang w:val="en-US" w:eastAsia="zh-CN"/>
        </w:rPr>
        <w:t xml:space="preserve">绩效标准切实可行，客观合理，能够实际执行或实现，大部分预算资金额与实际支出资金量相匹配。但是个别巧目款定绩效指标与实际执行存在较大差异，指标编制精准度尚待提高。       </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方正黑体_GBK" w:hAnsi="宋体" w:eastAsia="方正黑体_GBK"/>
          <w:sz w:val="32"/>
          <w:szCs w:val="32"/>
          <w:lang w:val="en-US" w:eastAsia="zh-CN"/>
        </w:rPr>
      </w:pPr>
      <w:r>
        <w:rPr>
          <w:rFonts w:hint="eastAsia" w:ascii="方正黑体_GBK" w:hAnsi="宋体" w:eastAsia="方正黑体_GBK"/>
          <w:sz w:val="32"/>
          <w:szCs w:val="32"/>
          <w:lang w:val="en-US" w:eastAsia="zh-CN"/>
        </w:rPr>
        <w:t>四、整改措施及结果应用</w:t>
      </w:r>
    </w:p>
    <w:p>
      <w:pPr>
        <w:snapToGrid w:val="0"/>
        <w:spacing w:line="58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整体看，本单位此次评价项目评优率较高，整体看较为圆满的完成了年度任务，但仍有提升空间。</w:t>
      </w:r>
    </w:p>
    <w:p>
      <w:pPr>
        <w:snapToGrid w:val="0"/>
        <w:spacing w:line="58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(一)进一步加强预算绩效管理</w:t>
      </w:r>
    </w:p>
    <w:p>
      <w:pPr>
        <w:snapToGrid w:val="0"/>
        <w:spacing w:line="58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进一步加强各项目的预算资金管理，加大对预算编制与执行的监督管理力度，提高预算资金使用效率。</w:t>
      </w:r>
    </w:p>
    <w:p>
      <w:pPr>
        <w:snapToGrid w:val="0"/>
        <w:spacing w:line="58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(二)进一步优化绩效目标</w:t>
      </w:r>
    </w:p>
    <w:p>
      <w:pPr>
        <w:snapToGrid w:val="0"/>
        <w:spacing w:line="58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绩效指标设立要更加科学、合理、可衡量。在设立指标时候要充分考虑指标设定的可实施性，可考核性，要尽可能的量化，细化。</w:t>
      </w:r>
    </w:p>
    <w:p>
      <w:pPr>
        <w:snapToGrid w:val="0"/>
        <w:spacing w:line="58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(三)结果运用</w:t>
      </w:r>
    </w:p>
    <w:p>
      <w:pPr>
        <w:snapToGrid w:val="0"/>
        <w:spacing w:line="58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要注重绩效评价结果的运用，对照绩效评价工作中发现的问题，结合绩效评价报告中提出的整改意见，进一步完善预算管理机制，增强支出责任，规范资金使用，强化监督检查，强化财政资金管理水平，提高财政资金使用效益，为预算资金使用从益的提高提供基础保障。</w:t>
      </w:r>
    </w:p>
    <w:sectPr>
      <w:pgSz w:w="11906" w:h="16838"/>
      <w:pgMar w:top="2098" w:right="1418" w:bottom="1531"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微软雅黑"/>
    <w:panose1 w:val="03000509000000000000"/>
    <w:charset w:val="86"/>
    <w:family w:val="script"/>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方正小标宋_GBK">
    <w:panose1 w:val="02000000000000000000"/>
    <w:charset w:val="86"/>
    <w:family w:val="script"/>
    <w:pitch w:val="default"/>
    <w:sig w:usb0="A00002BF" w:usb1="38CF7CFA"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FZFangSong-Z02">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35B7B72"/>
    <w:multiLevelType w:val="singleLevel"/>
    <w:tmpl w:val="435B7B72"/>
    <w:lvl w:ilvl="0" w:tentative="0">
      <w:start w:val="2"/>
      <w:numFmt w:val="chineseCounting"/>
      <w:suff w:val="nothing"/>
      <w:lvlText w:val="%1、"/>
      <w:lvlJc w:val="left"/>
      <w:rPr>
        <w:rFonts w:hint="eastAsia"/>
      </w:rPr>
    </w:lvl>
  </w:abstractNum>
  <w:abstractNum w:abstractNumId="1">
    <w:nsid w:val="4E5CC46D"/>
    <w:multiLevelType w:val="singleLevel"/>
    <w:tmpl w:val="4E5CC46D"/>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3NWZlYjkxMTI4NGNiNTQxZDc4ZjUxYjQ5ZTk1YzUifQ=="/>
  </w:docVars>
  <w:rsids>
    <w:rsidRoot w:val="00EF16A3"/>
    <w:rsid w:val="0003266D"/>
    <w:rsid w:val="000B5213"/>
    <w:rsid w:val="001627CF"/>
    <w:rsid w:val="00172022"/>
    <w:rsid w:val="00176210"/>
    <w:rsid w:val="001D2D4C"/>
    <w:rsid w:val="00206C22"/>
    <w:rsid w:val="002B509A"/>
    <w:rsid w:val="003444DB"/>
    <w:rsid w:val="00383AC5"/>
    <w:rsid w:val="003A03E0"/>
    <w:rsid w:val="003B412A"/>
    <w:rsid w:val="00432709"/>
    <w:rsid w:val="0047487F"/>
    <w:rsid w:val="00491FCD"/>
    <w:rsid w:val="004E6C05"/>
    <w:rsid w:val="004F6F9F"/>
    <w:rsid w:val="00546BCB"/>
    <w:rsid w:val="005C236C"/>
    <w:rsid w:val="005C5417"/>
    <w:rsid w:val="005E6EC9"/>
    <w:rsid w:val="00665896"/>
    <w:rsid w:val="00693A60"/>
    <w:rsid w:val="006E7D57"/>
    <w:rsid w:val="0071336C"/>
    <w:rsid w:val="0071475B"/>
    <w:rsid w:val="00793214"/>
    <w:rsid w:val="007A651F"/>
    <w:rsid w:val="007D43DA"/>
    <w:rsid w:val="007E50DB"/>
    <w:rsid w:val="007E661D"/>
    <w:rsid w:val="007F4797"/>
    <w:rsid w:val="007F5EE6"/>
    <w:rsid w:val="0081530B"/>
    <w:rsid w:val="008C31C3"/>
    <w:rsid w:val="008E0E58"/>
    <w:rsid w:val="00941865"/>
    <w:rsid w:val="00986803"/>
    <w:rsid w:val="0099577A"/>
    <w:rsid w:val="009F1522"/>
    <w:rsid w:val="00A06D88"/>
    <w:rsid w:val="00A909F6"/>
    <w:rsid w:val="00AB70A8"/>
    <w:rsid w:val="00AF5C06"/>
    <w:rsid w:val="00B0713E"/>
    <w:rsid w:val="00B20499"/>
    <w:rsid w:val="00B27489"/>
    <w:rsid w:val="00B8177D"/>
    <w:rsid w:val="00B86365"/>
    <w:rsid w:val="00BA723B"/>
    <w:rsid w:val="00BE032C"/>
    <w:rsid w:val="00BE07DC"/>
    <w:rsid w:val="00C242EC"/>
    <w:rsid w:val="00CE156F"/>
    <w:rsid w:val="00D23678"/>
    <w:rsid w:val="00D43ED6"/>
    <w:rsid w:val="00DA1AC7"/>
    <w:rsid w:val="00DC2768"/>
    <w:rsid w:val="00DE50A2"/>
    <w:rsid w:val="00DF6FF4"/>
    <w:rsid w:val="00E57322"/>
    <w:rsid w:val="00E841B7"/>
    <w:rsid w:val="00E963F0"/>
    <w:rsid w:val="00ED5E84"/>
    <w:rsid w:val="00EE0B52"/>
    <w:rsid w:val="00EF16A3"/>
    <w:rsid w:val="00F57E52"/>
    <w:rsid w:val="09C43111"/>
    <w:rsid w:val="15AE749F"/>
    <w:rsid w:val="73304A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sz w:val="18"/>
      <w:szCs w:val="18"/>
    </w:rPr>
  </w:style>
  <w:style w:type="character" w:customStyle="1" w:styleId="7">
    <w:name w:val="页脚 Char"/>
    <w:basedOn w:val="5"/>
    <w:link w:val="2"/>
    <w:autoRedefine/>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4</Pages>
  <Words>65</Words>
  <Characters>373</Characters>
  <Lines>3</Lines>
  <Paragraphs>1</Paragraphs>
  <TotalTime>974</TotalTime>
  <ScaleCrop>false</ScaleCrop>
  <LinksUpToDate>false</LinksUpToDate>
  <CharactersWithSpaces>437</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2019-11-14T00:58:00Z</dcterms:created>
  <dc:creator>user</dc:creator>
  <cp:lastModifiedBy>S̶e̶v̶e̶n̶</cp:lastModifiedBy>
  <cp:lastPrinted>2020-01-06T00:47:00Z</cp:lastPrinted>
  <dcterms:modified xsi:type="dcterms:W3CDTF">2024-05-07T01:47:56Z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767ABCC371DF4931AE4858A799B15F6D_13</vt:lpwstr>
  </property>
</Properties>
</file>