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ascii="方正仿宋_GBK" w:hAnsi="Tahoma" w:eastAsia="方正仿宋_GBK" w:cs="Tahoma"/>
          <w:kern w:val="0"/>
          <w:sz w:val="32"/>
          <w:szCs w:val="32"/>
        </w:rPr>
      </w:pPr>
      <w:r>
        <w:rPr>
          <w:rFonts w:hint="eastAsia" w:ascii="方正仿宋_GBK" w:hAnsi="黑体" w:eastAsia="方正仿宋_GBK"/>
          <w:sz w:val="32"/>
          <w:szCs w:val="32"/>
        </w:rPr>
        <w:t>附件</w:t>
      </w:r>
      <w:r>
        <w:rPr>
          <w:rFonts w:hint="eastAsia" w:eastAsia="方正仿宋_GBK"/>
          <w:sz w:val="32"/>
          <w:szCs w:val="32"/>
        </w:rPr>
        <w:t>3</w:t>
      </w:r>
    </w:p>
    <w:p>
      <w:pPr>
        <w:snapToGrid w:val="0"/>
        <w:spacing w:line="580" w:lineRule="exact"/>
        <w:jc w:val="center"/>
        <w:rPr>
          <w:rFonts w:ascii="方正小标宋_GBK" w:hAnsi="宋体" w:eastAsia="方正小标宋_GBK"/>
          <w:sz w:val="44"/>
          <w:szCs w:val="44"/>
        </w:rPr>
      </w:pPr>
      <w:r>
        <w:rPr>
          <w:rFonts w:hint="eastAsia" w:ascii="方正小标宋_GBK" w:hAnsi="宋体" w:eastAsia="方正小标宋_GBK" w:cs="Tahoma"/>
          <w:kern w:val="0"/>
          <w:sz w:val="44"/>
          <w:szCs w:val="44"/>
        </w:rPr>
        <w:t>2023年度</w:t>
      </w:r>
      <w:r>
        <w:rPr>
          <w:rFonts w:hint="eastAsia" w:ascii="方正小标宋_GBK" w:hAnsi="宋体" w:eastAsia="方正小标宋_GBK" w:cs="Tahoma"/>
          <w:kern w:val="0"/>
          <w:sz w:val="44"/>
          <w:szCs w:val="44"/>
          <w:lang w:val="en-US" w:eastAsia="zh-CN"/>
        </w:rPr>
        <w:t>应急管理局</w:t>
      </w:r>
      <w:r>
        <w:rPr>
          <w:rFonts w:hint="eastAsia" w:ascii="方正小标宋_GBK" w:hAnsi="宋体" w:eastAsia="方正小标宋_GBK" w:cs="Tahoma"/>
          <w:kern w:val="0"/>
          <w:sz w:val="44"/>
          <w:szCs w:val="44"/>
        </w:rPr>
        <w:t>整体</w:t>
      </w:r>
      <w:r>
        <w:rPr>
          <w:rFonts w:hint="eastAsia" w:ascii="方正小标宋_GBK" w:hAnsi="宋体" w:eastAsia="方正小标宋_GBK"/>
          <w:sz w:val="44"/>
          <w:szCs w:val="44"/>
        </w:rPr>
        <w:t>绩效自评工作报告</w:t>
      </w:r>
    </w:p>
    <w:p>
      <w:pPr>
        <w:snapToGrid w:val="0"/>
        <w:spacing w:line="400" w:lineRule="exact"/>
        <w:ind w:firstLine="643" w:firstLineChars="200"/>
        <w:rPr>
          <w:rFonts w:ascii="仿宋_GB2312" w:hAnsi="宋体" w:eastAsia="仿宋_GB2312"/>
          <w:b/>
          <w:sz w:val="32"/>
          <w:szCs w:val="32"/>
        </w:rPr>
      </w:pPr>
    </w:p>
    <w:p>
      <w:pPr>
        <w:snapToGrid w:val="0"/>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一、绩效自评工作组织开展情况</w:t>
      </w:r>
    </w:p>
    <w:p>
      <w:pPr>
        <w:keepNext w:val="0"/>
        <w:keepLines w:val="0"/>
        <w:pageBreakBefore w:val="0"/>
        <w:widowControl w:val="0"/>
        <w:numPr>
          <w:ilvl w:val="0"/>
          <w:numId w:val="0"/>
        </w:numPr>
        <w:kinsoku/>
        <w:wordWrap/>
        <w:overflowPunct/>
        <w:topLinePunct w:val="0"/>
        <w:autoSpaceDE/>
        <w:autoSpaceDN/>
        <w:bidi w:val="0"/>
        <w:adjustRightInd/>
        <w:snapToGrid/>
        <w:ind w:left="630" w:leftChars="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（一）评价对象绩效目标。</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sz w:val="32"/>
          <w:szCs w:val="32"/>
          <w:lang w:eastAsia="zh-CN"/>
        </w:rPr>
      </w:pPr>
      <w:r>
        <w:rPr>
          <w:rFonts w:hint="default" w:eastAsia="仿宋_GB2312" w:cs="Times New Roman"/>
          <w:sz w:val="32"/>
          <w:szCs w:val="32"/>
          <w:lang w:val="en-US" w:eastAsia="zh-CN"/>
        </w:rPr>
        <w:t>应急管理局</w:t>
      </w:r>
      <w:r>
        <w:rPr>
          <w:rFonts w:hint="eastAsia" w:eastAsia="仿宋_GB2312" w:cs="Times New Roman"/>
          <w:sz w:val="32"/>
          <w:szCs w:val="32"/>
          <w:lang w:val="en-US" w:eastAsia="zh-CN"/>
        </w:rPr>
        <w:t>坚持以习近平新时代中国特色社会主义思想为指导，深入贯彻党的十九大精神，</w:t>
      </w:r>
      <w:r>
        <w:rPr>
          <w:rFonts w:hint="default" w:eastAsia="仿宋_GB2312" w:cs="Times New Roman"/>
          <w:sz w:val="32"/>
          <w:szCs w:val="32"/>
          <w:lang w:val="en-US" w:eastAsia="zh-CN"/>
        </w:rPr>
        <w:t>根据部门绩效目标考核的要求，</w:t>
      </w:r>
      <w:r>
        <w:rPr>
          <w:rFonts w:hint="eastAsia" w:ascii="仿宋" w:hAnsi="仿宋" w:eastAsia="仿宋" w:cs="仿宋"/>
          <w:sz w:val="32"/>
          <w:szCs w:val="32"/>
          <w:lang w:val="en-US" w:eastAsia="zh-CN"/>
        </w:rPr>
        <w:t>在绩效目标的设定上严格按照“三定方案”所赋予的职责设定部门职责，</w:t>
      </w:r>
      <w:r>
        <w:rPr>
          <w:rFonts w:hint="eastAsia" w:eastAsia="仿宋_GB2312" w:cs="Times New Roman"/>
          <w:sz w:val="32"/>
          <w:szCs w:val="32"/>
          <w:lang w:val="en-US" w:eastAsia="zh-CN"/>
        </w:rPr>
        <w:t>科学合理设定</w:t>
      </w:r>
      <w:r>
        <w:rPr>
          <w:rFonts w:hint="default" w:eastAsia="仿宋_GB2312" w:cs="Times New Roman"/>
          <w:sz w:val="32"/>
          <w:szCs w:val="32"/>
          <w:lang w:val="en-US" w:eastAsia="zh-CN"/>
        </w:rPr>
        <w:t>绩效目标，</w:t>
      </w:r>
      <w:r>
        <w:rPr>
          <w:rFonts w:hint="eastAsia" w:ascii="仿宋" w:hAnsi="仿宋" w:eastAsia="仿宋" w:cs="仿宋"/>
          <w:sz w:val="32"/>
          <w:szCs w:val="32"/>
          <w:lang w:val="en-US" w:eastAsia="zh-CN"/>
        </w:rPr>
        <w:t>按照部门职责及县委、县政府及部门工作计划开展活动，制定工作目标；合理开展部门活动，活动目标清晰和量化。</w:t>
      </w:r>
    </w:p>
    <w:p>
      <w:pPr>
        <w:keepNext w:val="0"/>
        <w:keepLines w:val="0"/>
        <w:pageBreakBefore w:val="0"/>
        <w:widowControl w:val="0"/>
        <w:numPr>
          <w:ilvl w:val="0"/>
          <w:numId w:val="0"/>
        </w:numPr>
        <w:kinsoku/>
        <w:wordWrap/>
        <w:overflowPunct/>
        <w:topLinePunct w:val="0"/>
        <w:autoSpaceDE/>
        <w:autoSpaceDN/>
        <w:bidi w:val="0"/>
        <w:adjustRightInd/>
        <w:snapToGrid/>
        <w:ind w:left="630" w:leftChars="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（二）绩效指标。</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1.数量指标：项目个数≥21个；2.质量指标：项目经费完成率≥95%；3.成本指标：所有项目经费≤</w:t>
      </w:r>
      <w:r>
        <w:rPr>
          <w:rFonts w:hint="eastAsia" w:ascii="仿宋" w:hAnsi="仿宋" w:eastAsia="仿宋" w:cs="仿宋"/>
          <w:sz w:val="32"/>
          <w:szCs w:val="32"/>
          <w:highlight w:val="none"/>
          <w:lang w:val="en-US" w:eastAsia="zh-CN"/>
        </w:rPr>
        <w:t>594.824072</w:t>
      </w:r>
      <w:r>
        <w:rPr>
          <w:rFonts w:hint="eastAsia" w:ascii="仿宋" w:hAnsi="仿宋" w:eastAsia="仿宋" w:cs="仿宋"/>
          <w:sz w:val="32"/>
          <w:szCs w:val="32"/>
          <w:lang w:val="en-US" w:eastAsia="zh-CN"/>
        </w:rPr>
        <w:t>万元；4.时效指标：是否按时完成所有项目支出≥95%；5.社会效益指标：工作完成率≥95%。</w:t>
      </w:r>
    </w:p>
    <w:p>
      <w:pPr>
        <w:keepNext w:val="0"/>
        <w:keepLines w:val="0"/>
        <w:pageBreakBefore w:val="0"/>
        <w:widowControl w:val="0"/>
        <w:numPr>
          <w:ilvl w:val="0"/>
          <w:numId w:val="0"/>
        </w:numPr>
        <w:kinsoku/>
        <w:wordWrap/>
        <w:overflowPunct/>
        <w:topLinePunct w:val="0"/>
        <w:autoSpaceDE/>
        <w:autoSpaceDN/>
        <w:bidi w:val="0"/>
        <w:adjustRightInd/>
        <w:snapToGrid/>
        <w:ind w:left="630" w:leftChars="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（三）评价标准和评价方法。</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央部门预算绩效目标管理办法》（财预〔2015〕88号）要求，各个项目支出按投入、过程、产出、效果四个维度拟定绩效自评指标体系。评价指标体系设置了各级指标的权重，制定了相应的评分标准。评价满分为100，≥90分为优、80≤得分＜90为良，60≤得分＜80为中，得分＜60为差。</w:t>
      </w:r>
    </w:p>
    <w:p>
      <w:pPr>
        <w:keepNext w:val="0"/>
        <w:keepLines w:val="0"/>
        <w:pageBreakBefore w:val="0"/>
        <w:widowControl w:val="0"/>
        <w:numPr>
          <w:ilvl w:val="0"/>
          <w:numId w:val="0"/>
        </w:numPr>
        <w:kinsoku/>
        <w:wordWrap/>
        <w:overflowPunct/>
        <w:topLinePunct w:val="0"/>
        <w:autoSpaceDE/>
        <w:autoSpaceDN/>
        <w:bidi w:val="0"/>
        <w:adjustRightInd/>
        <w:snapToGrid/>
        <w:ind w:left="630" w:leftChars="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(四)预算管理情况情况</w:t>
      </w:r>
    </w:p>
    <w:p>
      <w:pPr>
        <w:snapToGrid w:val="0"/>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在预算管理资金的使用上，我单位通过强化预算执行的刚性约束、加强内部制度建设等方式严格资金的拨付、使用和审批，严格资金的使用范围，做到专款专用，严格按照国家财经法规和财务管理制度支出资金，杜绝挤占、挪用、截留资金、虚列支出，对20000元以上的金额的支出需经党组会研究通过后方能形成实际支出；在预决算公开上，我单位及时按照上级要求在规定的时限内按规定的内容公开预决算信息；在基础信息完善性上，我单位基本财务管理制度健全，基础数据信息和会计信息资料真实、完整、准确。       </w:t>
      </w:r>
    </w:p>
    <w:p>
      <w:pPr>
        <w:snapToGrid w:val="0"/>
        <w:spacing w:line="580" w:lineRule="exact"/>
        <w:ind w:firstLine="640" w:firstLineChars="200"/>
        <w:rPr>
          <w:rFonts w:ascii="方正黑体_GBK" w:hAnsi="宋体" w:eastAsia="方正黑体_GBK"/>
          <w:sz w:val="32"/>
          <w:szCs w:val="32"/>
        </w:rPr>
      </w:pPr>
      <w:r>
        <w:rPr>
          <w:rFonts w:hint="eastAsia" w:ascii="仿宋" w:hAnsi="仿宋" w:eastAsia="仿宋" w:cs="仿宋"/>
          <w:sz w:val="32"/>
          <w:szCs w:val="32"/>
          <w:lang w:val="en-US" w:eastAsia="zh-CN"/>
        </w:rPr>
        <w:t xml:space="preserve"> </w:t>
      </w:r>
      <w:r>
        <w:rPr>
          <w:rFonts w:hint="eastAsia" w:ascii="方正黑体_GBK" w:hAnsi="宋体" w:eastAsia="方正黑体_GBK"/>
          <w:sz w:val="32"/>
          <w:szCs w:val="32"/>
        </w:rPr>
        <w:t>二、绩效目标实现情况</w:t>
      </w:r>
    </w:p>
    <w:p>
      <w:pPr>
        <w:keepNext w:val="0"/>
        <w:keepLines w:val="0"/>
        <w:pageBreakBefore w:val="0"/>
        <w:widowControl w:val="0"/>
        <w:numPr>
          <w:ilvl w:val="0"/>
          <w:numId w:val="0"/>
        </w:numPr>
        <w:kinsoku/>
        <w:wordWrap/>
        <w:overflowPunct/>
        <w:topLinePunct w:val="0"/>
        <w:autoSpaceDE/>
        <w:autoSpaceDN/>
        <w:bidi w:val="0"/>
        <w:adjustRightInd/>
        <w:snapToGrid/>
        <w:ind w:left="630" w:leftChars="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（一）预算执行情况</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ind w:firstLine="640" w:firstLineChars="200"/>
        <w:jc w:val="both"/>
        <w:textAlignment w:val="auto"/>
        <w:rPr>
          <w:rFonts w:hint="eastAsia" w:ascii="仿宋_GB2312" w:hAnsi="仿宋" w:eastAsia="仿宋_GB2312"/>
          <w:sz w:val="32"/>
          <w:szCs w:val="32"/>
          <w:lang w:val="en-US" w:eastAsia="zh-CN"/>
        </w:rPr>
      </w:pPr>
      <w:r>
        <w:rPr>
          <w:rFonts w:hint="eastAsia" w:ascii="仿宋" w:hAnsi="仿宋" w:eastAsia="仿宋" w:cs="仿宋"/>
          <w:sz w:val="32"/>
          <w:szCs w:val="32"/>
          <w:lang w:val="en-US" w:eastAsia="zh-CN"/>
        </w:rPr>
        <w:t>2023年巨鹿县应急管理局年初预算为</w:t>
      </w:r>
      <w:r>
        <w:rPr>
          <w:rFonts w:hint="eastAsia" w:ascii="仿宋_GB2312" w:eastAsia="仿宋_GB2312" w:cs="DengXian-Regular"/>
          <w:sz w:val="32"/>
          <w:szCs w:val="32"/>
          <w:highlight w:val="none"/>
          <w:lang w:val="en-US" w:eastAsia="zh-CN"/>
        </w:rPr>
        <w:t>553.19</w:t>
      </w:r>
      <w:r>
        <w:rPr>
          <w:rFonts w:hint="eastAsia" w:ascii="仿宋_GB2312" w:eastAsia="仿宋_GB2312" w:cs="DengXian-Regular"/>
          <w:sz w:val="32"/>
          <w:szCs w:val="32"/>
          <w:lang w:val="en-US" w:eastAsia="zh-CN"/>
        </w:rPr>
        <w:t>万</w:t>
      </w:r>
      <w:r>
        <w:rPr>
          <w:rFonts w:hint="eastAsia" w:ascii="仿宋" w:hAnsi="仿宋" w:eastAsia="仿宋" w:cs="仿宋"/>
          <w:sz w:val="32"/>
          <w:szCs w:val="32"/>
          <w:lang w:val="en-US" w:eastAsia="zh-CN"/>
        </w:rPr>
        <w:t>元，调整预算数为</w:t>
      </w:r>
      <w:r>
        <w:rPr>
          <w:rFonts w:hint="eastAsia" w:eastAsia="仿宋_GB2312"/>
          <w:bCs/>
          <w:sz w:val="32"/>
          <w:szCs w:val="32"/>
          <w:highlight w:val="none"/>
          <w:lang w:val="en-US" w:eastAsia="zh-CN"/>
        </w:rPr>
        <w:t>671.681</w:t>
      </w:r>
      <w:r>
        <w:rPr>
          <w:rFonts w:hint="eastAsia" w:eastAsia="仿宋_GB2312"/>
          <w:bCs/>
          <w:sz w:val="32"/>
          <w:szCs w:val="32"/>
        </w:rPr>
        <w:t>万元</w:t>
      </w:r>
      <w:r>
        <w:rPr>
          <w:rFonts w:hint="eastAsia" w:ascii="仿宋" w:hAnsi="仿宋" w:eastAsia="仿宋" w:cs="仿宋"/>
          <w:sz w:val="32"/>
          <w:szCs w:val="32"/>
          <w:lang w:val="en-US" w:eastAsia="zh-CN"/>
        </w:rPr>
        <w:t>，支出数为594.824072</w:t>
      </w:r>
      <w:r>
        <w:rPr>
          <w:rFonts w:hint="eastAsia" w:ascii="仿宋" w:hAnsi="仿宋" w:eastAsia="仿宋" w:cs="仿宋"/>
          <w:bCs/>
          <w:sz w:val="32"/>
          <w:szCs w:val="32"/>
          <w:lang w:val="en-US" w:eastAsia="zh-CN"/>
        </w:rPr>
        <w:t>万元</w:t>
      </w:r>
      <w:r>
        <w:rPr>
          <w:rFonts w:hint="eastAsia" w:ascii="仿宋" w:hAnsi="仿宋" w:eastAsia="仿宋" w:cs="仿宋"/>
          <w:sz w:val="32"/>
          <w:szCs w:val="32"/>
          <w:lang w:val="en-US" w:eastAsia="zh-CN"/>
        </w:rPr>
        <w:t>（其中</w:t>
      </w:r>
      <w:r>
        <w:rPr>
          <w:rFonts w:hint="eastAsia" w:ascii="仿宋_GB2312" w:hAnsi="仿宋" w:eastAsia="仿宋_GB2312"/>
          <w:sz w:val="32"/>
          <w:szCs w:val="32"/>
          <w:lang w:val="en-US" w:eastAsia="zh-CN"/>
        </w:rPr>
        <w:t>人员经费</w:t>
      </w:r>
      <w:r>
        <w:rPr>
          <w:rFonts w:hint="eastAsia" w:ascii="仿宋_GB2312" w:hAnsi="仿宋" w:eastAsia="仿宋_GB2312"/>
          <w:sz w:val="32"/>
          <w:szCs w:val="32"/>
          <w:highlight w:val="none"/>
          <w:lang w:val="en-US" w:eastAsia="zh-CN"/>
        </w:rPr>
        <w:t>251.376221万元，公用经费30万元；项目支出313.447851</w:t>
      </w:r>
      <w:r>
        <w:rPr>
          <w:rFonts w:hint="eastAsia" w:ascii="仿宋_GB2312" w:hAnsi="仿宋" w:eastAsia="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仿宋" w:hAnsi="仿宋" w:eastAsia="仿宋" w:cs="仿宋"/>
          <w:sz w:val="32"/>
          <w:szCs w:val="32"/>
          <w:lang w:val="en-US" w:eastAsia="zh-CN"/>
        </w:rPr>
        <w:t>通过项目的实施，我单位在2023年的应急管理工作取得了新成绩，各项工作亮点纷呈：在全市工贸行业第二季度“双控”机制建设“擂台赛”中，（巨鹿县）邢台轧辊沃川装备制造有限公司排名第二。按</w:t>
      </w:r>
      <w:r>
        <w:rPr>
          <w:rFonts w:hint="default" w:ascii="Times New Roman" w:hAnsi="Times New Roman" w:eastAsia="仿宋_GB2312" w:cs="Times New Roman"/>
          <w:sz w:val="32"/>
          <w:szCs w:val="32"/>
          <w:lang w:eastAsia="zh-CN"/>
        </w:rPr>
        <w:t>照省市县关于安全生产工作要求，</w:t>
      </w:r>
      <w:r>
        <w:rPr>
          <w:rFonts w:hint="eastAsia" w:ascii="Times New Roman" w:hAnsi="Times New Roman" w:eastAsia="仿宋_GB2312" w:cs="Times New Roman"/>
          <w:sz w:val="32"/>
          <w:szCs w:val="32"/>
          <w:lang w:eastAsia="zh-CN"/>
        </w:rPr>
        <w:t>结合季节性</w:t>
      </w:r>
      <w:r>
        <w:rPr>
          <w:rFonts w:hint="default" w:ascii="Times New Roman" w:hAnsi="Times New Roman" w:eastAsia="仿宋_GB2312" w:cs="Times New Roman"/>
          <w:sz w:val="32"/>
          <w:szCs w:val="32"/>
          <w:lang w:eastAsia="zh-CN"/>
        </w:rPr>
        <w:t>安全生产工作特点，根据执法计划安排，</w:t>
      </w:r>
      <w:r>
        <w:rPr>
          <w:rFonts w:hint="default" w:ascii="Times New Roman" w:hAnsi="Times New Roman" w:eastAsia="仿宋_GB2312" w:cs="Times New Roman"/>
          <w:sz w:val="32"/>
          <w:szCs w:val="32"/>
          <w:highlight w:val="none"/>
          <w:lang w:eastAsia="zh-CN"/>
        </w:rPr>
        <w:t>共计检查工</w:t>
      </w:r>
      <w:r>
        <w:rPr>
          <w:rFonts w:hint="default" w:ascii="Times New Roman" w:hAnsi="Times New Roman" w:eastAsia="仿宋_GB2312" w:cs="Times New Roman"/>
          <w:b w:val="0"/>
          <w:bCs w:val="0"/>
          <w:sz w:val="32"/>
          <w:szCs w:val="32"/>
          <w:highlight w:val="none"/>
          <w:lang w:eastAsia="zh-CN"/>
        </w:rPr>
        <w:t>贸行业企业</w:t>
      </w:r>
      <w:r>
        <w:rPr>
          <w:rFonts w:hint="eastAsia" w:ascii="Times New Roman" w:hAnsi="Times New Roman" w:eastAsia="仿宋_GB2312" w:cs="Times New Roman"/>
          <w:b w:val="0"/>
          <w:bCs w:val="0"/>
          <w:sz w:val="32"/>
          <w:szCs w:val="32"/>
          <w:highlight w:val="none"/>
          <w:lang w:val="en-US" w:eastAsia="zh-CN"/>
        </w:rPr>
        <w:t>134</w:t>
      </w:r>
      <w:r>
        <w:rPr>
          <w:rFonts w:hint="default" w:ascii="Times New Roman" w:hAnsi="Times New Roman" w:eastAsia="仿宋_GB2312" w:cs="Times New Roman"/>
          <w:b w:val="0"/>
          <w:bCs w:val="0"/>
          <w:sz w:val="32"/>
          <w:szCs w:val="32"/>
          <w:highlight w:val="none"/>
          <w:lang w:val="en-US" w:eastAsia="zh-CN"/>
        </w:rPr>
        <w:t>家，</w:t>
      </w:r>
      <w:r>
        <w:rPr>
          <w:rFonts w:hint="eastAsia" w:ascii="Times New Roman" w:hAnsi="Times New Roman" w:eastAsia="仿宋_GB2312" w:cs="Times New Roman"/>
          <w:b w:val="0"/>
          <w:bCs w:val="0"/>
          <w:sz w:val="32"/>
          <w:szCs w:val="32"/>
          <w:highlight w:val="none"/>
          <w:lang w:val="en-US" w:eastAsia="zh-CN"/>
        </w:rPr>
        <w:t>检查问题422条，已整改140条，立案处罚9家；</w:t>
      </w:r>
      <w:r>
        <w:rPr>
          <w:rFonts w:hint="default" w:ascii="Times New Roman" w:hAnsi="Times New Roman" w:eastAsia="仿宋_GB2312" w:cs="Times New Roman"/>
          <w:sz w:val="32"/>
          <w:szCs w:val="32"/>
          <w:lang w:val="en-US" w:eastAsia="zh-CN"/>
        </w:rPr>
        <w:t>危化行业开展打非治违工作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印发《巨鹿县烟花爆竹领域打非行动方案》，</w:t>
      </w:r>
      <w:r>
        <w:rPr>
          <w:rFonts w:hint="default" w:ascii="Times New Roman" w:hAnsi="Times New Roman" w:eastAsia="仿宋_GB2312" w:cs="Times New Roman"/>
          <w:sz w:val="32"/>
          <w:szCs w:val="32"/>
          <w:highlight w:val="none"/>
          <w:lang w:val="en-US" w:eastAsia="zh-CN"/>
        </w:rPr>
        <w:t>累计派出检查组12个，检查人员60人次，排查企业及场所55处，查处非法实体销售案件18件，查获非法产品150箱</w:t>
      </w:r>
      <w:r>
        <w:rPr>
          <w:rFonts w:hint="eastAsia" w:ascii="Times New Roman" w:hAnsi="Times New Roman" w:eastAsia="仿宋_GB2312" w:cs="Times New Roman"/>
          <w:sz w:val="32"/>
          <w:szCs w:val="32"/>
          <w:highlight w:val="none"/>
          <w:lang w:val="en-US" w:eastAsia="zh-CN"/>
        </w:rPr>
        <w:t>；</w:t>
      </w:r>
      <w:bookmarkStart w:id="0" w:name="_GoBack"/>
      <w:bookmarkEnd w:id="0"/>
      <w:r>
        <w:rPr>
          <w:rFonts w:hint="eastAsia" w:ascii="仿宋" w:hAnsi="仿宋" w:eastAsia="仿宋" w:cs="仿宋"/>
          <w:sz w:val="32"/>
          <w:szCs w:val="32"/>
          <w:lang w:val="en-US" w:eastAsia="zh-CN"/>
        </w:rPr>
        <w:t>围绕防灾减灾工作，</w:t>
      </w:r>
      <w:r>
        <w:rPr>
          <w:rFonts w:hint="default" w:ascii="Times New Roman" w:hAnsi="Times New Roman" w:eastAsia="仿宋_GB2312" w:cs="Times New Roman"/>
          <w:sz w:val="32"/>
          <w:szCs w:val="32"/>
          <w:lang w:eastAsia="zh-CN"/>
        </w:rPr>
        <w:t>提前筹划部署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联合</w:t>
      </w:r>
      <w:r>
        <w:rPr>
          <w:rFonts w:hint="default" w:ascii="Times New Roman" w:hAnsi="Times New Roman" w:eastAsia="仿宋_GB2312" w:cs="Times New Roman"/>
          <w:sz w:val="32"/>
          <w:szCs w:val="32"/>
        </w:rPr>
        <w:t>气象局、水务局、住建局、城管局等相关单位召开自然灾害综合风险研判会商会</w:t>
      </w:r>
      <w:r>
        <w:rPr>
          <w:rFonts w:hint="default" w:ascii="Times New Roman" w:hAnsi="Times New Roman" w:eastAsia="仿宋_GB2312" w:cs="Times New Roman"/>
          <w:sz w:val="32"/>
          <w:szCs w:val="32"/>
          <w:lang w:eastAsia="zh-CN"/>
        </w:rPr>
        <w:t>，分析形势，突出防范措施建议，全面抓实抓细防灾减灾救灾工作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highlight w:val="none"/>
          <w:lang w:val="en-US" w:eastAsia="zh-CN"/>
        </w:rPr>
        <w:t>完善政府救助机制</w:t>
      </w:r>
      <w:r>
        <w:rPr>
          <w:rFonts w:hint="eastAsia"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sz w:val="32"/>
          <w:szCs w:val="32"/>
          <w:lang w:val="en-US" w:eastAsia="zh-CN"/>
        </w:rPr>
        <w:t>做好灾后救助工作，</w:t>
      </w:r>
      <w:r>
        <w:rPr>
          <w:rFonts w:hint="default" w:ascii="Times New Roman" w:hAnsi="Times New Roman" w:eastAsia="仿宋_GB2312" w:cs="Times New Roman"/>
          <w:sz w:val="32"/>
          <w:szCs w:val="32"/>
          <w:lang w:val="en-US" w:eastAsia="zh-CN"/>
        </w:rPr>
        <w:t>7月30日，接到市防指关于</w:t>
      </w:r>
      <w:r>
        <w:rPr>
          <w:rFonts w:hint="default" w:ascii="Times New Roman" w:hAnsi="Times New Roman" w:eastAsia="仿宋_GB2312" w:cs="Times New Roman"/>
          <w:bCs/>
          <w:sz w:val="32"/>
          <w:szCs w:val="32"/>
          <w:lang w:val="en-US" w:eastAsia="zh-CN"/>
        </w:rPr>
        <w:t>启动宁晋泊大陆泽蓄滞洪区人员转移的指令</w:t>
      </w:r>
      <w:r>
        <w:rPr>
          <w:rFonts w:hint="eastAsia" w:ascii="Times New Roman" w:hAnsi="Times New Roman" w:eastAsia="仿宋_GB2312" w:cs="Times New Roman"/>
          <w:bCs/>
          <w:sz w:val="32"/>
          <w:szCs w:val="32"/>
          <w:lang w:val="en-US" w:eastAsia="zh-CN"/>
        </w:rPr>
        <w:t>后</w:t>
      </w:r>
      <w:r>
        <w:rPr>
          <w:rFonts w:hint="default" w:ascii="Times New Roman" w:hAnsi="Times New Roman" w:eastAsia="仿宋_GB2312" w:cs="Times New Roman"/>
          <w:bCs/>
          <w:sz w:val="32"/>
          <w:szCs w:val="32"/>
          <w:lang w:val="en-US" w:eastAsia="zh-CN"/>
        </w:rPr>
        <w:t>，</w:t>
      </w:r>
      <w:r>
        <w:rPr>
          <w:rFonts w:hint="eastAsia" w:ascii="Times New Roman" w:hAnsi="Times New Roman" w:eastAsia="仿宋_GB2312" w:cs="Times New Roman"/>
          <w:sz w:val="32"/>
          <w:szCs w:val="32"/>
          <w:lang w:val="en-US" w:eastAsia="zh-CN"/>
        </w:rPr>
        <w:t>转移安置涉及</w:t>
      </w:r>
      <w:r>
        <w:rPr>
          <w:rFonts w:hint="default" w:ascii="Times New Roman" w:hAnsi="Times New Roman" w:eastAsia="仿宋_GB2312" w:cs="Times New Roman"/>
          <w:sz w:val="32"/>
          <w:szCs w:val="32"/>
          <w:lang w:eastAsia="zh-CN"/>
        </w:rPr>
        <w:t>西郭城镇大张庄、小张庄、河北庄</w:t>
      </w:r>
      <w:r>
        <w:rPr>
          <w:rFonts w:hint="default" w:ascii="Times New Roman" w:hAnsi="Times New Roman" w:eastAsia="仿宋_GB2312" w:cs="Times New Roman"/>
          <w:sz w:val="32"/>
          <w:szCs w:val="32"/>
          <w:lang w:val="en-US" w:eastAsia="zh-CN"/>
        </w:rPr>
        <w:t>3个村、3106人，</w:t>
      </w:r>
      <w:r>
        <w:rPr>
          <w:rFonts w:hint="eastAsia" w:ascii="Times New Roman" w:hAnsi="Times New Roman" w:eastAsia="仿宋_GB2312" w:cs="Times New Roman"/>
          <w:sz w:val="32"/>
          <w:szCs w:val="32"/>
          <w:lang w:val="en-US" w:eastAsia="zh-CN"/>
        </w:rPr>
        <w:t>立足实际、实事求是、科学调整预案，做好集中安置698人日常生活保障工作。在集中安置后，联合县财政局制定</w:t>
      </w:r>
      <w:r>
        <w:rPr>
          <w:rFonts w:hint="eastAsia" w:ascii="Times New Roman" w:hAnsi="Times New Roman" w:eastAsia="仿宋_GB2312" w:cs="Times New Roman"/>
          <w:bCs/>
          <w:sz w:val="32"/>
          <w:szCs w:val="32"/>
          <w:lang w:val="en-US" w:eastAsia="zh-CN"/>
        </w:rPr>
        <w:t>《巨鹿县蓄滞洪区紧急转移安置人员救灾资金使用方案》，对中央、省下发的救灾资金，拨付至相关部门，由部门和乡镇拨付至群众，及时做好救助工作，减少群众损失。</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_GB2312" w:cs="Times New Roman"/>
          <w:sz w:val="32"/>
          <w:szCs w:val="32"/>
        </w:rPr>
        <w:t>增加应对重大自然灾害和意外事故、公共灾发事件能力，与中国人民财产保险股份有限公司邢台市分公司签订《巨鹿县政府救助保险协议》、《政策性农村住房保险工作合作协议书》，进一步增强全县农村住房、财产及人身安全进一步加大民生保障力度，增强政府救助能力。</w:t>
      </w:r>
      <w:r>
        <w:rPr>
          <w:rFonts w:hint="eastAsia" w:ascii="仿宋" w:hAnsi="仿宋" w:eastAsia="仿宋" w:cs="仿宋"/>
          <w:sz w:val="32"/>
          <w:szCs w:val="32"/>
          <w:lang w:val="en-US" w:eastAsia="zh-CN"/>
        </w:rPr>
        <w:t>我县建立规范化运行体系和规范化运行体系“两个体系”，构建起由巨好办APP、灾害风险隐患信息报送系统、自然灾害灾情管理系统三个平台组成的数字化、扁平化的灾情风险隐患信息报送网络，筑起“三道防线”，推进灾害风险隐患信息报送工作。</w:t>
      </w:r>
    </w:p>
    <w:p>
      <w:pPr>
        <w:snapToGrid w:val="0"/>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三、绩效目标设定质量情况</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2023年，我单位预算资金与决算资金相差</w:t>
      </w:r>
      <w:r>
        <w:rPr>
          <w:rFonts w:hint="eastAsia" w:ascii="仿宋" w:hAnsi="仿宋" w:eastAsia="仿宋" w:cs="仿宋"/>
          <w:sz w:val="32"/>
          <w:szCs w:val="32"/>
          <w:highlight w:val="none"/>
          <w:lang w:val="en-US" w:eastAsia="zh-CN"/>
        </w:rPr>
        <w:t>1.08%，主要因为增加专项资金以及人员经费资金</w:t>
      </w:r>
      <w:r>
        <w:rPr>
          <w:rFonts w:hint="eastAsia" w:ascii="仿宋" w:hAnsi="仿宋" w:eastAsia="仿宋" w:cs="仿宋"/>
          <w:sz w:val="32"/>
          <w:szCs w:val="32"/>
          <w:lang w:val="en-US" w:eastAsia="zh-CN"/>
        </w:rPr>
        <w:t>，目前绩效管理还不是很完善,对预算绩效管理工作思想上认识有待进一步提高；在与相关股（室）的沟通协调不够，导致预算编制的准确性有待进一步加强；在预算执行进度上个别项目比较缓慢，未达到支出进度。</w:t>
      </w:r>
    </w:p>
    <w:p>
      <w:pPr>
        <w:snapToGrid w:val="0"/>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四、整改措施及结果应用</w:t>
      </w:r>
    </w:p>
    <w:p>
      <w:pPr>
        <w:snapToGrid w:val="0"/>
        <w:spacing w:line="580" w:lineRule="exact"/>
        <w:ind w:firstLine="640" w:firstLineChars="200"/>
        <w:rPr>
          <w:rFonts w:hint="default" w:ascii="Times New Roman" w:hAnsi="Times New Roman" w:eastAsia="仿宋_GB2312" w:cs="Times New Roman"/>
          <w:sz w:val="32"/>
          <w:szCs w:val="32"/>
        </w:rPr>
      </w:pPr>
      <w:r>
        <w:rPr>
          <w:rFonts w:hint="eastAsia" w:ascii="仿宋" w:hAnsi="仿宋" w:eastAsia="仿宋" w:cs="仿宋"/>
          <w:i w:val="0"/>
          <w:caps w:val="0"/>
          <w:color w:val="000000"/>
          <w:spacing w:val="0"/>
          <w:sz w:val="32"/>
          <w:szCs w:val="32"/>
          <w:shd w:val="clear" w:color="auto" w:fill="FFFFFF"/>
          <w:lang w:val="en-US" w:eastAsia="zh-CN"/>
        </w:rPr>
        <w:t>为进一步规范和加强预算资金，提高财政资金使用效益，</w:t>
      </w:r>
      <w:r>
        <w:rPr>
          <w:rFonts w:ascii="仿宋" w:hAnsi="仿宋" w:eastAsia="仿宋" w:cs="仿宋"/>
          <w:kern w:val="0"/>
          <w:sz w:val="32"/>
          <w:szCs w:val="32"/>
          <w:shd w:val="clear" w:color="auto" w:fill="FFFFFF"/>
        </w:rPr>
        <w:t>我</w:t>
      </w:r>
      <w:r>
        <w:rPr>
          <w:rFonts w:hint="eastAsia" w:ascii="仿宋" w:hAnsi="仿宋" w:eastAsia="仿宋" w:cs="仿宋"/>
          <w:kern w:val="0"/>
          <w:sz w:val="32"/>
          <w:szCs w:val="32"/>
          <w:shd w:val="clear" w:color="auto" w:fill="FFFFFF"/>
          <w:lang w:eastAsia="zh-CN"/>
        </w:rPr>
        <w:t>单位</w:t>
      </w:r>
      <w:r>
        <w:rPr>
          <w:rFonts w:ascii="仿宋" w:hAnsi="仿宋" w:eastAsia="仿宋" w:cs="仿宋"/>
          <w:kern w:val="0"/>
          <w:sz w:val="32"/>
          <w:szCs w:val="32"/>
          <w:shd w:val="clear" w:color="auto" w:fill="FFFFFF"/>
        </w:rPr>
        <w:t>将继续坚持</w:t>
      </w:r>
      <w:r>
        <w:rPr>
          <w:rFonts w:hint="eastAsia" w:ascii="仿宋" w:hAnsi="仿宋" w:eastAsia="仿宋" w:cs="仿宋"/>
          <w:kern w:val="0"/>
          <w:sz w:val="32"/>
          <w:szCs w:val="32"/>
          <w:shd w:val="clear" w:color="auto" w:fill="FFFFFF"/>
          <w:lang w:val="en-US" w:eastAsia="zh-CN"/>
        </w:rPr>
        <w:t>严格</w:t>
      </w:r>
      <w:r>
        <w:rPr>
          <w:rFonts w:ascii="仿宋" w:hAnsi="仿宋" w:eastAsia="仿宋" w:cs="仿宋"/>
          <w:kern w:val="0"/>
          <w:sz w:val="32"/>
          <w:szCs w:val="32"/>
          <w:shd w:val="clear" w:color="auto" w:fill="FFFFFF"/>
        </w:rPr>
        <w:t>规范自己</w:t>
      </w:r>
      <w:r>
        <w:rPr>
          <w:rFonts w:hint="eastAsia" w:ascii="仿宋" w:hAnsi="仿宋" w:eastAsia="仿宋" w:cs="仿宋"/>
          <w:kern w:val="0"/>
          <w:sz w:val="32"/>
          <w:szCs w:val="32"/>
          <w:shd w:val="clear" w:color="auto" w:fill="FFFFFF"/>
          <w:lang w:eastAsia="zh-CN"/>
        </w:rPr>
        <w:t>，</w:t>
      </w:r>
      <w:r>
        <w:rPr>
          <w:rFonts w:ascii="仿宋" w:hAnsi="仿宋" w:eastAsia="仿宋" w:cs="仿宋"/>
          <w:kern w:val="0"/>
          <w:sz w:val="32"/>
          <w:szCs w:val="32"/>
          <w:shd w:val="clear" w:color="auto" w:fill="FFFFFF"/>
        </w:rPr>
        <w:t>遵循先有预算、后有支出的原则，加强财务管理和内部控制监督。严禁超预算和无预算安排支出，严格开支范围和标准，严格支出报销审核，不报销任何超范围、超标准的费用</w:t>
      </w:r>
      <w:r>
        <w:rPr>
          <w:rFonts w:hint="eastAsia" w:ascii="仿宋" w:hAnsi="仿宋" w:eastAsia="仿宋" w:cs="仿宋"/>
          <w:kern w:val="0"/>
          <w:sz w:val="32"/>
          <w:szCs w:val="32"/>
          <w:shd w:val="clear" w:color="auto" w:fill="FFFFFF"/>
          <w:lang w:val="en-US" w:eastAsia="zh-CN"/>
        </w:rPr>
        <w:t>；</w:t>
      </w:r>
      <w:r>
        <w:rPr>
          <w:rFonts w:hint="eastAsia" w:ascii="仿宋" w:hAnsi="仿宋" w:eastAsia="仿宋" w:cs="仿宋"/>
          <w:i w:val="0"/>
          <w:caps w:val="0"/>
          <w:color w:val="000000"/>
          <w:spacing w:val="0"/>
          <w:sz w:val="32"/>
          <w:szCs w:val="32"/>
          <w:shd w:val="clear" w:color="auto" w:fill="FFFFFF"/>
        </w:rPr>
        <w:t>通过集中学习和个人自学</w:t>
      </w:r>
      <w:r>
        <w:rPr>
          <w:rFonts w:hint="eastAsia" w:ascii="仿宋" w:hAnsi="仿宋" w:eastAsia="仿宋" w:cs="仿宋"/>
          <w:i w:val="0"/>
          <w:caps w:val="0"/>
          <w:color w:val="000000"/>
          <w:spacing w:val="0"/>
          <w:sz w:val="32"/>
          <w:szCs w:val="32"/>
          <w:shd w:val="clear" w:color="auto" w:fill="FFFFFF"/>
          <w:lang w:eastAsia="zh-CN"/>
        </w:rPr>
        <w:t>相结合的方式学习预算绩效管理的相关知识</w:t>
      </w:r>
      <w:r>
        <w:rPr>
          <w:rFonts w:hint="eastAsia" w:ascii="仿宋" w:hAnsi="仿宋" w:eastAsia="仿宋" w:cs="仿宋"/>
          <w:i w:val="0"/>
          <w:caps w:val="0"/>
          <w:color w:val="000000"/>
          <w:spacing w:val="0"/>
          <w:sz w:val="32"/>
          <w:szCs w:val="32"/>
          <w:shd w:val="clear" w:color="auto" w:fill="FFFFFF"/>
        </w:rPr>
        <w:t>，</w:t>
      </w:r>
      <w:r>
        <w:rPr>
          <w:rFonts w:hint="eastAsia" w:ascii="仿宋" w:hAnsi="仿宋" w:eastAsia="仿宋" w:cs="仿宋"/>
          <w:i w:val="0"/>
          <w:caps w:val="0"/>
          <w:color w:val="000000"/>
          <w:spacing w:val="0"/>
          <w:sz w:val="32"/>
          <w:szCs w:val="32"/>
          <w:shd w:val="clear" w:color="auto" w:fill="FFFFFF"/>
          <w:lang w:eastAsia="zh-CN"/>
        </w:rPr>
        <w:t>吃透上级关于预算绩效管理要求，</w:t>
      </w:r>
      <w:r>
        <w:rPr>
          <w:rFonts w:hint="eastAsia" w:ascii="仿宋" w:hAnsi="仿宋" w:eastAsia="仿宋" w:cs="仿宋"/>
          <w:i w:val="0"/>
          <w:caps w:val="0"/>
          <w:color w:val="000000"/>
          <w:spacing w:val="0"/>
          <w:sz w:val="32"/>
          <w:szCs w:val="32"/>
          <w:shd w:val="clear" w:color="auto" w:fill="FFFFFF"/>
        </w:rPr>
        <w:t>全面了解预算绩效管理工作的意义和作用，形成较好的绩效管理意识，</w:t>
      </w:r>
      <w:r>
        <w:rPr>
          <w:rFonts w:hint="eastAsia" w:ascii="仿宋" w:hAnsi="仿宋" w:eastAsia="仿宋" w:cs="仿宋"/>
          <w:i w:val="0"/>
          <w:caps w:val="0"/>
          <w:color w:val="323232"/>
          <w:spacing w:val="0"/>
          <w:sz w:val="32"/>
          <w:szCs w:val="32"/>
          <w:shd w:val="clear" w:color="auto" w:fill="FFFFFF"/>
        </w:rPr>
        <w:t>从而提高工作效率和水平</w:t>
      </w:r>
      <w:r>
        <w:rPr>
          <w:rFonts w:hint="eastAsia" w:ascii="仿宋" w:hAnsi="仿宋" w:eastAsia="仿宋" w:cs="仿宋"/>
          <w:i w:val="0"/>
          <w:caps w:val="0"/>
          <w:color w:val="323232"/>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lang w:eastAsia="zh-CN"/>
        </w:rPr>
        <w:t>进一步加强与相关股（室）的沟通协调，一方面一步增强预算编制的科学性、合理性，量入为出，按需编制预算；另一方面督促指导各相关股（室）对照各绩效目标合理支出，按进度支出。</w:t>
      </w:r>
    </w:p>
    <w:p>
      <w:pPr>
        <w:snapToGrid w:val="0"/>
        <w:spacing w:line="580" w:lineRule="exact"/>
        <w:ind w:firstLine="420" w:firstLineChars="200"/>
        <w:rPr>
          <w:rFonts w:ascii="方正仿宋_GBK" w:eastAsia="方正仿宋_GBK"/>
        </w:rPr>
      </w:pPr>
    </w:p>
    <w:sectPr>
      <w:pgSz w:w="11906" w:h="16838"/>
      <w:pgMar w:top="2098" w:right="1418" w:bottom="153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ZmRkY2M3N2QxMzY1MTI1YmM0NzNlOTRlMTNmZjIifQ=="/>
  </w:docVars>
  <w:rsids>
    <w:rsidRoot w:val="00EF16A3"/>
    <w:rsid w:val="0003266D"/>
    <w:rsid w:val="000B5213"/>
    <w:rsid w:val="000E5D71"/>
    <w:rsid w:val="001627CF"/>
    <w:rsid w:val="00172022"/>
    <w:rsid w:val="00176210"/>
    <w:rsid w:val="001D2D4C"/>
    <w:rsid w:val="00206C22"/>
    <w:rsid w:val="002B509A"/>
    <w:rsid w:val="003444DB"/>
    <w:rsid w:val="00383AC5"/>
    <w:rsid w:val="003A03E0"/>
    <w:rsid w:val="003B412A"/>
    <w:rsid w:val="00432709"/>
    <w:rsid w:val="0047487F"/>
    <w:rsid w:val="00491FCD"/>
    <w:rsid w:val="004E6C05"/>
    <w:rsid w:val="004F6F9F"/>
    <w:rsid w:val="00546BCB"/>
    <w:rsid w:val="005C236C"/>
    <w:rsid w:val="005C5417"/>
    <w:rsid w:val="005E6EC9"/>
    <w:rsid w:val="00665896"/>
    <w:rsid w:val="00693A60"/>
    <w:rsid w:val="006E7D57"/>
    <w:rsid w:val="0071336C"/>
    <w:rsid w:val="0071475B"/>
    <w:rsid w:val="00793214"/>
    <w:rsid w:val="007A651F"/>
    <w:rsid w:val="007D0F25"/>
    <w:rsid w:val="007D43DA"/>
    <w:rsid w:val="007E50DB"/>
    <w:rsid w:val="007E661D"/>
    <w:rsid w:val="007F4797"/>
    <w:rsid w:val="007F5EE6"/>
    <w:rsid w:val="0081530B"/>
    <w:rsid w:val="008C31C3"/>
    <w:rsid w:val="008E0E58"/>
    <w:rsid w:val="00941865"/>
    <w:rsid w:val="00986803"/>
    <w:rsid w:val="0099577A"/>
    <w:rsid w:val="009F1522"/>
    <w:rsid w:val="00A06D88"/>
    <w:rsid w:val="00A909F6"/>
    <w:rsid w:val="00AB70A8"/>
    <w:rsid w:val="00AF5C06"/>
    <w:rsid w:val="00B0713E"/>
    <w:rsid w:val="00B20499"/>
    <w:rsid w:val="00B27489"/>
    <w:rsid w:val="00B8177D"/>
    <w:rsid w:val="00B86365"/>
    <w:rsid w:val="00BA723B"/>
    <w:rsid w:val="00BE032C"/>
    <w:rsid w:val="00BE07DC"/>
    <w:rsid w:val="00C242EC"/>
    <w:rsid w:val="00CE156F"/>
    <w:rsid w:val="00D23678"/>
    <w:rsid w:val="00D43ED6"/>
    <w:rsid w:val="00DA1AC7"/>
    <w:rsid w:val="00DC2768"/>
    <w:rsid w:val="00DE50A2"/>
    <w:rsid w:val="00DF6FF4"/>
    <w:rsid w:val="00E57322"/>
    <w:rsid w:val="00E841B7"/>
    <w:rsid w:val="00E963F0"/>
    <w:rsid w:val="00ED5E84"/>
    <w:rsid w:val="00EE0B52"/>
    <w:rsid w:val="00EF16A3"/>
    <w:rsid w:val="00F57E52"/>
    <w:rsid w:val="02A14C7A"/>
    <w:rsid w:val="13545D39"/>
    <w:rsid w:val="13B51308"/>
    <w:rsid w:val="14AF1479"/>
    <w:rsid w:val="15204125"/>
    <w:rsid w:val="20F402BD"/>
    <w:rsid w:val="2AA15C6E"/>
    <w:rsid w:val="2B057BED"/>
    <w:rsid w:val="2C2045B2"/>
    <w:rsid w:val="2CE90E48"/>
    <w:rsid w:val="31903F88"/>
    <w:rsid w:val="36343134"/>
    <w:rsid w:val="36663F85"/>
    <w:rsid w:val="3720190B"/>
    <w:rsid w:val="386703A4"/>
    <w:rsid w:val="3A4A1178"/>
    <w:rsid w:val="3CC52D38"/>
    <w:rsid w:val="3DCE7FA6"/>
    <w:rsid w:val="410E12DE"/>
    <w:rsid w:val="419D4283"/>
    <w:rsid w:val="42020EB3"/>
    <w:rsid w:val="44450C02"/>
    <w:rsid w:val="47BC11DC"/>
    <w:rsid w:val="4CDD7C2A"/>
    <w:rsid w:val="4DD12D69"/>
    <w:rsid w:val="4FAE58AE"/>
    <w:rsid w:val="557B4484"/>
    <w:rsid w:val="56F02C50"/>
    <w:rsid w:val="59345076"/>
    <w:rsid w:val="664D29AB"/>
    <w:rsid w:val="69D11189"/>
    <w:rsid w:val="6AFD2D04"/>
    <w:rsid w:val="6EAE5472"/>
    <w:rsid w:val="6F35524C"/>
    <w:rsid w:val="73304ADA"/>
    <w:rsid w:val="77C35020"/>
    <w:rsid w:val="79B002F1"/>
    <w:rsid w:val="7F541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6"/>
    <w:basedOn w:val="1"/>
    <w:next w:val="1"/>
    <w:autoRedefine/>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0" w:firstLine="420"/>
    </w:pPr>
    <w:rPr>
      <w:rFonts w:ascii="仿宋_GB2312" w:hAnsi="Calibri" w:eastAsia="仿宋_GB2312" w:cs="仿宋_GB2312"/>
      <w:sz w:val="32"/>
      <w:szCs w:val="32"/>
    </w:rPr>
  </w:style>
  <w:style w:type="paragraph" w:styleId="3">
    <w:name w:val="Body Text Indent"/>
    <w:basedOn w:val="1"/>
    <w:qFormat/>
    <w:uiPriority w:val="0"/>
    <w:pPr>
      <w:spacing w:after="120" w:afterLines="0" w:afterAutospacing="0"/>
      <w:ind w:left="420" w:leftChars="200"/>
    </w:p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65</Words>
  <Characters>373</Characters>
  <Lines>3</Lines>
  <Paragraphs>1</Paragraphs>
  <TotalTime>0</TotalTime>
  <ScaleCrop>false</ScaleCrop>
  <LinksUpToDate>false</LinksUpToDate>
  <CharactersWithSpaces>437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2019-11-14T00:58:00Z</dcterms:created>
  <dc:creator>user</dc:creator>
  <cp:lastModifiedBy>Administrator</cp:lastModifiedBy>
  <cp:lastPrinted>2024-05-10T07:38:32Z</cp:lastPrinted>
  <dcterms:modified xsi:type="dcterms:W3CDTF">2024-05-10T07:57:09Z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3A96FEC672D44A6BA17BCAA7F19EAE79</vt:lpwstr>
  </property>
</Properties>
</file>