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both"/>
        <w:textAlignment w:val="bottom"/>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附件4：</w:t>
      </w:r>
    </w:p>
    <w:tbl>
      <w:tblPr>
        <w:tblStyle w:val="6"/>
        <w:tblW w:w="8330" w:type="dxa"/>
        <w:tblInd w:w="0" w:type="dxa"/>
        <w:tblLayout w:type="fixed"/>
        <w:tblCellMar>
          <w:top w:w="0" w:type="dxa"/>
          <w:left w:w="0" w:type="dxa"/>
          <w:bottom w:w="0" w:type="dxa"/>
          <w:right w:w="0" w:type="dxa"/>
        </w:tblCellMar>
      </w:tblPr>
      <w:tblGrid>
        <w:gridCol w:w="958"/>
        <w:gridCol w:w="674"/>
        <w:gridCol w:w="2083"/>
        <w:gridCol w:w="545"/>
        <w:gridCol w:w="3557"/>
        <w:gridCol w:w="513"/>
      </w:tblGrid>
      <w:tr>
        <w:tblPrEx>
          <w:tblCellMar>
            <w:top w:w="0" w:type="dxa"/>
            <w:left w:w="0" w:type="dxa"/>
            <w:bottom w:w="0" w:type="dxa"/>
            <w:right w:w="0" w:type="dxa"/>
          </w:tblCellMar>
        </w:tblPrEx>
        <w:trPr>
          <w:trHeight w:val="660" w:hRule="atLeast"/>
        </w:trPr>
        <w:tc>
          <w:tcPr>
            <w:tcW w:w="8330" w:type="dxa"/>
            <w:gridSpan w:val="6"/>
            <w:tcBorders>
              <w:top w:val="nil"/>
              <w:left w:val="nil"/>
              <w:bottom w:val="single" w:color="000000" w:sz="4" w:space="0"/>
              <w:right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40"/>
                <w:szCs w:val="48"/>
              </w:rPr>
            </w:pPr>
            <w:r>
              <w:rPr>
                <w:rFonts w:hint="eastAsia" w:ascii="仿宋_GB2312" w:hAnsi="仿宋_GB2312" w:eastAsia="仿宋_GB2312" w:cs="仿宋_GB2312"/>
                <w:b/>
                <w:bCs/>
                <w:color w:val="auto"/>
                <w:spacing w:val="0"/>
                <w:sz w:val="40"/>
                <w:szCs w:val="48"/>
                <w:lang w:val="en-US" w:eastAsia="zh-CN"/>
              </w:rPr>
              <w:t>巨鹿县应急管理局2023年度自然灾害救助专项资金（农房保险资金）项目重点</w:t>
            </w:r>
            <w:r>
              <w:rPr>
                <w:rFonts w:hint="eastAsia" w:ascii="仿宋_GB2312" w:hAnsi="仿宋_GB2312" w:eastAsia="仿宋_GB2312" w:cs="仿宋_GB2312"/>
                <w:b/>
                <w:bCs/>
                <w:color w:val="auto"/>
                <w:sz w:val="40"/>
                <w:szCs w:val="48"/>
              </w:rPr>
              <w:t>绩效</w:t>
            </w:r>
            <w:r>
              <w:rPr>
                <w:rFonts w:hint="eastAsia" w:ascii="仿宋_GB2312" w:hAnsi="仿宋_GB2312" w:eastAsia="仿宋_GB2312" w:cs="仿宋_GB2312"/>
                <w:b/>
                <w:bCs/>
                <w:color w:val="auto"/>
                <w:spacing w:val="0"/>
                <w:sz w:val="40"/>
                <w:szCs w:val="48"/>
                <w:lang w:val="en-US" w:eastAsia="zh-CN"/>
              </w:rPr>
              <w:t>自评</w:t>
            </w:r>
            <w:r>
              <w:rPr>
                <w:rFonts w:hint="eastAsia" w:ascii="仿宋_GB2312" w:hAnsi="仿宋_GB2312" w:eastAsia="仿宋_GB2312" w:cs="仿宋_GB2312"/>
                <w:b/>
                <w:bCs/>
                <w:color w:val="auto"/>
                <w:sz w:val="40"/>
                <w:szCs w:val="48"/>
              </w:rPr>
              <w:t>报告</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sz w:val="28"/>
                <w:szCs w:val="28"/>
                <w:lang w:val="en-US" w:eastAsia="zh-CN"/>
              </w:rPr>
              <w:t xml:space="preserve">  (参考提纲）</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pacing w:val="-20"/>
                <w:sz w:val="28"/>
                <w:szCs w:val="28"/>
                <w:u w:val="single"/>
                <w:lang w:val="en-US"/>
              </w:rPr>
            </w:pPr>
            <w:r>
              <w:rPr>
                <w:rFonts w:hint="eastAsia" w:ascii="仿宋_GB2312" w:hAnsi="仿宋_GB2312" w:eastAsia="仿宋_GB2312" w:cs="仿宋_GB2312"/>
                <w:color w:val="auto"/>
                <w:spacing w:val="11"/>
                <w:sz w:val="28"/>
                <w:szCs w:val="28"/>
                <w:u w:val="none"/>
              </w:rPr>
              <w:t>项</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目</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名</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称：</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sz w:val="28"/>
                <w:u w:val="single"/>
                <w:lang w:val="en-US" w:eastAsia="zh-CN"/>
              </w:rPr>
              <w:t>2023年度自然灾害救助专项资金（农房保险资金）</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b/>
                <w:bCs/>
                <w:color w:val="auto"/>
                <w:spacing w:val="0"/>
                <w:sz w:val="28"/>
                <w:szCs w:val="28"/>
                <w:u w:val="single"/>
                <w:lang w:val="en-US" w:eastAsia="zh-CN"/>
              </w:rPr>
              <w:t xml:space="preserve">  </w:t>
            </w:r>
            <w:r>
              <w:rPr>
                <w:rFonts w:hint="eastAsia" w:ascii="仿宋_GB2312" w:hAnsi="仿宋_GB2312" w:eastAsia="仿宋_GB2312" w:cs="仿宋_GB2312"/>
                <w:b/>
                <w:bCs/>
                <w:color w:val="auto"/>
                <w:spacing w:val="0"/>
                <w:sz w:val="40"/>
                <w:szCs w:val="48"/>
                <w:u w:val="single"/>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none"/>
              </w:rPr>
              <w:t>项目实施单位：</w:t>
            </w:r>
            <w:r>
              <w:rPr>
                <w:rFonts w:hint="eastAsia" w:ascii="仿宋_GB2312" w:hAnsi="仿宋_GB2312" w:eastAsia="仿宋_GB2312" w:cs="仿宋_GB2312"/>
                <w:color w:val="auto"/>
                <w:spacing w:val="-20"/>
                <w:sz w:val="28"/>
                <w:szCs w:val="28"/>
                <w:u w:val="none"/>
                <w:lang w:val="en-US" w:eastAsia="zh-CN"/>
              </w:rPr>
              <w:t xml:space="preserve">  </w:t>
            </w:r>
            <w:r>
              <w:rPr>
                <w:rFonts w:hint="eastAsia" w:ascii="仿宋_GB2312" w:hAnsi="仿宋_GB2312" w:eastAsia="仿宋_GB2312" w:cs="仿宋_GB2312"/>
                <w:sz w:val="28"/>
                <w:u w:val="single"/>
                <w:lang w:val="en-US" w:eastAsia="zh-CN"/>
              </w:rPr>
              <w:t>巨鹿县应急管理局</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28"/>
                <w:sz w:val="28"/>
                <w:szCs w:val="28"/>
                <w:u w:val="none"/>
              </w:rPr>
              <w:t>项目总金额：</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60.2万元</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11"/>
                <w:sz w:val="28"/>
                <w:szCs w:val="28"/>
                <w:u w:val="none"/>
              </w:rPr>
              <w:t>评</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价</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年</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度：</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2023年度</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pacing w:val="28"/>
                <w:sz w:val="28"/>
                <w:szCs w:val="28"/>
                <w:u w:val="none"/>
                <w:lang w:val="en-US" w:eastAsia="zh-CN"/>
              </w:rPr>
              <w:t>评价组组长：</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赵占峰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28"/>
                <w:sz w:val="28"/>
                <w:szCs w:val="28"/>
                <w:u w:val="none"/>
                <w:lang w:val="en-US" w:eastAsia="zh-CN"/>
              </w:rPr>
              <w:t>评价组成员：</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张强 兰晓娜                                      </w:t>
            </w:r>
          </w:p>
          <w:p>
            <w:pPr>
              <w:rPr>
                <w:rFonts w:hint="eastAsia" w:ascii="仿宋_GB2312" w:hAnsi="仿宋_GB2312" w:eastAsia="仿宋_GB2312" w:cs="仿宋_GB2312"/>
                <w:color w:val="auto"/>
                <w:lang w:val="en-US" w:eastAsia="zh-CN"/>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2"/>
                <w:szCs w:val="40"/>
              </w:rPr>
            </w:pPr>
            <w:bookmarkStart w:id="0" w:name="_Toc7470_WPSOffice_Level1"/>
            <w:bookmarkStart w:id="1" w:name="_Toc5909_WPSOffice_Level1"/>
          </w:p>
          <w:p>
            <w:pPr>
              <w:spacing w:before="0" w:beforeLines="0" w:after="0" w:afterLines="0" w:line="240" w:lineRule="auto"/>
              <w:ind w:left="0" w:leftChars="0" w:right="0" w:rightChars="0" w:firstLine="0" w:firstLineChars="0"/>
              <w:jc w:val="both"/>
              <w:rPr>
                <w:rFonts w:hint="eastAsia" w:ascii="仿宋_GB2312" w:hAnsi="仿宋_GB2312" w:eastAsia="仿宋_GB2312" w:cs="仿宋_GB2312"/>
                <w:color w:val="auto"/>
                <w:sz w:val="32"/>
                <w:szCs w:val="40"/>
              </w:rPr>
            </w:pPr>
          </w:p>
          <w:p>
            <w:pPr>
              <w:rPr>
                <w:rFonts w:hint="eastAsia" w:ascii="仿宋_GB2312" w:hAnsi="仿宋_GB2312" w:eastAsia="仿宋_GB2312" w:cs="仿宋_GB2312"/>
              </w:rPr>
            </w:pPr>
          </w:p>
          <w:bookmarkEnd w:id="0"/>
          <w:bookmarkEnd w:id="1"/>
          <w:p>
            <w:pPr>
              <w:pStyle w:val="5"/>
              <w:keepNext w:val="0"/>
              <w:keepLines w:val="0"/>
              <w:pageBreakBefore w:val="0"/>
              <w:widowControl w:val="0"/>
              <w:kinsoku/>
              <w:wordWrap/>
              <w:overflowPunct/>
              <w:topLinePunct w:val="0"/>
              <w:autoSpaceDE/>
              <w:autoSpaceDN/>
              <w:bidi w:val="0"/>
              <w:adjustRightInd/>
              <w:snapToGrid/>
              <w:spacing w:line="120" w:lineRule="exact"/>
              <w:textAlignment w:val="center"/>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
                <w:bCs/>
                <w:color w:val="auto"/>
                <w:sz w:val="32"/>
                <w:szCs w:val="40"/>
                <w:lang w:val="en-US" w:eastAsia="zh-CN"/>
              </w:rPr>
            </w:pPr>
            <w:bookmarkStart w:id="2" w:name="_Toc6314"/>
            <w:bookmarkStart w:id="3" w:name="_Toc11301"/>
            <w:bookmarkStart w:id="4" w:name="_Toc4013"/>
            <w:bookmarkStart w:id="5" w:name="_Toc13153"/>
            <w:bookmarkStart w:id="6" w:name="_Toc18334"/>
            <w:bookmarkStart w:id="7" w:name="_Toc2245"/>
            <w:bookmarkStart w:id="8" w:name="_Toc30335"/>
            <w:bookmarkStart w:id="9" w:name="_Toc9525"/>
            <w:bookmarkStart w:id="10" w:name="_Toc16913"/>
            <w:bookmarkStart w:id="11" w:name="_Toc23411"/>
            <w:r>
              <w:rPr>
                <w:rFonts w:hint="eastAsia" w:ascii="仿宋_GB2312" w:hAnsi="仿宋_GB2312" w:eastAsia="仿宋_GB2312" w:cs="仿宋_GB2312"/>
                <w:b/>
                <w:bCs/>
                <w:color w:val="auto"/>
                <w:sz w:val="32"/>
                <w:szCs w:val="40"/>
                <w:lang w:val="en-US" w:eastAsia="zh-CN"/>
              </w:rPr>
              <w:t>一、项目概况</w:t>
            </w:r>
            <w:bookmarkEnd w:id="2"/>
            <w:bookmarkEnd w:id="3"/>
            <w:bookmarkEnd w:id="4"/>
            <w:bookmarkEnd w:id="5"/>
            <w:bookmarkEnd w:id="6"/>
            <w:bookmarkEnd w:id="7"/>
            <w:bookmarkEnd w:id="8"/>
            <w:bookmarkEnd w:id="9"/>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lang w:val="en-US" w:eastAsia="zh-CN"/>
              </w:rPr>
            </w:pPr>
            <w:bookmarkStart w:id="12" w:name="_Toc22453"/>
            <w:bookmarkStart w:id="13" w:name="_Toc19370"/>
            <w:bookmarkStart w:id="14" w:name="_Toc15831"/>
            <w:bookmarkStart w:id="15" w:name="_Toc32742"/>
            <w:bookmarkStart w:id="16" w:name="_Toc23957"/>
            <w:bookmarkStart w:id="17" w:name="_Toc937"/>
            <w:bookmarkStart w:id="18" w:name="_Toc30895"/>
            <w:bookmarkStart w:id="19" w:name="_Toc19963"/>
            <w:bookmarkStart w:id="20" w:name="_Toc22285"/>
            <w:bookmarkStart w:id="21" w:name="_Toc24784"/>
            <w:r>
              <w:rPr>
                <w:rFonts w:hint="eastAsia" w:ascii="仿宋_GB2312" w:hAnsi="仿宋_GB2312" w:eastAsia="仿宋_GB2312" w:cs="仿宋_GB2312"/>
                <w:color w:val="auto"/>
                <w:sz w:val="32"/>
                <w:szCs w:val="40"/>
                <w:lang w:val="en-US" w:eastAsia="zh-CN"/>
              </w:rPr>
              <w:t>（一）项目单位基本情况</w:t>
            </w:r>
            <w:bookmarkEnd w:id="12"/>
            <w:bookmarkEnd w:id="13"/>
            <w:bookmarkEnd w:id="14"/>
            <w:bookmarkEnd w:id="15"/>
            <w:bookmarkEnd w:id="16"/>
            <w:bookmarkEnd w:id="17"/>
            <w:bookmarkEnd w:id="18"/>
            <w:bookmarkEnd w:id="19"/>
            <w:bookmarkEnd w:id="20"/>
            <w:bookmarkEnd w:id="21"/>
          </w:p>
          <w:p>
            <w:pPr>
              <w:ind w:firstLine="600" w:firstLineChars="200"/>
              <w:rPr>
                <w:rFonts w:hint="default" w:ascii="华文仿宋" w:eastAsia="华文仿宋" w:cs="华文仿宋"/>
                <w:kern w:val="0"/>
                <w:sz w:val="30"/>
                <w:szCs w:val="30"/>
                <w:lang w:val="en-US" w:eastAsia="zh-CN"/>
              </w:rPr>
            </w:pPr>
            <w:bookmarkStart w:id="22" w:name="_Toc15167"/>
            <w:bookmarkStart w:id="23" w:name="_Toc29308"/>
            <w:bookmarkStart w:id="24" w:name="_Toc8843"/>
            <w:r>
              <w:rPr>
                <w:rFonts w:hint="default" w:ascii="华文仿宋" w:eastAsia="华文仿宋" w:cs="华文仿宋"/>
                <w:kern w:val="0"/>
                <w:sz w:val="30"/>
                <w:szCs w:val="30"/>
                <w:lang w:val="en-US" w:eastAsia="zh-CN"/>
              </w:rPr>
              <w:t>巨鹿县应急管理局(简称县应急管理局)为县政府工作部门,机构规格正科级，加挂巨鹿县地震局牌子</w:t>
            </w:r>
            <w:r>
              <w:rPr>
                <w:rFonts w:hint="eastAsia" w:ascii="华文仿宋" w:eastAsia="华文仿宋" w:cs="华文仿宋"/>
                <w:kern w:val="0"/>
                <w:sz w:val="30"/>
                <w:szCs w:val="30"/>
                <w:lang w:val="en-US" w:eastAsia="zh-CN"/>
              </w:rPr>
              <w:t>，位于巨鹿县黄巾大道巨鹿县交通运输管理局四楼。</w:t>
            </w:r>
            <w:r>
              <w:rPr>
                <w:rFonts w:hint="default" w:ascii="华文仿宋" w:eastAsia="华文仿宋" w:cs="华文仿宋"/>
                <w:kern w:val="0"/>
                <w:sz w:val="30"/>
                <w:szCs w:val="30"/>
                <w:lang w:val="en-US" w:eastAsia="zh-CN"/>
              </w:rPr>
              <w:t>主要职责是:</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(一)负责应急管理工作,指导各级各部门应对安全生产类、自然灾害类等突发事件和综合防灾减灾救灾工作。负责安全生产综合监督管理和工矿商贸行业安全生产监督管理工作。</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(二)拟订应急管理、安全生产等政策规定,组织编制县应急体系建设、安全生产和综合防灾减灾规划,组织制定相关规程和标准并监督实施。</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(四)牵头建立统一的全县应急管理信息系统,负责信息传输渠道的规划和布局,建立监测预警和灾情报告制度，健全自然灾害信息资源获取和共享机制,依法统一发布灾情。</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(五)组织指导协调安全生产类、自然灾害类等突发事件应急救援,承担县应对重大灾害指挥部工作,综合研判突发事件发展态势并提出应对建议,协助县委、县政府指定的负责同志组织重大灾害应急处置工作。</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(六)统一协调指挥各类应急专业队伍,建立应急协调联动机制,推进指挥平台对接，衔接解放军和武警部队参与应急救援工作。</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(七)统筹应急救援力量建设，负责消防、森林火灾扑救、抗洪抢险、地震和地质灾害救援、生产安全事故救援等专业应急救援力量建设,管理县综合性应急救援队伍,指导各级及社会应急救援力量建设。</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（八)组织协调消防工作,指导各级消防监督、火灾预防、火灾扑救等工作。</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(九)指导协调森林火灾、水旱灾、地震和地质灾害等防治工作,负责自然灾害综合性监测预警工作,指导开展自然灾害综合风险评估工作。</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(十)组织协调灾害救助工作,组织指导灾情核查、损失评估、救灾捐赠工作,管理、分配县救灾物资并监督使用。</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(十一)依法行使县安全生产综合监督管理职权,指导协调、监督检查县有关部门和各乡镇人民政府、经济开发区管委会安全生产工作,组织开展安全生产巡查、考核工作。</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十二)按照分级、属地原则,依法监督检查工矿商贸生产经营单位贯彻执行安全生产法律法规情况,及其安全生产条件和有关设备(特种设备除外)、材料、劳动防护用品的安全生产管理工作。按照相关规定要求，负责监督管理工矿商贸行业县属企业和驻县中央、省、市属企业的安全生产工作。依法组织并指导监督实施安全生产准入制度。负责危险化学品安全监督管理综合工作和烟花爆竹安全生产监督管理工作。</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(十三)依法组织指导生产安全事故调查处理,监督事故查处和责任追究落实情况。组织开展自然灾害类突发事件的调查评估工作。</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(十四)制定应急物资储备和应急救援装备规划并组织实施,会同发展和改革</w:t>
            </w:r>
            <w:r>
              <w:rPr>
                <w:rFonts w:hint="eastAsia" w:ascii="华文仿宋" w:eastAsia="华文仿宋" w:cs="华文仿宋"/>
                <w:kern w:val="0"/>
                <w:sz w:val="30"/>
                <w:szCs w:val="30"/>
                <w:lang w:val="en-US" w:eastAsia="zh-CN"/>
              </w:rPr>
              <w:t>局（县粮食和物资储备局）</w:t>
            </w:r>
            <w:r>
              <w:rPr>
                <w:rFonts w:hint="default" w:ascii="华文仿宋" w:eastAsia="华文仿宋" w:cs="华文仿宋"/>
                <w:kern w:val="0"/>
                <w:sz w:val="30"/>
                <w:szCs w:val="30"/>
                <w:lang w:val="en-US" w:eastAsia="zh-CN"/>
              </w:rPr>
              <w:t>等部门建立健全应急物资信息平台和调拨制度,在救灾时统一调度。</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(十五)负责应急管理、安全生产宣传教育和培训工作，组织指导应急管理、安全生产的科学技术研究、推广应用和信息化建设工作。</w:t>
            </w:r>
          </w:p>
          <w:p>
            <w:pPr>
              <w:ind w:firstLine="600" w:firstLineChars="200"/>
              <w:rPr>
                <w:rFonts w:hint="default"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(十六)负责组织指导协调和监督全县安全生产行政执法工作,按照规定要求，组织开展对县属企业及驻市中央、省、市属企业的执法检查,组织开展对安全生产重点企业的执法检查。</w:t>
            </w:r>
          </w:p>
          <w:p>
            <w:pPr>
              <w:ind w:firstLine="600" w:firstLineChars="200"/>
              <w:rPr>
                <w:rFonts w:hint="eastAsia" w:ascii="华文仿宋" w:eastAsia="华文仿宋" w:cs="华文仿宋"/>
                <w:kern w:val="0"/>
                <w:sz w:val="30"/>
                <w:szCs w:val="30"/>
                <w:lang w:val="en-US" w:eastAsia="zh-CN"/>
              </w:rPr>
            </w:pPr>
            <w:r>
              <w:rPr>
                <w:rFonts w:hint="default" w:ascii="华文仿宋" w:eastAsia="华文仿宋" w:cs="华文仿宋"/>
                <w:kern w:val="0"/>
                <w:sz w:val="30"/>
                <w:szCs w:val="30"/>
                <w:lang w:val="en-US" w:eastAsia="zh-CN"/>
              </w:rPr>
              <w:t>(十七)完成县委、县政府交办的其他任务。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（二）项目基本情况</w:t>
            </w:r>
            <w:bookmarkEnd w:id="22"/>
            <w:bookmarkEnd w:id="23"/>
            <w:bookmarkEnd w:id="24"/>
          </w:p>
          <w:p>
            <w:pPr>
              <w:ind w:firstLine="600" w:firstLineChars="200"/>
              <w:rPr>
                <w:rFonts w:hint="default" w:ascii="华文仿宋" w:eastAsia="华文仿宋" w:cs="华文仿宋"/>
                <w:kern w:val="0"/>
                <w:sz w:val="30"/>
                <w:szCs w:val="30"/>
                <w:lang w:val="en-US" w:eastAsia="zh-CN"/>
              </w:rPr>
            </w:pPr>
            <w:bookmarkStart w:id="25" w:name="_Toc18992"/>
            <w:bookmarkStart w:id="26" w:name="_Toc12860"/>
            <w:bookmarkStart w:id="27" w:name="_Toc14644"/>
            <w:bookmarkStart w:id="28" w:name="_Toc7839"/>
            <w:bookmarkStart w:id="29" w:name="_Toc17782"/>
            <w:bookmarkStart w:id="30" w:name="_Toc2988"/>
            <w:bookmarkStart w:id="31" w:name="_Toc26109"/>
            <w:bookmarkStart w:id="32" w:name="_Toc28908"/>
            <w:bookmarkStart w:id="33" w:name="_Toc6781"/>
            <w:bookmarkStart w:id="34" w:name="_Toc4859"/>
            <w:r>
              <w:rPr>
                <w:rFonts w:hint="eastAsia" w:ascii="华文仿宋" w:eastAsia="华文仿宋" w:cs="华文仿宋"/>
                <w:kern w:val="0"/>
                <w:sz w:val="30"/>
                <w:szCs w:val="30"/>
                <w:lang w:val="zh-CN" w:eastAsia="zh-CN"/>
              </w:rPr>
              <w:t>根据冀财建</w:t>
            </w:r>
            <w:r>
              <w:rPr>
                <w:rFonts w:hint="eastAsia" w:ascii="华文仿宋" w:eastAsia="华文仿宋" w:cs="华文仿宋"/>
                <w:kern w:val="0"/>
                <w:sz w:val="30"/>
                <w:szCs w:val="30"/>
                <w:lang w:val="en-US" w:eastAsia="zh-CN"/>
              </w:rPr>
              <w:t>[2022]年233</w:t>
            </w:r>
            <w:r>
              <w:rPr>
                <w:rFonts w:hint="eastAsia" w:ascii="华文仿宋" w:eastAsia="华文仿宋" w:cs="华文仿宋"/>
                <w:kern w:val="0"/>
                <w:sz w:val="30"/>
                <w:szCs w:val="30"/>
                <w:lang w:val="zh-CN" w:eastAsia="zh-CN"/>
              </w:rPr>
              <w:t>号《提前下达</w:t>
            </w:r>
            <w:r>
              <w:rPr>
                <w:rFonts w:hint="default" w:ascii="华文仿宋" w:eastAsia="华文仿宋" w:cs="华文仿宋"/>
                <w:kern w:val="0"/>
                <w:sz w:val="30"/>
                <w:szCs w:val="30"/>
                <w:lang w:val="zh-CN" w:eastAsia="zh-CN"/>
              </w:rPr>
              <w:t>202</w:t>
            </w:r>
            <w:r>
              <w:rPr>
                <w:rFonts w:hint="eastAsia" w:ascii="华文仿宋" w:eastAsia="华文仿宋" w:cs="华文仿宋"/>
                <w:kern w:val="0"/>
                <w:sz w:val="30"/>
                <w:szCs w:val="30"/>
                <w:lang w:val="en-US" w:eastAsia="zh-CN"/>
              </w:rPr>
              <w:t>3</w:t>
            </w:r>
            <w:r>
              <w:rPr>
                <w:rFonts w:hint="eastAsia" w:ascii="华文仿宋" w:eastAsia="华文仿宋" w:cs="华文仿宋"/>
                <w:kern w:val="0"/>
                <w:sz w:val="30"/>
                <w:szCs w:val="30"/>
                <w:lang w:val="zh-CN" w:eastAsia="zh-CN"/>
              </w:rPr>
              <w:t>年自然灾害救助专项资金的通知》</w:t>
            </w:r>
            <w:r>
              <w:rPr>
                <w:rFonts w:hint="eastAsia" w:ascii="华文仿宋" w:eastAsia="华文仿宋" w:cs="华文仿宋"/>
                <w:kern w:val="0"/>
                <w:sz w:val="30"/>
                <w:szCs w:val="30"/>
                <w:lang w:val="en-US" w:eastAsia="zh-CN"/>
              </w:rPr>
              <w:t>和《河北省农村住房保险试点补助资金管理办法》的文件</w:t>
            </w:r>
            <w:r>
              <w:rPr>
                <w:rFonts w:hint="eastAsia" w:ascii="华文仿宋" w:eastAsia="华文仿宋" w:cs="华文仿宋"/>
                <w:kern w:val="0"/>
                <w:sz w:val="30"/>
                <w:szCs w:val="30"/>
                <w:lang w:val="zh-CN" w:eastAsia="zh-CN"/>
              </w:rPr>
              <w:t>的精神</w:t>
            </w:r>
            <w:r>
              <w:rPr>
                <w:rFonts w:hint="default" w:ascii="华文仿宋" w:eastAsia="华文仿宋" w:cs="华文仿宋"/>
                <w:kern w:val="0"/>
                <w:sz w:val="30"/>
                <w:szCs w:val="30"/>
                <w:lang w:val="zh-CN" w:eastAsia="zh-CN"/>
              </w:rPr>
              <w:t>,</w:t>
            </w:r>
            <w:r>
              <w:rPr>
                <w:rFonts w:hint="eastAsia" w:ascii="华文仿宋" w:eastAsia="华文仿宋" w:cs="华文仿宋"/>
                <w:kern w:val="0"/>
                <w:sz w:val="30"/>
                <w:szCs w:val="30"/>
                <w:lang w:val="en-US" w:eastAsia="zh-CN"/>
              </w:rPr>
              <w:t>为全面推进农房保险工作。坚持政府支持、群众自愿、市场运作的原则，进一步强化市场机制在风险防范、损失补偿、恢复重建等方面的积极作用，建立健全财政补贴、农户自愿参加、保险保费合理分担机制，全面提高农房灾后重建保障能力，确保社会稳定。今年要</w:t>
            </w:r>
            <w:r>
              <w:rPr>
                <w:rFonts w:hint="eastAsia" w:ascii="华文仿宋" w:eastAsia="华文仿宋" w:cs="华文仿宋"/>
                <w:kern w:val="0"/>
                <w:sz w:val="30"/>
                <w:szCs w:val="30"/>
                <w:lang w:val="zh-CN" w:eastAsia="zh-CN"/>
              </w:rPr>
              <w:t>积极做好</w:t>
            </w:r>
            <w:r>
              <w:rPr>
                <w:rFonts w:hint="default" w:ascii="华文仿宋" w:eastAsia="华文仿宋" w:cs="华文仿宋"/>
                <w:kern w:val="0"/>
                <w:sz w:val="30"/>
                <w:szCs w:val="30"/>
                <w:lang w:val="zh-CN" w:eastAsia="zh-CN"/>
              </w:rPr>
              <w:t>10</w:t>
            </w:r>
            <w:r>
              <w:rPr>
                <w:rFonts w:hint="eastAsia" w:ascii="华文仿宋" w:eastAsia="华文仿宋" w:cs="华文仿宋"/>
                <w:kern w:val="0"/>
                <w:sz w:val="30"/>
                <w:szCs w:val="30"/>
                <w:lang w:val="zh-CN" w:eastAsia="zh-CN"/>
              </w:rPr>
              <w:t>个乡镇农房保险参保工作</w:t>
            </w:r>
            <w:r>
              <w:rPr>
                <w:rFonts w:hint="default" w:ascii="华文仿宋" w:eastAsia="华文仿宋" w:cs="华文仿宋"/>
                <w:kern w:val="0"/>
                <w:sz w:val="30"/>
                <w:szCs w:val="30"/>
                <w:lang w:val="zh-CN" w:eastAsia="zh-CN"/>
              </w:rPr>
              <w:t>,</w:t>
            </w:r>
            <w:r>
              <w:rPr>
                <w:rFonts w:hint="eastAsia" w:ascii="华文仿宋" w:eastAsia="华文仿宋" w:cs="华文仿宋"/>
                <w:kern w:val="0"/>
                <w:sz w:val="30"/>
                <w:szCs w:val="30"/>
                <w:lang w:val="zh-CN" w:eastAsia="zh-CN"/>
              </w:rPr>
              <w:t>确保房屋受灾后得到赔偿</w:t>
            </w:r>
            <w:r>
              <w:rPr>
                <w:rFonts w:hint="eastAsia" w:ascii="华文仿宋" w:eastAsia="华文仿宋" w:cs="华文仿宋"/>
                <w:kern w:val="0"/>
                <w:sz w:val="30"/>
                <w:szCs w:val="30"/>
                <w:lang w:val="en-US" w:eastAsia="zh-CN"/>
              </w:rPr>
              <w:t>，进一步提高灾后的救助水平，保险主体为本县范围内所有农户，全县共计</w:t>
            </w:r>
            <w:r>
              <w:rPr>
                <w:rFonts w:hint="default" w:ascii="华文仿宋" w:eastAsia="华文仿宋" w:cs="华文仿宋"/>
                <w:kern w:val="0"/>
                <w:sz w:val="30"/>
                <w:szCs w:val="30"/>
                <w:lang w:val="en-US" w:eastAsia="zh-CN"/>
              </w:rPr>
              <w:t>86000</w:t>
            </w:r>
            <w:r>
              <w:rPr>
                <w:rFonts w:hint="eastAsia" w:ascii="华文仿宋" w:eastAsia="华文仿宋" w:cs="华文仿宋"/>
                <w:kern w:val="0"/>
                <w:sz w:val="30"/>
                <w:szCs w:val="30"/>
                <w:lang w:val="en-US" w:eastAsia="zh-CN"/>
              </w:rPr>
              <w:t>户，保险对象为农村居民用于日常居住的主题房屋，包括卧室、正厅、饭厅、厨房，省财政每户补助</w:t>
            </w:r>
            <w:r>
              <w:rPr>
                <w:rFonts w:hint="default" w:ascii="华文仿宋" w:eastAsia="华文仿宋" w:cs="华文仿宋"/>
                <w:kern w:val="0"/>
                <w:sz w:val="30"/>
                <w:szCs w:val="30"/>
                <w:lang w:val="en-US" w:eastAsia="zh-CN"/>
              </w:rPr>
              <w:t>5</w:t>
            </w:r>
            <w:r>
              <w:rPr>
                <w:rFonts w:hint="eastAsia" w:ascii="华文仿宋" w:eastAsia="华文仿宋" w:cs="华文仿宋"/>
                <w:kern w:val="0"/>
                <w:sz w:val="30"/>
                <w:szCs w:val="30"/>
                <w:lang w:val="en-US" w:eastAsia="zh-CN"/>
              </w:rPr>
              <w:t>元，县财政每户补助2元，共需资金60.2万元.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二、项目实施情况</w:t>
            </w:r>
            <w:bookmarkEnd w:id="25"/>
            <w:bookmarkEnd w:id="26"/>
            <w:bookmarkEnd w:id="27"/>
            <w:bookmarkEnd w:id="28"/>
            <w:bookmarkEnd w:id="29"/>
            <w:bookmarkEnd w:id="30"/>
            <w:bookmarkEnd w:id="31"/>
            <w:bookmarkEnd w:id="32"/>
            <w:bookmarkEnd w:id="33"/>
            <w:bookmarkEnd w:id="34"/>
          </w:p>
          <w:p>
            <w:pPr>
              <w:ind w:firstLine="600" w:firstLineChars="200"/>
              <w:rPr>
                <w:rFonts w:hint="default" w:ascii="华文仿宋" w:eastAsia="华文仿宋" w:cs="华文仿宋"/>
                <w:kern w:val="0"/>
                <w:sz w:val="30"/>
                <w:szCs w:val="30"/>
                <w:lang w:val="en-US" w:eastAsia="zh-CN"/>
              </w:rPr>
            </w:pPr>
            <w:bookmarkStart w:id="35" w:name="_Toc5215"/>
            <w:bookmarkStart w:id="36" w:name="_Toc10651"/>
            <w:bookmarkStart w:id="37" w:name="_Toc5317"/>
            <w:bookmarkStart w:id="38" w:name="_Toc6451"/>
            <w:bookmarkStart w:id="39" w:name="_Toc26855"/>
            <w:bookmarkStart w:id="40" w:name="_Toc21501"/>
            <w:bookmarkStart w:id="41" w:name="_Toc18915"/>
            <w:bookmarkStart w:id="42" w:name="_Toc29800"/>
            <w:bookmarkStart w:id="43" w:name="_Toc12150"/>
            <w:bookmarkStart w:id="44" w:name="_Toc20904"/>
            <w:r>
              <w:rPr>
                <w:rFonts w:hint="eastAsia" w:ascii="华文仿宋" w:eastAsia="华文仿宋" w:cs="华文仿宋"/>
                <w:kern w:val="0"/>
                <w:sz w:val="30"/>
                <w:szCs w:val="30"/>
                <w:lang w:val="en-US" w:eastAsia="zh-CN"/>
              </w:rPr>
              <w:t>2021年我局通过招标方式确定了2021-2023年自然灾害生活救助资金投保单位为中国人民财产保险股份有限公司邢台市分公司，在项目实施过程中，财务股定期对项目资金的使用情况及支出进度进行报告，督促项目主管（股）室加大项目资金支出力度。省财政下达我县自然灾害救助专项资金43万元，县财政配套资金17.2万元。截止到2023年底3月底支出60.2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三、绩效评价工作情况</w:t>
            </w:r>
            <w:bookmarkEnd w:id="35"/>
            <w:bookmarkEnd w:id="36"/>
            <w:bookmarkEnd w:id="37"/>
            <w:bookmarkEnd w:id="38"/>
            <w:bookmarkEnd w:id="39"/>
            <w:bookmarkEnd w:id="40"/>
            <w:bookmarkEnd w:id="41"/>
            <w:bookmarkEnd w:id="42"/>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b w:val="0"/>
                <w:bCs w:val="0"/>
                <w:color w:val="auto"/>
                <w:sz w:val="32"/>
                <w:szCs w:val="40"/>
                <w:lang w:val="en-US" w:eastAsia="zh-CN"/>
              </w:rPr>
            </w:pPr>
            <w:bookmarkStart w:id="45" w:name="_Toc4056"/>
            <w:bookmarkStart w:id="46" w:name="_Toc8077"/>
            <w:bookmarkStart w:id="47" w:name="_Toc22771"/>
            <w:bookmarkStart w:id="48" w:name="_Toc7570"/>
            <w:bookmarkStart w:id="49" w:name="_Toc17355"/>
            <w:bookmarkStart w:id="50" w:name="_Toc25600"/>
            <w:bookmarkStart w:id="51" w:name="_Toc5105"/>
            <w:bookmarkStart w:id="52" w:name="_Toc14742"/>
            <w:bookmarkStart w:id="53" w:name="_Toc23608"/>
            <w:bookmarkStart w:id="54" w:name="_Toc15730"/>
            <w:r>
              <w:rPr>
                <w:rFonts w:hint="eastAsia" w:ascii="仿宋_GB2312" w:hAnsi="仿宋_GB2312" w:eastAsia="仿宋_GB2312" w:cs="仿宋_GB2312"/>
                <w:b w:val="0"/>
                <w:bCs w:val="0"/>
                <w:color w:val="auto"/>
                <w:sz w:val="32"/>
                <w:szCs w:val="40"/>
                <w:lang w:val="en-US" w:eastAsia="zh-CN"/>
              </w:rPr>
              <w:t>（一）评价目的</w:t>
            </w:r>
            <w:bookmarkEnd w:id="45"/>
            <w:bookmarkEnd w:id="46"/>
            <w:bookmarkEnd w:id="47"/>
            <w:bookmarkEnd w:id="48"/>
            <w:bookmarkEnd w:id="49"/>
            <w:bookmarkEnd w:id="50"/>
            <w:bookmarkEnd w:id="51"/>
            <w:bookmarkEnd w:id="52"/>
            <w:bookmarkEnd w:id="53"/>
            <w:bookmarkEnd w:id="54"/>
          </w:p>
          <w:p>
            <w:pPr>
              <w:ind w:firstLine="600" w:firstLineChars="200"/>
              <w:rPr>
                <w:rFonts w:hint="eastAsia" w:ascii="仿宋_GB2312" w:hAnsi="仿宋_GB2312" w:eastAsia="仿宋_GB2312" w:cs="仿宋_GB2312"/>
                <w:b w:val="0"/>
                <w:bCs w:val="0"/>
                <w:color w:val="auto"/>
                <w:sz w:val="32"/>
                <w:szCs w:val="40"/>
                <w:lang w:val="en-US" w:eastAsia="zh-CN"/>
              </w:rPr>
            </w:pPr>
            <w:r>
              <w:rPr>
                <w:rFonts w:hint="eastAsia" w:ascii="华文仿宋" w:eastAsia="华文仿宋" w:cs="华文仿宋"/>
                <w:kern w:val="0"/>
                <w:sz w:val="30"/>
                <w:szCs w:val="30"/>
                <w:lang w:val="en-US" w:eastAsia="zh-CN"/>
              </w:rPr>
              <w:t>通过对自然灾害救助专项资金（农房保险）项目的自评，保证项目立项规范，绩效目标合理、明确，且资金足额并及时到位，业务管理制度健全且制度的执行有效，财务制度健全且资金使用符合规定，资金支出规范，附件齐全，确保专款专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highlight w:val="none"/>
                <w:lang w:val="en-US" w:eastAsia="zh-CN"/>
              </w:rPr>
            </w:pPr>
            <w:bookmarkStart w:id="55" w:name="_Toc16971"/>
            <w:bookmarkStart w:id="56" w:name="_Toc3910"/>
            <w:bookmarkStart w:id="57" w:name="_Toc22727"/>
            <w:bookmarkStart w:id="58" w:name="_Toc18502"/>
            <w:bookmarkStart w:id="59" w:name="_Toc8288"/>
            <w:bookmarkStart w:id="60" w:name="_Toc30351"/>
            <w:bookmarkStart w:id="61" w:name="_Toc25746"/>
            <w:bookmarkStart w:id="62" w:name="_Toc27199"/>
            <w:bookmarkStart w:id="63" w:name="_Toc27346"/>
            <w:bookmarkStart w:id="64" w:name="_Toc16121"/>
            <w:r>
              <w:rPr>
                <w:rFonts w:hint="eastAsia" w:ascii="仿宋_GB2312" w:hAnsi="仿宋_GB2312" w:eastAsia="仿宋_GB2312" w:cs="仿宋_GB2312"/>
                <w:color w:val="auto"/>
                <w:sz w:val="32"/>
                <w:szCs w:val="40"/>
                <w:highlight w:val="none"/>
                <w:lang w:val="en-US" w:eastAsia="zh-CN"/>
              </w:rPr>
              <w:t>评价指标</w:t>
            </w:r>
            <w:bookmarkEnd w:id="55"/>
            <w:bookmarkEnd w:id="56"/>
            <w:bookmarkEnd w:id="57"/>
            <w:bookmarkEnd w:id="58"/>
            <w:bookmarkEnd w:id="59"/>
            <w:bookmarkEnd w:id="60"/>
            <w:bookmarkEnd w:id="61"/>
            <w:bookmarkEnd w:id="62"/>
            <w:bookmarkEnd w:id="63"/>
            <w:bookmarkEnd w:id="64"/>
          </w:p>
          <w:p>
            <w:pPr>
              <w:ind w:firstLine="600" w:firstLineChars="200"/>
              <w:rPr>
                <w:rFonts w:hint="eastAsia" w:ascii="仿宋_GB2312" w:hAnsi="仿宋_GB2312" w:eastAsia="仿宋_GB2312" w:cs="仿宋_GB2312"/>
                <w:color w:val="auto"/>
                <w:sz w:val="32"/>
                <w:szCs w:val="40"/>
                <w:highlight w:val="none"/>
                <w:lang w:val="en-US" w:eastAsia="zh-CN"/>
              </w:rPr>
            </w:pPr>
            <w:r>
              <w:rPr>
                <w:rFonts w:hint="eastAsia" w:ascii="华文仿宋" w:eastAsia="华文仿宋" w:cs="华文仿宋"/>
                <w:kern w:val="0"/>
                <w:sz w:val="30"/>
                <w:szCs w:val="30"/>
                <w:lang w:val="en-US" w:eastAsia="zh-CN"/>
              </w:rPr>
              <w:t>为提高项目资金的使用效率，设置了合理的评价指标和标准，评价指标基本予以量化，从数量指标、质量指标、时效指标、成本指标、可持续影响指标，社会效益指标等权重分配合理。</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outlineLvl w:val="1"/>
              <w:rPr>
                <w:rFonts w:hint="eastAsia" w:ascii="仿宋_GB2312" w:hAnsi="仿宋_GB2312" w:eastAsia="仿宋_GB2312" w:cs="仿宋_GB2312"/>
                <w:color w:val="auto"/>
                <w:sz w:val="32"/>
                <w:szCs w:val="40"/>
                <w:lang w:val="en-US" w:eastAsia="zh-CN"/>
              </w:rPr>
            </w:pPr>
            <w:bookmarkStart w:id="65" w:name="_Toc5304"/>
            <w:bookmarkStart w:id="66" w:name="_Toc5587"/>
            <w:bookmarkStart w:id="67" w:name="_Toc19068"/>
            <w:bookmarkStart w:id="68" w:name="_Toc25343"/>
            <w:bookmarkStart w:id="69" w:name="_Toc23270"/>
            <w:bookmarkStart w:id="70" w:name="_Toc11684"/>
            <w:bookmarkStart w:id="71" w:name="_Toc12572"/>
            <w:bookmarkStart w:id="72" w:name="_Toc32306"/>
            <w:bookmarkStart w:id="73" w:name="_Toc19154"/>
            <w:bookmarkStart w:id="74" w:name="_Toc32241"/>
            <w:r>
              <w:rPr>
                <w:rFonts w:hint="eastAsia" w:ascii="仿宋_GB2312" w:hAnsi="仿宋_GB2312" w:eastAsia="仿宋_GB2312" w:cs="仿宋_GB2312"/>
                <w:color w:val="auto"/>
                <w:sz w:val="32"/>
                <w:szCs w:val="40"/>
                <w:lang w:val="en-US" w:eastAsia="zh-CN"/>
              </w:rPr>
              <w:t>评价依据</w:t>
            </w:r>
            <w:bookmarkEnd w:id="65"/>
            <w:bookmarkEnd w:id="66"/>
            <w:bookmarkEnd w:id="67"/>
            <w:bookmarkEnd w:id="68"/>
            <w:bookmarkEnd w:id="69"/>
            <w:bookmarkEnd w:id="70"/>
            <w:bookmarkEnd w:id="71"/>
            <w:bookmarkEnd w:id="72"/>
            <w:bookmarkEnd w:id="73"/>
            <w:bookmarkEnd w:id="74"/>
          </w:p>
          <w:p>
            <w:pPr>
              <w:ind w:firstLine="600" w:firstLineChars="200"/>
              <w:rPr>
                <w:rFonts w:hint="eastAsia" w:ascii="仿宋_GB2312" w:hAnsi="仿宋_GB2312" w:eastAsia="仿宋_GB2312" w:cs="仿宋_GB2312"/>
                <w:color w:val="auto"/>
                <w:sz w:val="32"/>
                <w:szCs w:val="40"/>
                <w:lang w:val="en-US" w:eastAsia="zh-CN"/>
              </w:rPr>
            </w:pPr>
            <w:r>
              <w:rPr>
                <w:rFonts w:hint="eastAsia" w:ascii="华文仿宋" w:eastAsia="华文仿宋" w:cs="华文仿宋"/>
                <w:kern w:val="0"/>
                <w:sz w:val="30"/>
                <w:szCs w:val="30"/>
                <w:lang w:val="zh-CN" w:eastAsia="zh-CN"/>
              </w:rPr>
              <w:t>根据冀财建</w:t>
            </w:r>
            <w:r>
              <w:rPr>
                <w:rFonts w:hint="eastAsia" w:ascii="华文仿宋" w:eastAsia="华文仿宋" w:cs="华文仿宋"/>
                <w:kern w:val="0"/>
                <w:sz w:val="30"/>
                <w:szCs w:val="30"/>
                <w:lang w:val="en-US" w:eastAsia="zh-CN"/>
              </w:rPr>
              <w:t>[2022]年233</w:t>
            </w:r>
            <w:r>
              <w:rPr>
                <w:rFonts w:hint="eastAsia" w:ascii="华文仿宋" w:eastAsia="华文仿宋" w:cs="华文仿宋"/>
                <w:kern w:val="0"/>
                <w:sz w:val="30"/>
                <w:szCs w:val="30"/>
                <w:lang w:val="zh-CN" w:eastAsia="zh-CN"/>
              </w:rPr>
              <w:t>号《提前下达202</w:t>
            </w:r>
            <w:r>
              <w:rPr>
                <w:rFonts w:hint="eastAsia" w:ascii="华文仿宋" w:eastAsia="华文仿宋" w:cs="华文仿宋"/>
                <w:kern w:val="0"/>
                <w:sz w:val="30"/>
                <w:szCs w:val="30"/>
                <w:lang w:val="en-US" w:eastAsia="zh-CN"/>
              </w:rPr>
              <w:t>3</w:t>
            </w:r>
            <w:r>
              <w:rPr>
                <w:rFonts w:hint="eastAsia" w:ascii="华文仿宋" w:eastAsia="华文仿宋" w:cs="华文仿宋"/>
                <w:kern w:val="0"/>
                <w:sz w:val="30"/>
                <w:szCs w:val="30"/>
                <w:lang w:val="zh-CN" w:eastAsia="zh-CN"/>
              </w:rPr>
              <w:t>年自然灾害救助专项资金的通知》</w:t>
            </w:r>
            <w:r>
              <w:rPr>
                <w:rFonts w:hint="eastAsia" w:ascii="华文仿宋" w:eastAsia="华文仿宋" w:cs="华文仿宋"/>
                <w:kern w:val="0"/>
                <w:sz w:val="30"/>
                <w:szCs w:val="30"/>
                <w:lang w:val="en-US" w:eastAsia="zh-CN"/>
              </w:rPr>
              <w:t>和《河北省农村住房保险试点补助资金管理办法》的文件。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outlineLvl w:val="1"/>
              <w:rPr>
                <w:rFonts w:hint="eastAsia" w:ascii="仿宋_GB2312" w:hAnsi="仿宋_GB2312" w:eastAsia="仿宋_GB2312" w:cs="仿宋_GB2312"/>
                <w:color w:val="auto"/>
                <w:sz w:val="32"/>
                <w:szCs w:val="40"/>
                <w:lang w:val="en-US" w:eastAsia="zh-CN"/>
              </w:rPr>
            </w:pPr>
            <w:bookmarkStart w:id="75" w:name="_Toc22038"/>
            <w:bookmarkStart w:id="76" w:name="_Toc9401"/>
            <w:bookmarkStart w:id="77" w:name="_Toc24302"/>
            <w:bookmarkStart w:id="78" w:name="_Toc13179"/>
            <w:bookmarkStart w:id="79" w:name="_Toc1868"/>
            <w:bookmarkStart w:id="80" w:name="_Toc7393"/>
            <w:bookmarkStart w:id="81" w:name="_Toc6747"/>
            <w:bookmarkStart w:id="82" w:name="_Toc26780"/>
            <w:bookmarkStart w:id="83" w:name="_Toc12940"/>
            <w:bookmarkStart w:id="84" w:name="_Toc11243"/>
            <w:r>
              <w:rPr>
                <w:rFonts w:hint="eastAsia" w:ascii="仿宋_GB2312" w:hAnsi="仿宋_GB2312" w:eastAsia="仿宋_GB2312" w:cs="仿宋_GB2312"/>
                <w:color w:val="auto"/>
                <w:sz w:val="32"/>
                <w:szCs w:val="40"/>
                <w:lang w:val="en-US" w:eastAsia="zh-CN"/>
              </w:rPr>
              <w:t>评价的主要方法及等级设定</w:t>
            </w:r>
            <w:bookmarkEnd w:id="75"/>
            <w:bookmarkEnd w:id="76"/>
            <w:bookmarkEnd w:id="77"/>
            <w:bookmarkEnd w:id="78"/>
            <w:bookmarkEnd w:id="79"/>
            <w:bookmarkEnd w:id="80"/>
            <w:bookmarkEnd w:id="81"/>
            <w:bookmarkEnd w:id="82"/>
            <w:bookmarkEnd w:id="83"/>
            <w:bookmarkEnd w:id="84"/>
          </w:p>
          <w:p>
            <w:pPr>
              <w:ind w:firstLine="600" w:firstLineChars="200"/>
              <w:rPr>
                <w:rFonts w:hint="eastAsia" w:ascii="华文仿宋" w:eastAsia="华文仿宋" w:cs="华文仿宋"/>
                <w:kern w:val="0"/>
                <w:sz w:val="30"/>
                <w:szCs w:val="30"/>
                <w:lang w:val="zh-CN" w:eastAsia="zh-CN"/>
              </w:rPr>
            </w:pPr>
            <w:r>
              <w:rPr>
                <w:rFonts w:hint="eastAsia" w:ascii="华文仿宋" w:eastAsia="华文仿宋" w:cs="华文仿宋"/>
                <w:kern w:val="0"/>
                <w:sz w:val="30"/>
                <w:szCs w:val="30"/>
                <w:lang w:val="en-US" w:eastAsia="zh-CN"/>
              </w:rPr>
              <w:t>成立了由主管财务局长任组长，财务股等为成员单位的自评工作小组，对</w:t>
            </w:r>
            <w:r>
              <w:rPr>
                <w:rFonts w:hint="eastAsia" w:ascii="华文仿宋" w:eastAsia="华文仿宋" w:cs="华文仿宋"/>
                <w:kern w:val="0"/>
                <w:sz w:val="30"/>
                <w:szCs w:val="30"/>
                <w:lang w:val="zh-CN" w:eastAsia="zh-CN"/>
              </w:rPr>
              <w:t>报送的自评报告、相关会计凭证、合同等证据材料的完整性、及时性、有效性进行审核，重点审核目标设置科学性、资金分配合理性、管理办法可行性、绩效目标实现程度等。</w:t>
            </w:r>
          </w:p>
          <w:p>
            <w:pPr>
              <w:ind w:firstLine="600" w:firstLineChars="200"/>
              <w:rPr>
                <w:rFonts w:hint="eastAsia" w:ascii="仿宋_GB2312" w:hAnsi="仿宋_GB2312" w:eastAsia="仿宋_GB2312" w:cs="仿宋_GB2312"/>
                <w:color w:val="auto"/>
                <w:sz w:val="32"/>
                <w:szCs w:val="40"/>
                <w:lang w:val="en-US" w:eastAsia="zh-CN"/>
              </w:rPr>
            </w:pPr>
            <w:r>
              <w:rPr>
                <w:rFonts w:hint="eastAsia" w:ascii="华文仿宋" w:eastAsia="华文仿宋" w:cs="华文仿宋"/>
                <w:kern w:val="0"/>
                <w:sz w:val="30"/>
                <w:szCs w:val="30"/>
                <w:lang w:val="en-US" w:eastAsia="zh-CN"/>
              </w:rPr>
              <w:t>根据项目实施情况，设定评扣分标准，分别从农房投保情况、受灾群众赔偿覆盖率、投保及时性、投保标准、帮助受灾群众恢复重建房屋等方面评为优秀、一般、较差三个等级。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lang w:val="en-US" w:eastAsia="zh-CN"/>
              </w:rPr>
            </w:pPr>
            <w:bookmarkStart w:id="85" w:name="_Toc22222"/>
            <w:bookmarkStart w:id="86" w:name="_Toc18842"/>
            <w:bookmarkStart w:id="87" w:name="_Toc21014"/>
            <w:bookmarkStart w:id="88" w:name="_Toc20748"/>
            <w:bookmarkStart w:id="89" w:name="_Toc28621"/>
            <w:bookmarkStart w:id="90" w:name="_Toc5623"/>
            <w:bookmarkStart w:id="91" w:name="_Toc6105"/>
            <w:bookmarkStart w:id="92" w:name="_Toc30508"/>
            <w:bookmarkStart w:id="93" w:name="_Toc17025"/>
            <w:bookmarkStart w:id="94" w:name="_Toc10113"/>
            <w:r>
              <w:rPr>
                <w:rFonts w:hint="eastAsia" w:ascii="仿宋_GB2312" w:hAnsi="仿宋_GB2312" w:eastAsia="仿宋_GB2312" w:cs="仿宋_GB2312"/>
                <w:b/>
                <w:bCs/>
                <w:color w:val="auto"/>
                <w:sz w:val="32"/>
                <w:szCs w:val="40"/>
                <w:lang w:val="en-US" w:eastAsia="zh-CN"/>
              </w:rPr>
              <w:t>四、绩效评价指标体系及得分情况</w:t>
            </w:r>
            <w:bookmarkEnd w:id="85"/>
            <w:bookmarkEnd w:id="86"/>
            <w:bookmarkEnd w:id="87"/>
            <w:bookmarkEnd w:id="88"/>
            <w:bookmarkEnd w:id="89"/>
            <w:bookmarkEnd w:id="90"/>
            <w:bookmarkEnd w:id="91"/>
            <w:bookmarkEnd w:id="92"/>
            <w:bookmarkEnd w:id="93"/>
            <w:bookmarkEnd w:id="94"/>
          </w:p>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2023年度自然灾害救助专项资金（农房保险资金）项目重点绩效自评指标表</w:t>
            </w:r>
          </w:p>
        </w:tc>
      </w:tr>
      <w:tr>
        <w:tblPrEx>
          <w:tblCellMar>
            <w:top w:w="0" w:type="dxa"/>
            <w:left w:w="0" w:type="dxa"/>
            <w:bottom w:w="0" w:type="dxa"/>
            <w:right w:w="0" w:type="dxa"/>
          </w:tblCellMar>
        </w:tblPrEx>
        <w:trPr>
          <w:trHeight w:val="585" w:hRule="atLeast"/>
        </w:trPr>
        <w:tc>
          <w:tcPr>
            <w:tcW w:w="958"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一级指标  </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二级指标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 三级指标</w:t>
            </w:r>
          </w:p>
        </w:tc>
        <w:tc>
          <w:tcPr>
            <w:tcW w:w="54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分值</w:t>
            </w:r>
          </w:p>
        </w:tc>
        <w:tc>
          <w:tcPr>
            <w:tcW w:w="355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指标说明</w:t>
            </w:r>
          </w:p>
        </w:tc>
        <w:tc>
          <w:tcPr>
            <w:tcW w:w="5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得分</w:t>
            </w:r>
          </w:p>
        </w:tc>
      </w:tr>
      <w:tr>
        <w:tblPrEx>
          <w:tblCellMar>
            <w:top w:w="0" w:type="dxa"/>
            <w:left w:w="0" w:type="dxa"/>
            <w:bottom w:w="0" w:type="dxa"/>
            <w:right w:w="0" w:type="dxa"/>
          </w:tblCellMar>
        </w:tblPrEx>
        <w:trPr>
          <w:trHeight w:val="345" w:hRule="atLeast"/>
        </w:trPr>
        <w:tc>
          <w:tcPr>
            <w:tcW w:w="9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名称</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名称</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名称</w:t>
            </w:r>
          </w:p>
        </w:tc>
        <w:tc>
          <w:tcPr>
            <w:tcW w:w="54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rPr>
            </w:pPr>
          </w:p>
        </w:tc>
        <w:tc>
          <w:tcPr>
            <w:tcW w:w="355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rPr>
            </w:pPr>
          </w:p>
        </w:tc>
        <w:tc>
          <w:tcPr>
            <w:tcW w:w="5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rPr>
            </w:pPr>
          </w:p>
        </w:tc>
      </w:tr>
      <w:tr>
        <w:tblPrEx>
          <w:tblCellMar>
            <w:top w:w="0" w:type="dxa"/>
            <w:left w:w="0" w:type="dxa"/>
            <w:bottom w:w="0" w:type="dxa"/>
            <w:right w:w="0" w:type="dxa"/>
          </w:tblCellMar>
        </w:tblPrEx>
        <w:trPr>
          <w:trHeight w:val="660" w:hRule="atLeast"/>
        </w:trPr>
        <w:tc>
          <w:tcPr>
            <w:tcW w:w="9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“工作活动”设置（30分）</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项目立项情况</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是否符合市政府经济和社会总体发展规划</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5</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有市政府相关政策、规划、任务等文件得5分；无不得分。</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5 </w:t>
            </w:r>
          </w:p>
        </w:tc>
      </w:tr>
      <w:tr>
        <w:tblPrEx>
          <w:tblCellMar>
            <w:top w:w="0" w:type="dxa"/>
            <w:left w:w="0" w:type="dxa"/>
            <w:bottom w:w="0" w:type="dxa"/>
            <w:right w:w="0" w:type="dxa"/>
          </w:tblCellMar>
        </w:tblPrEx>
        <w:trPr>
          <w:trHeight w:val="1164"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项目活动与职责相关性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工作活动与部门职责、工作规划和重点工作相关，工作活动项下确定的预算项目合理，与工作活动密切相关，工作活动和项目预算安排合理，得10分；否则不得分。</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10 </w:t>
            </w:r>
          </w:p>
        </w:tc>
      </w:tr>
      <w:tr>
        <w:tblPrEx>
          <w:tblCellMar>
            <w:top w:w="0" w:type="dxa"/>
            <w:left w:w="0" w:type="dxa"/>
            <w:bottom w:w="0" w:type="dxa"/>
            <w:right w:w="0" w:type="dxa"/>
          </w:tblCellMar>
        </w:tblPrEx>
        <w:trPr>
          <w:trHeight w:val="564"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绩效自评情况</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项目设立绩效目标合理性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8</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①是否将项目绩效目标细化分解为具体的绩效指标；</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②是否通过清晰、可衡量的指标值予以体现；</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③是否与项目年度任务数或计划数相对应；</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④是否与预算确定的项目投资额或资金量相匹配。</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缺少一项扣2分,扣完为止。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8 </w:t>
            </w:r>
          </w:p>
        </w:tc>
      </w:tr>
      <w:tr>
        <w:tblPrEx>
          <w:tblCellMar>
            <w:top w:w="0" w:type="dxa"/>
            <w:left w:w="0" w:type="dxa"/>
            <w:bottom w:w="0" w:type="dxa"/>
            <w:right w:w="0" w:type="dxa"/>
          </w:tblCellMar>
        </w:tblPrEx>
        <w:trPr>
          <w:trHeight w:val="1460"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自评报告情况</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7</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是否有绩效评价报告，报告是否依据充分、内容真实完整；数据准确、分析透彻。每存在一项问题扣1分，扣完为止。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 xml:space="preserve"> 7</w:t>
            </w:r>
          </w:p>
        </w:tc>
      </w:tr>
      <w:tr>
        <w:tblPrEx>
          <w:tblCellMar>
            <w:top w:w="0" w:type="dxa"/>
            <w:left w:w="0" w:type="dxa"/>
            <w:bottom w:w="0" w:type="dxa"/>
            <w:right w:w="0" w:type="dxa"/>
          </w:tblCellMar>
        </w:tblPrEx>
        <w:trPr>
          <w:trHeight w:val="1020" w:hRule="atLeast"/>
        </w:trPr>
        <w:tc>
          <w:tcPr>
            <w:tcW w:w="9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“工作活动”管理（30分）</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资金管理</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预算调整率</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lang w:val="en-US" w:eastAsia="zh-CN"/>
              </w:rPr>
            </w:pPr>
            <w:r>
              <w:rPr>
                <w:rFonts w:hint="eastAsia" w:ascii="仿宋_GB2312" w:hAnsi="仿宋_GB2312" w:eastAsia="仿宋_GB2312" w:cs="仿宋_GB2312"/>
                <w:i w:val="0"/>
                <w:color w:val="000000"/>
                <w:sz w:val="22"/>
                <w:szCs w:val="22"/>
                <w:highlight w:val="none"/>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预算调整率=（预算调整数/预算数）×100%。预算调整率每大于1%扣1分，扣完为止。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r>
      <w:tr>
        <w:tblPrEx>
          <w:tblCellMar>
            <w:top w:w="0" w:type="dxa"/>
            <w:left w:w="0" w:type="dxa"/>
            <w:bottom w:w="0" w:type="dxa"/>
            <w:right w:w="0" w:type="dxa"/>
          </w:tblCellMar>
        </w:tblPrEx>
        <w:trPr>
          <w:trHeight w:val="1020" w:hRule="atLeast"/>
        </w:trPr>
        <w:tc>
          <w:tcPr>
            <w:tcW w:w="958" w:type="dxa"/>
            <w:vMerge w:val="continue"/>
            <w:tcBorders>
              <w:top w:val="single" w:color="000000" w:sz="4" w:space="0"/>
              <w:left w:val="single" w:color="000000" w:sz="4" w:space="0"/>
              <w:bottom w:val="nil"/>
              <w:right w:val="single" w:color="000000" w:sz="4" w:space="0"/>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资金使用合规性</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项目资金使用是否符合国家财经法规及相关的财务管理制度规定，资金支出程序是否规范,报账手续是否齐全。每存在一项不合规问题扣1分，扣完为止。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r>
      <w:tr>
        <w:tblPrEx>
          <w:tblCellMar>
            <w:top w:w="0" w:type="dxa"/>
            <w:left w:w="0" w:type="dxa"/>
            <w:bottom w:w="0" w:type="dxa"/>
            <w:right w:w="0" w:type="dxa"/>
          </w:tblCellMar>
        </w:tblPrEx>
        <w:trPr>
          <w:trHeight w:val="1220"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会计核算规范性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会计核算是否符合《会计法》、《政府会计制度》、《会计基础工作规范》等法律法规和相关制度规定。每存在一项不合规问题扣1分，扣完为止。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6 </w:t>
            </w:r>
          </w:p>
        </w:tc>
      </w:tr>
      <w:tr>
        <w:tblPrEx>
          <w:tblCellMar>
            <w:top w:w="0" w:type="dxa"/>
            <w:left w:w="0" w:type="dxa"/>
            <w:bottom w:w="0" w:type="dxa"/>
            <w:right w:w="0" w:type="dxa"/>
          </w:tblCellMar>
        </w:tblPrEx>
        <w:trPr>
          <w:trHeight w:val="1740"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项目管理</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项目责任机制是否健全</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是否建立责任机制，项目管理和责任落实到有关人。每存在一项问题扣1分，扣完为止。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6 </w:t>
            </w:r>
          </w:p>
        </w:tc>
      </w:tr>
      <w:tr>
        <w:tblPrEx>
          <w:tblCellMar>
            <w:top w:w="0" w:type="dxa"/>
            <w:left w:w="0" w:type="dxa"/>
            <w:bottom w:w="0" w:type="dxa"/>
            <w:right w:w="0" w:type="dxa"/>
          </w:tblCellMar>
        </w:tblPrEx>
        <w:trPr>
          <w:trHeight w:val="756"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管理制度健全性</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6</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制定管理制度和措施（包括财务制度）是否明确、清晰、具有可操作性，能否保障工作活动顺利实施。每缺少一项制度扣1分，扣完为止。</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6 </w:t>
            </w:r>
          </w:p>
        </w:tc>
      </w:tr>
      <w:tr>
        <w:tblPrEx>
          <w:tblCellMar>
            <w:top w:w="0" w:type="dxa"/>
            <w:left w:w="0" w:type="dxa"/>
            <w:bottom w:w="0" w:type="dxa"/>
            <w:right w:w="0" w:type="dxa"/>
          </w:tblCellMar>
        </w:tblPrEx>
        <w:trPr>
          <w:trHeight w:val="90" w:hRule="atLeast"/>
        </w:trPr>
        <w:tc>
          <w:tcPr>
            <w:tcW w:w="958"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“工作活动”产出（30分）</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防止和减少灾害损失情况</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反映工作活动设定目标的完成程度，由评价工作组结合被评价工作活动产出指标设置情况及业务情况进行细化，各项产出逐一评价，逐一确定分值。</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w:t>
            </w:r>
          </w:p>
        </w:tc>
      </w:tr>
      <w:tr>
        <w:tblPrEx>
          <w:tblCellMar>
            <w:top w:w="0" w:type="dxa"/>
            <w:left w:w="0" w:type="dxa"/>
            <w:bottom w:w="0" w:type="dxa"/>
            <w:right w:w="0" w:type="dxa"/>
          </w:tblCellMar>
        </w:tblPrEx>
        <w:trPr>
          <w:trHeight w:val="642" w:hRule="atLeast"/>
        </w:trPr>
        <w:tc>
          <w:tcPr>
            <w:tcW w:w="95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自然灾害救助质量要求</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反映工作活动的产出是否达到预期质量标准。由评价工作组结合被评价工作活动产出指标设置情况及业务情况进行细化。</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586" w:hRule="atLeast"/>
        </w:trPr>
        <w:tc>
          <w:tcPr>
            <w:tcW w:w="9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2023年自然灾害救助完成时限</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反映工作活动产出目标实现的及时程度。</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10 </w:t>
            </w:r>
          </w:p>
        </w:tc>
      </w:tr>
      <w:tr>
        <w:tblPrEx>
          <w:tblCellMar>
            <w:top w:w="0" w:type="dxa"/>
            <w:left w:w="0" w:type="dxa"/>
            <w:bottom w:w="0" w:type="dxa"/>
            <w:right w:w="0" w:type="dxa"/>
          </w:tblCellMar>
        </w:tblPrEx>
        <w:trPr>
          <w:trHeight w:val="405" w:hRule="atLeast"/>
        </w:trPr>
        <w:tc>
          <w:tcPr>
            <w:tcW w:w="958"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“工作活动”效果（</w:t>
            </w:r>
            <w:r>
              <w:rPr>
                <w:rFonts w:hint="eastAsia" w:ascii="仿宋_GB2312" w:hAnsi="仿宋_GB2312" w:eastAsia="仿宋_GB2312" w:cs="仿宋_GB2312"/>
                <w:i w:val="0"/>
                <w:color w:val="000000"/>
                <w:kern w:val="0"/>
                <w:sz w:val="22"/>
                <w:szCs w:val="22"/>
                <w:u w:val="none"/>
                <w:lang w:val="en-US" w:eastAsia="zh-CN" w:bidi="ar"/>
              </w:rPr>
              <w:t>10</w:t>
            </w:r>
            <w:r>
              <w:rPr>
                <w:rFonts w:hint="eastAsia" w:ascii="仿宋_GB2312" w:hAnsi="仿宋_GB2312" w:eastAsia="仿宋_GB2312" w:cs="仿宋_GB2312"/>
                <w:i w:val="0"/>
                <w:color w:val="000000"/>
                <w:sz w:val="22"/>
                <w:szCs w:val="22"/>
                <w:u w:val="none"/>
              </w:rPr>
              <w:t>分）</w:t>
            </w:r>
          </w:p>
        </w:tc>
        <w:tc>
          <w:tcPr>
            <w:tcW w:w="674"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满意度</w:t>
            </w: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救助对象满意度</w:t>
            </w: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通过发放问卷进行社会调查，评价受益群体及相关群体对该项工作活动的认可程度。</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405" w:hRule="atLeast"/>
        </w:trPr>
        <w:tc>
          <w:tcPr>
            <w:tcW w:w="9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220" w:firstLineChars="100"/>
              <w:jc w:val="both"/>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合计</w:t>
            </w:r>
          </w:p>
        </w:tc>
        <w:tc>
          <w:tcPr>
            <w:tcW w:w="6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rPr>
            </w:pPr>
          </w:p>
        </w:tc>
        <w:tc>
          <w:tcPr>
            <w:tcW w:w="20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3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center"/>
        <w:outlineLvl w:val="0"/>
        <w:rPr>
          <w:rFonts w:hint="eastAsia" w:ascii="仿宋_GB2312" w:hAnsi="仿宋_GB2312" w:eastAsia="仿宋_GB2312" w:cs="仿宋_GB2312"/>
          <w:b w:val="0"/>
          <w:bCs w:val="0"/>
          <w:color w:val="000000"/>
          <w:sz w:val="32"/>
          <w:szCs w:val="32"/>
          <w:lang w:val="en-US" w:eastAsia="zh-CN"/>
        </w:rPr>
      </w:pPr>
      <w:bookmarkStart w:id="95" w:name="_Toc2634_WPSOffice_Level1"/>
      <w:r>
        <w:rPr>
          <w:rFonts w:hint="eastAsia" w:ascii="仿宋_GB2312" w:hAnsi="仿宋_GB2312" w:eastAsia="仿宋_GB2312" w:cs="仿宋_GB2312"/>
          <w:b w:val="0"/>
          <w:bCs w:val="0"/>
          <w:color w:val="000000"/>
          <w:sz w:val="32"/>
          <w:szCs w:val="32"/>
          <w:lang w:val="en-US" w:eastAsia="zh-CN"/>
        </w:rPr>
        <w:t>五、评价分析</w:t>
      </w:r>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sz w:val="32"/>
          <w:szCs w:val="40"/>
          <w:lang w:val="en-US" w:eastAsia="zh-CN"/>
        </w:rPr>
      </w:pPr>
      <w:bookmarkStart w:id="96" w:name="_Toc18513_WPSOffice_Level2"/>
      <w:r>
        <w:rPr>
          <w:rFonts w:hint="eastAsia" w:ascii="仿宋_GB2312" w:hAnsi="仿宋_GB2312" w:eastAsia="仿宋_GB2312" w:cs="仿宋_GB2312"/>
          <w:color w:val="000000"/>
          <w:sz w:val="32"/>
          <w:szCs w:val="40"/>
          <w:lang w:val="en-US" w:eastAsia="zh-CN"/>
        </w:rPr>
        <w:t>（一）主要扣分事项及原因分析</w:t>
      </w:r>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工作活动产出情况“质量指标”自然灾害救助质量要求扣2分，主要原因为质量指标帮助受灾群众恢复重建倒损房屋并没有达到预期质量标准。</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firstLine="320" w:firstLineChars="100"/>
        <w:textAlignment w:val="center"/>
        <w:outlineLvl w:val="0"/>
        <w:rPr>
          <w:rFonts w:hint="eastAsia" w:ascii="仿宋_GB2312" w:hAnsi="仿宋_GB2312" w:eastAsia="仿宋_GB2312" w:cs="仿宋_GB2312"/>
          <w:color w:val="000000"/>
          <w:kern w:val="2"/>
          <w:sz w:val="32"/>
          <w:szCs w:val="40"/>
          <w:lang w:val="en-US" w:eastAsia="zh-CN" w:bidi="ar-SA"/>
        </w:rPr>
      </w:pPr>
      <w:bookmarkStart w:id="97" w:name="_Toc11279_WPSOffice_Level1"/>
      <w:r>
        <w:rPr>
          <w:rFonts w:hint="eastAsia" w:ascii="仿宋_GB2312" w:hAnsi="仿宋_GB2312" w:eastAsia="仿宋_GB2312" w:cs="仿宋_GB2312"/>
          <w:b w:val="0"/>
          <w:bCs w:val="0"/>
          <w:color w:val="000000"/>
          <w:sz w:val="32"/>
          <w:szCs w:val="32"/>
          <w:lang w:val="en-US" w:eastAsia="zh-CN"/>
        </w:rPr>
        <w:t>意见及建议</w:t>
      </w:r>
      <w:bookmarkEnd w:id="97"/>
    </w:p>
    <w:p>
      <w:pPr>
        <w:pStyle w:val="5"/>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center"/>
        <w:outlineLvl w:val="0"/>
        <w:rPr>
          <w:rFonts w:hint="eastAsia" w:ascii="仿宋_GB2312" w:hAnsi="仿宋_GB2312" w:eastAsia="仿宋_GB2312" w:cs="仿宋_GB2312"/>
          <w:color w:val="000000"/>
          <w:kern w:val="2"/>
          <w:sz w:val="32"/>
          <w:szCs w:val="40"/>
          <w:lang w:val="en-US" w:eastAsia="zh-CN" w:bidi="ar-SA"/>
        </w:rPr>
      </w:pPr>
      <w:r>
        <w:rPr>
          <w:rFonts w:hint="eastAsia" w:ascii="仿宋_GB2312" w:hAnsi="仿宋_GB2312" w:eastAsia="仿宋_GB2312" w:cs="仿宋_GB2312"/>
          <w:color w:val="000000"/>
          <w:kern w:val="2"/>
          <w:sz w:val="32"/>
          <w:szCs w:val="40"/>
          <w:lang w:val="en-US" w:eastAsia="zh-CN" w:bidi="ar-SA"/>
        </w:rPr>
        <w:t>针对目前农房保险工作中的问题，结合当前实际，我们认为，农房保险工作要实现健康持续发展，促进救灾工作的社会化、制度化应从以下几个方面予以改进和完善。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0"/>
        <w:textAlignment w:val="auto"/>
        <w:rPr>
          <w:rFonts w:hint="eastAsia" w:ascii="仿宋_GB2312" w:hAnsi="仿宋_GB2312" w:eastAsia="仿宋_GB2312" w:cs="仿宋_GB2312"/>
          <w:color w:val="000000"/>
          <w:kern w:val="2"/>
          <w:sz w:val="32"/>
          <w:szCs w:val="40"/>
          <w:lang w:val="en-US" w:eastAsia="zh-CN" w:bidi="ar-SA"/>
        </w:rPr>
      </w:pPr>
      <w:r>
        <w:rPr>
          <w:rFonts w:hint="eastAsia" w:ascii="仿宋_GB2312" w:hAnsi="仿宋_GB2312" w:eastAsia="仿宋_GB2312" w:cs="仿宋_GB2312"/>
          <w:color w:val="000000"/>
          <w:kern w:val="2"/>
          <w:sz w:val="32"/>
          <w:szCs w:val="40"/>
          <w:lang w:val="en-US" w:eastAsia="zh-CN" w:bidi="ar-SA"/>
        </w:rPr>
        <w:t>　　1、扩大农村住</w:t>
      </w:r>
      <w:bookmarkStart w:id="98" w:name="_GoBack"/>
      <w:bookmarkEnd w:id="98"/>
      <w:r>
        <w:rPr>
          <w:rFonts w:hint="eastAsia" w:ascii="仿宋_GB2312" w:hAnsi="仿宋_GB2312" w:eastAsia="仿宋_GB2312" w:cs="仿宋_GB2312"/>
          <w:color w:val="000000"/>
          <w:kern w:val="2"/>
          <w:sz w:val="32"/>
          <w:szCs w:val="40"/>
          <w:lang w:val="en-US" w:eastAsia="zh-CN" w:bidi="ar-SA"/>
        </w:rPr>
        <w:t>房保险范围。作为保障民生的一项政策，随着财力的提高，应顺应群众需求，不断提高普惠面。通过广播、电台电视和传单等多种方式进行广泛宣传，提高农民对农房保险的认识，激发农民参保的热情。同时，积极帮助受灾农户向保险公司理赔，以实际行动宣传参保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0"/>
        <w:textAlignment w:val="auto"/>
        <w:rPr>
          <w:rFonts w:hint="eastAsia" w:ascii="仿宋_GB2312" w:hAnsi="仿宋_GB2312" w:eastAsia="仿宋_GB2312" w:cs="仿宋_GB2312"/>
          <w:color w:val="000000"/>
          <w:kern w:val="2"/>
          <w:sz w:val="32"/>
          <w:szCs w:val="40"/>
          <w:lang w:val="en-US" w:eastAsia="zh-CN" w:bidi="ar-SA"/>
        </w:rPr>
      </w:pPr>
      <w:r>
        <w:rPr>
          <w:rFonts w:hint="eastAsia" w:ascii="仿宋_GB2312" w:hAnsi="仿宋_GB2312" w:eastAsia="仿宋_GB2312" w:cs="仿宋_GB2312"/>
          <w:color w:val="000000"/>
          <w:kern w:val="2"/>
          <w:sz w:val="32"/>
          <w:szCs w:val="40"/>
          <w:lang w:val="en-US" w:eastAsia="zh-CN" w:bidi="ar-SA"/>
        </w:rPr>
        <w:t>　　2、加强农房保险理赔管理工作。抽调人员到出险地，协助当地加强勘查工作，并确定损失，按照农户统一保险理赔管理办法的理赔处理规定确定损失。如有争议，由乡镇政府民政工作人员会同村委会进行调解，共同做好定损工作。损收集材料、列明清单并签字确认后，按照理赔程序进行汇总核定，按照农房保险统一理赔规定赔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仿宋_GB2312" w:hAnsi="仿宋_GB2312" w:eastAsia="仿宋_GB2312" w:cs="仿宋_GB2312"/>
          <w:color w:val="000000"/>
          <w:kern w:val="2"/>
          <w:sz w:val="32"/>
          <w:szCs w:val="40"/>
          <w:lang w:val="en-US" w:eastAsia="zh-CN" w:bidi="ar-SA"/>
        </w:rPr>
      </w:pPr>
      <w:r>
        <w:rPr>
          <w:rFonts w:hint="eastAsia" w:ascii="仿宋_GB2312" w:hAnsi="仿宋_GB2312" w:eastAsia="仿宋_GB2312" w:cs="仿宋_GB2312"/>
          <w:color w:val="000000"/>
          <w:kern w:val="2"/>
          <w:sz w:val="32"/>
          <w:szCs w:val="40"/>
          <w:lang w:val="en-US" w:eastAsia="zh-CN" w:bidi="ar-SA"/>
        </w:rPr>
        <w:t>       3、进一步完善保险责任条款。加强与保险公司的责任约定，适当降低保险责任门槛。督促人保财险景支公司加强对政策性农房保险承保、理赔、服务等环节的把关工作，加强风险防范。防止惜赔、少赔、拖延不赔、擅自更改保险条款费等损害农户利益和扰乱市场秩序的行为。保险公司在定损时，要尽可能坚持就高不就低的原则进行赔付，确保真正起到救灾保障作用。</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sz w:val="32"/>
          <w:szCs w:val="40"/>
          <w:lang w:val="en-US" w:eastAsia="zh-CN"/>
        </w:rPr>
      </w:pPr>
    </w:p>
    <w:p>
      <w:pPr>
        <w:pageBreakBefore w:val="0"/>
        <w:kinsoku/>
        <w:wordWrap/>
        <w:overflowPunct/>
        <w:topLinePunct w:val="0"/>
        <w:autoSpaceDE/>
        <w:autoSpaceDN/>
        <w:bidi w:val="0"/>
        <w:adjustRightInd/>
        <w:snapToGrid/>
        <w:spacing w:line="560" w:lineRule="exact"/>
        <w:ind w:firstLine="5760" w:firstLineChars="1800"/>
        <w:rPr>
          <w:rFonts w:hint="eastAsia" w:ascii="仿宋_GB2312" w:hAnsi="仿宋_GB2312" w:eastAsia="仿宋_GB2312" w:cs="仿宋_GB2312"/>
          <w:color w:val="000000"/>
        </w:rPr>
      </w:pPr>
      <w:r>
        <w:rPr>
          <w:rFonts w:hint="eastAsia" w:ascii="仿宋_GB2312" w:hAnsi="仿宋_GB2312" w:eastAsia="仿宋_GB2312" w:cs="仿宋_GB2312"/>
          <w:color w:val="000000"/>
          <w:sz w:val="32"/>
          <w:szCs w:val="32"/>
          <w:lang w:val="en-US" w:eastAsia="zh-CN"/>
        </w:rPr>
        <w:t>2024年5月10日</w:t>
      </w:r>
    </w:p>
    <w:p>
      <w:pPr>
        <w:rPr>
          <w:rFonts w:hint="eastAsia" w:ascii="仿宋_GB2312" w:hAnsi="仿宋_GB2312" w:eastAsia="仿宋_GB2312" w:cs="仿宋_GB2312"/>
        </w:rPr>
      </w:pPr>
    </w:p>
    <w:sectPr>
      <w:footerReference r:id="rId3" w:type="default"/>
      <w:pgSz w:w="11906" w:h="16838"/>
      <w:pgMar w:top="2154" w:right="1474" w:bottom="1984"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80177"/>
    <w:multiLevelType w:val="singleLevel"/>
    <w:tmpl w:val="C8F80177"/>
    <w:lvl w:ilvl="0" w:tentative="0">
      <w:start w:val="2"/>
      <w:numFmt w:val="chineseCounting"/>
      <w:suff w:val="nothing"/>
      <w:lvlText w:val="（%1）"/>
      <w:lvlJc w:val="left"/>
      <w:rPr>
        <w:rFonts w:hint="eastAsia"/>
      </w:rPr>
    </w:lvl>
  </w:abstractNum>
  <w:abstractNum w:abstractNumId="1">
    <w:nsid w:val="3B749C75"/>
    <w:multiLevelType w:val="singleLevel"/>
    <w:tmpl w:val="3B749C7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ZmRkY2M3N2QxMzY1MTI1YmM0NzNlOTRlMTNmZjIifQ=="/>
  </w:docVars>
  <w:rsids>
    <w:rsidRoot w:val="07CC499B"/>
    <w:rsid w:val="005D4638"/>
    <w:rsid w:val="009422C4"/>
    <w:rsid w:val="00B60E03"/>
    <w:rsid w:val="0112363F"/>
    <w:rsid w:val="01B67D1F"/>
    <w:rsid w:val="01CA2AF2"/>
    <w:rsid w:val="03196F07"/>
    <w:rsid w:val="03274687"/>
    <w:rsid w:val="037426C8"/>
    <w:rsid w:val="04064A0C"/>
    <w:rsid w:val="04321BCD"/>
    <w:rsid w:val="04E52EB2"/>
    <w:rsid w:val="04FF4482"/>
    <w:rsid w:val="057A0A50"/>
    <w:rsid w:val="05BC1DCB"/>
    <w:rsid w:val="064C4C17"/>
    <w:rsid w:val="06E415DA"/>
    <w:rsid w:val="071E3DC1"/>
    <w:rsid w:val="07691ADF"/>
    <w:rsid w:val="076C3175"/>
    <w:rsid w:val="07CC499B"/>
    <w:rsid w:val="0815567D"/>
    <w:rsid w:val="08DF474E"/>
    <w:rsid w:val="0909607F"/>
    <w:rsid w:val="09A64785"/>
    <w:rsid w:val="0A3B4E4B"/>
    <w:rsid w:val="0B601B06"/>
    <w:rsid w:val="0B602C14"/>
    <w:rsid w:val="0BE67BA2"/>
    <w:rsid w:val="0BEB58BF"/>
    <w:rsid w:val="0C040028"/>
    <w:rsid w:val="0C15027B"/>
    <w:rsid w:val="0C3B2A49"/>
    <w:rsid w:val="0DAA4EE9"/>
    <w:rsid w:val="0E3117D9"/>
    <w:rsid w:val="0E3E1F17"/>
    <w:rsid w:val="0FFD54BA"/>
    <w:rsid w:val="102B0836"/>
    <w:rsid w:val="1064155D"/>
    <w:rsid w:val="1156122B"/>
    <w:rsid w:val="11F11891"/>
    <w:rsid w:val="12B96010"/>
    <w:rsid w:val="12C16C73"/>
    <w:rsid w:val="12C35BB4"/>
    <w:rsid w:val="140849FA"/>
    <w:rsid w:val="14180B15"/>
    <w:rsid w:val="14583EA3"/>
    <w:rsid w:val="14693FA2"/>
    <w:rsid w:val="14A81E98"/>
    <w:rsid w:val="14FB2910"/>
    <w:rsid w:val="151D09B5"/>
    <w:rsid w:val="1689469A"/>
    <w:rsid w:val="16DB1E7D"/>
    <w:rsid w:val="178C6C5A"/>
    <w:rsid w:val="17C34D32"/>
    <w:rsid w:val="17CD646A"/>
    <w:rsid w:val="184F3049"/>
    <w:rsid w:val="189A5F9C"/>
    <w:rsid w:val="195A6A21"/>
    <w:rsid w:val="1A350B18"/>
    <w:rsid w:val="1B3F225B"/>
    <w:rsid w:val="1B4269FF"/>
    <w:rsid w:val="1C672059"/>
    <w:rsid w:val="1D4B3C83"/>
    <w:rsid w:val="1D864D41"/>
    <w:rsid w:val="1DBD7AB3"/>
    <w:rsid w:val="1E0B387E"/>
    <w:rsid w:val="1EED151B"/>
    <w:rsid w:val="1F572E39"/>
    <w:rsid w:val="1FD55EF7"/>
    <w:rsid w:val="213A47C0"/>
    <w:rsid w:val="21460607"/>
    <w:rsid w:val="21FF1E9B"/>
    <w:rsid w:val="22277108"/>
    <w:rsid w:val="2254540E"/>
    <w:rsid w:val="23007343"/>
    <w:rsid w:val="238D507B"/>
    <w:rsid w:val="23C1122C"/>
    <w:rsid w:val="243D751D"/>
    <w:rsid w:val="24522B03"/>
    <w:rsid w:val="25ED2FD4"/>
    <w:rsid w:val="264A346A"/>
    <w:rsid w:val="270A41B9"/>
    <w:rsid w:val="274B3C4E"/>
    <w:rsid w:val="284E28FF"/>
    <w:rsid w:val="285356FD"/>
    <w:rsid w:val="288E37E0"/>
    <w:rsid w:val="28B05368"/>
    <w:rsid w:val="290243B4"/>
    <w:rsid w:val="2973086F"/>
    <w:rsid w:val="2A0656DC"/>
    <w:rsid w:val="2A5C748F"/>
    <w:rsid w:val="2A7F4FF2"/>
    <w:rsid w:val="2B10000E"/>
    <w:rsid w:val="2B2D56DA"/>
    <w:rsid w:val="2BA13F92"/>
    <w:rsid w:val="2C9D5C03"/>
    <w:rsid w:val="2CD258AD"/>
    <w:rsid w:val="2D391E20"/>
    <w:rsid w:val="2E3E0D12"/>
    <w:rsid w:val="2ECB4CA9"/>
    <w:rsid w:val="2EF22236"/>
    <w:rsid w:val="2EFE0BDB"/>
    <w:rsid w:val="2FB13E9F"/>
    <w:rsid w:val="30785FD3"/>
    <w:rsid w:val="313844C5"/>
    <w:rsid w:val="31702E0D"/>
    <w:rsid w:val="33BD33AE"/>
    <w:rsid w:val="33C32B3C"/>
    <w:rsid w:val="34E52524"/>
    <w:rsid w:val="356B2D42"/>
    <w:rsid w:val="35CA4ECD"/>
    <w:rsid w:val="35CE5164"/>
    <w:rsid w:val="35F07825"/>
    <w:rsid w:val="360C2FBA"/>
    <w:rsid w:val="363913FE"/>
    <w:rsid w:val="36D6548C"/>
    <w:rsid w:val="3733163E"/>
    <w:rsid w:val="37335AE2"/>
    <w:rsid w:val="376918C7"/>
    <w:rsid w:val="37832AC7"/>
    <w:rsid w:val="38083EBB"/>
    <w:rsid w:val="38195BED"/>
    <w:rsid w:val="39B23A02"/>
    <w:rsid w:val="3A4766ED"/>
    <w:rsid w:val="3A713A3B"/>
    <w:rsid w:val="3AAB2217"/>
    <w:rsid w:val="3ABE3914"/>
    <w:rsid w:val="3B471B5C"/>
    <w:rsid w:val="3CAE49E3"/>
    <w:rsid w:val="3D2A34E3"/>
    <w:rsid w:val="3DAE40CB"/>
    <w:rsid w:val="3E7103A9"/>
    <w:rsid w:val="3E7E746E"/>
    <w:rsid w:val="3EBE2184"/>
    <w:rsid w:val="3F5912F8"/>
    <w:rsid w:val="3F9B4FC0"/>
    <w:rsid w:val="400B3158"/>
    <w:rsid w:val="40307062"/>
    <w:rsid w:val="40532D51"/>
    <w:rsid w:val="41B74B09"/>
    <w:rsid w:val="425C5EED"/>
    <w:rsid w:val="43030A5E"/>
    <w:rsid w:val="43DC781A"/>
    <w:rsid w:val="441A5F2A"/>
    <w:rsid w:val="441C7555"/>
    <w:rsid w:val="447D65EE"/>
    <w:rsid w:val="44A363BC"/>
    <w:rsid w:val="45014B29"/>
    <w:rsid w:val="450A0AA4"/>
    <w:rsid w:val="45236574"/>
    <w:rsid w:val="46434BE2"/>
    <w:rsid w:val="46AA6AA7"/>
    <w:rsid w:val="478E0E32"/>
    <w:rsid w:val="48A2447B"/>
    <w:rsid w:val="49430BD9"/>
    <w:rsid w:val="494625CA"/>
    <w:rsid w:val="498D72D3"/>
    <w:rsid w:val="4A2B1596"/>
    <w:rsid w:val="4BD23ED8"/>
    <w:rsid w:val="4C2846CD"/>
    <w:rsid w:val="4C7A4C55"/>
    <w:rsid w:val="4CB80F5E"/>
    <w:rsid w:val="4DFF0074"/>
    <w:rsid w:val="4EDE2A1F"/>
    <w:rsid w:val="4F6A54EE"/>
    <w:rsid w:val="4F980780"/>
    <w:rsid w:val="4FAC7D88"/>
    <w:rsid w:val="4FDF6ED1"/>
    <w:rsid w:val="4FE85264"/>
    <w:rsid w:val="500E27F0"/>
    <w:rsid w:val="502D14DE"/>
    <w:rsid w:val="507A1C34"/>
    <w:rsid w:val="51086896"/>
    <w:rsid w:val="514C0EC5"/>
    <w:rsid w:val="51F50157"/>
    <w:rsid w:val="521E54EC"/>
    <w:rsid w:val="52866F20"/>
    <w:rsid w:val="52EE7A8B"/>
    <w:rsid w:val="535B290E"/>
    <w:rsid w:val="53C102A5"/>
    <w:rsid w:val="53F1208F"/>
    <w:rsid w:val="54336CC9"/>
    <w:rsid w:val="54DE5250"/>
    <w:rsid w:val="55495194"/>
    <w:rsid w:val="558A46C7"/>
    <w:rsid w:val="55AE4859"/>
    <w:rsid w:val="55CC1183"/>
    <w:rsid w:val="56115CEE"/>
    <w:rsid w:val="56D42516"/>
    <w:rsid w:val="56FE5044"/>
    <w:rsid w:val="57633422"/>
    <w:rsid w:val="57E03285"/>
    <w:rsid w:val="5AE71036"/>
    <w:rsid w:val="5B5E360C"/>
    <w:rsid w:val="5B5F30DA"/>
    <w:rsid w:val="5BAF6F84"/>
    <w:rsid w:val="5BE03A0F"/>
    <w:rsid w:val="5C2A2760"/>
    <w:rsid w:val="5C3F445D"/>
    <w:rsid w:val="5C700ABB"/>
    <w:rsid w:val="5C8005D2"/>
    <w:rsid w:val="5C88260A"/>
    <w:rsid w:val="5D5C7CBD"/>
    <w:rsid w:val="5D722610"/>
    <w:rsid w:val="5DF86B3F"/>
    <w:rsid w:val="5E275279"/>
    <w:rsid w:val="5E7151D4"/>
    <w:rsid w:val="5EBF1885"/>
    <w:rsid w:val="5F1C1ADB"/>
    <w:rsid w:val="60134031"/>
    <w:rsid w:val="60C120AA"/>
    <w:rsid w:val="6304094B"/>
    <w:rsid w:val="64165E4C"/>
    <w:rsid w:val="6525440C"/>
    <w:rsid w:val="6536013A"/>
    <w:rsid w:val="65423CAE"/>
    <w:rsid w:val="65B37C6A"/>
    <w:rsid w:val="65B500B8"/>
    <w:rsid w:val="6727621A"/>
    <w:rsid w:val="67853220"/>
    <w:rsid w:val="68C83429"/>
    <w:rsid w:val="68DA698B"/>
    <w:rsid w:val="699F74AA"/>
    <w:rsid w:val="6A3E1F45"/>
    <w:rsid w:val="6AEA1A38"/>
    <w:rsid w:val="6CCC6D4C"/>
    <w:rsid w:val="6D5F4EC3"/>
    <w:rsid w:val="6E3F5A2C"/>
    <w:rsid w:val="7008088F"/>
    <w:rsid w:val="712634CC"/>
    <w:rsid w:val="714D4ACF"/>
    <w:rsid w:val="71A3781D"/>
    <w:rsid w:val="71DE7B8B"/>
    <w:rsid w:val="724E698E"/>
    <w:rsid w:val="740F42BD"/>
    <w:rsid w:val="74336802"/>
    <w:rsid w:val="7491561A"/>
    <w:rsid w:val="756501CF"/>
    <w:rsid w:val="75720FA8"/>
    <w:rsid w:val="76115163"/>
    <w:rsid w:val="764B6696"/>
    <w:rsid w:val="778F438E"/>
    <w:rsid w:val="79B0209F"/>
    <w:rsid w:val="7A055146"/>
    <w:rsid w:val="7A291E51"/>
    <w:rsid w:val="7A757A3F"/>
    <w:rsid w:val="7AD87AFF"/>
    <w:rsid w:val="7B3F192C"/>
    <w:rsid w:val="7B8C2698"/>
    <w:rsid w:val="7BAD0F8C"/>
    <w:rsid w:val="7C647BFE"/>
    <w:rsid w:val="7D407BDD"/>
    <w:rsid w:val="7D4650BD"/>
    <w:rsid w:val="7D9B64C3"/>
    <w:rsid w:val="7E21356B"/>
    <w:rsid w:val="7E525E1A"/>
    <w:rsid w:val="7F390F10"/>
    <w:rsid w:val="7FA8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600" w:lineRule="exact"/>
      <w:ind w:firstLine="560" w:firstLineChars="200"/>
      <w:textAlignment w:val="center"/>
    </w:pPr>
    <w:rPr>
      <w:rFonts w:ascii="宋体" w:hAnsi="宋体"/>
      <w:color w:val="FF0000"/>
      <w:sz w:val="28"/>
      <w:szCs w:val="2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next w:val="1"/>
    <w:autoRedefine/>
    <w:qFormat/>
    <w:uiPriority w:val="0"/>
    <w:pPr>
      <w:ind w:firstLine="420"/>
    </w:pPr>
  </w:style>
  <w:style w:type="paragraph" w:customStyle="1" w:styleId="8">
    <w:name w:val="WPSOffice手动目录 1"/>
    <w:autoRedefine/>
    <w:qFormat/>
    <w:uiPriority w:val="0"/>
    <w:pPr>
      <w:ind w:leftChars="0"/>
    </w:pPr>
    <w:rPr>
      <w:rFonts w:ascii="Times New Roman" w:hAnsi="Times New Roman" w:eastAsia="宋体" w:cs="Times New Roman"/>
      <w:sz w:val="20"/>
      <w:szCs w:val="20"/>
    </w:rPr>
  </w:style>
  <w:style w:type="paragraph" w:customStyle="1" w:styleId="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2021-07-20T09:00:00Z</dcterms:created>
  <dc:creator>user</dc:creator>
  <cp:lastModifiedBy>Administrator</cp:lastModifiedBy>
  <dcterms:modified xsi:type="dcterms:W3CDTF">2024-05-10T04:43:45Z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41260B391483414CBAB659E47BBFBA50</vt:lpwstr>
  </property>
</Properties>
</file>