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674"/>
        <w:gridCol w:w="2083"/>
        <w:gridCol w:w="545"/>
        <w:gridCol w:w="3557"/>
        <w:gridCol w:w="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3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巨鹿县扶持发展村级集体经济项目重点绩效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自评报告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称：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扶持发展村级集体经济项目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项目实施单位：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u w:val="single"/>
                <w:lang w:val="en-US" w:eastAsia="zh-CN"/>
              </w:rPr>
              <w:t xml:space="preserve">   巨鹿县农业农村局（乡村振兴局）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</w:rPr>
              <w:t>项目总金额：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450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8"/>
                <w:szCs w:val="28"/>
                <w:u w:val="none"/>
              </w:rPr>
              <w:t>度：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2024年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  <w:lang w:val="en-US" w:eastAsia="zh-CN"/>
              </w:rPr>
              <w:t>评价组组长：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马国彪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8"/>
                <w:szCs w:val="28"/>
                <w:u w:val="none"/>
                <w:lang w:val="en-US" w:eastAsia="zh-CN"/>
              </w:rPr>
              <w:t>评价组成员：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梁跃虎、李虎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  <w:bookmarkStart w:id="0" w:name="_Toc5909_WPSOffice_Level1"/>
            <w:bookmarkStart w:id="1" w:name="_Toc7470_WPSOffice_Level1"/>
          </w:p>
          <w:p>
            <w:pPr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bookmarkEnd w:id="0"/>
          <w:bookmarkEnd w:id="1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2" w:name="_Toc22453"/>
            <w:bookmarkStart w:id="3" w:name="_Toc30895"/>
            <w:bookmarkStart w:id="4" w:name="_Toc937"/>
            <w:bookmarkStart w:id="5" w:name="_Toc32742"/>
            <w:bookmarkStart w:id="6" w:name="_Toc15831"/>
            <w:bookmarkStart w:id="7" w:name="_Toc22285"/>
            <w:bookmarkStart w:id="8" w:name="_Toc24784"/>
            <w:bookmarkStart w:id="9" w:name="_Toc19370"/>
            <w:bookmarkStart w:id="10" w:name="_Toc23957"/>
            <w:bookmarkStart w:id="11" w:name="_Toc19963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 xml:space="preserve">按照《巨鹿县财政局 关于开展2023年度县级预算部门绩效自评和重点自评工作的通知》要求，我局高度重视，积极行动，组织有关人员就扶持发展村级集体经济项目基本情况、绩效目标情况等进行了认真自评。经自评，我局扶持发展村级集体经济项目自评得分100分，评价等次为优秀。现将绩效评价有关工作情况报告如下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bookmarkStart w:id="12" w:name="_Toc16913"/>
            <w:bookmarkStart w:id="13" w:name="_Toc23411"/>
            <w:bookmarkStart w:id="14" w:name="_Toc4013"/>
            <w:bookmarkStart w:id="15" w:name="_Toc18334"/>
            <w:bookmarkStart w:id="16" w:name="_Toc11301"/>
            <w:bookmarkStart w:id="17" w:name="_Toc30335"/>
            <w:bookmarkStart w:id="18" w:name="_Toc2245"/>
            <w:bookmarkStart w:id="19" w:name="_Toc6314"/>
            <w:bookmarkStart w:id="20" w:name="_Toc9525"/>
            <w:bookmarkStart w:id="21" w:name="_Toc13153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一、项目概况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（一）项目名称：扶持发展村级集体经济项目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（二）承办单位：巨鹿县农业农村局（乡村振兴局）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三）项目建设地点：项目涉及包括王虎寨镇纸房村、堤村乡堤村集村、巨鹿镇西下瞳一村、西郭城镇吕家庄村、小吕寨镇油房村、观寨镇刘庄村、官亭镇鱼营村、张王瞳乡武窑村、苏家营镇北仁庄村等9个乡镇9个行政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（四）建设规模及内容：本项目安排资金450万元，在县经济开发区联合购置生产加工和仓储厂房或资产收益股份合作。按照收益率不低于 6％进行收益，收益统筹用于涉及村巩固脱贫攻坚成果和乡村振兴事业。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（五）项目总投资及资金筹措：本项目总投资450万元，资金来源为整合衔接资金。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Start w:id="22" w:name="_Toc32656"/>
            <w:bookmarkStart w:id="23" w:name="_Toc27552"/>
            <w:bookmarkStart w:id="24" w:name="_Toc26594"/>
            <w:bookmarkStart w:id="25" w:name="_Toc24191"/>
          </w:p>
          <w:bookmarkEnd w:id="22"/>
          <w:bookmarkEnd w:id="23"/>
          <w:bookmarkEnd w:id="24"/>
          <w:bookmarkEnd w:id="25"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26" w:name="_Toc7839"/>
            <w:bookmarkStart w:id="27" w:name="_Toc28908"/>
            <w:bookmarkStart w:id="28" w:name="_Toc18992"/>
            <w:bookmarkStart w:id="29" w:name="_Toc26109"/>
            <w:bookmarkStart w:id="30" w:name="_Toc4859"/>
            <w:bookmarkStart w:id="31" w:name="_Toc14644"/>
            <w:bookmarkStart w:id="32" w:name="_Toc17782"/>
            <w:bookmarkStart w:id="33" w:name="_Toc2988"/>
            <w:bookmarkStart w:id="34" w:name="_Toc6781"/>
            <w:bookmarkStart w:id="35" w:name="_Toc1286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二、项目实施情况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highlight w:val="none"/>
                <w:lang w:val="en-US" w:eastAsia="zh-CN"/>
              </w:rPr>
            </w:pPr>
            <w:bookmarkStart w:id="36" w:name="_Toc11365"/>
            <w:bookmarkStart w:id="37" w:name="_Toc17743"/>
            <w:bookmarkStart w:id="38" w:name="_Toc10886"/>
            <w:bookmarkStart w:id="39" w:name="_Toc22812"/>
            <w:bookmarkStart w:id="40" w:name="_Toc13114"/>
            <w:bookmarkStart w:id="41" w:name="_Toc17067"/>
            <w:bookmarkStart w:id="42" w:name="_Toc9227"/>
            <w:bookmarkStart w:id="43" w:name="_Toc31876"/>
            <w:bookmarkStart w:id="44" w:name="_Toc20844"/>
            <w:bookmarkStart w:id="45" w:name="_Toc4138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截止目前，项目已</w:t>
            </w:r>
            <w:bookmarkStart w:id="66" w:name="_GoBack"/>
            <w:bookmarkEnd w:id="66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lang w:val="en-US" w:eastAsia="zh-CN"/>
              </w:rPr>
              <w:t>完工，按照合同约定已报账资金450万元，报账率100%。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</w:pPr>
            <w:bookmarkStart w:id="46" w:name="_Toc12150"/>
            <w:bookmarkStart w:id="47" w:name="_Toc20904"/>
            <w:bookmarkStart w:id="48" w:name="_Toc26855"/>
            <w:bookmarkStart w:id="49" w:name="_Toc6451"/>
            <w:bookmarkStart w:id="50" w:name="_Toc29800"/>
            <w:bookmarkStart w:id="51" w:name="_Toc5317"/>
            <w:bookmarkStart w:id="52" w:name="_Toc18915"/>
            <w:bookmarkStart w:id="53" w:name="_Toc10651"/>
            <w:bookmarkStart w:id="54" w:name="_Toc21501"/>
            <w:bookmarkStart w:id="55" w:name="_Toc5215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三、绩效评价工作情况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</w:pPr>
            <w:bookmarkStart w:id="56" w:name="_Toc5623"/>
            <w:bookmarkStart w:id="57" w:name="_Toc18842"/>
            <w:bookmarkStart w:id="58" w:name="_Toc17025"/>
            <w:bookmarkStart w:id="59" w:name="_Toc6105"/>
            <w:bookmarkStart w:id="60" w:name="_Toc10113"/>
            <w:bookmarkStart w:id="61" w:name="_Toc20748"/>
            <w:bookmarkStart w:id="62" w:name="_Toc28621"/>
            <w:bookmarkStart w:id="63" w:name="_Toc30508"/>
            <w:bookmarkStart w:id="64" w:name="_Toc21014"/>
            <w:bookmarkStart w:id="65" w:name="_Toc2222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>（一）严格衔接资金管理。在衔接资金管理过程中认真贯彻《河北省财政衔接推进乡村振兴补助资金管理办法》（冀财农〔2021〕26号）和《巨鹿县财政衔接推进乡村振兴补助资金管理办法》（巨财〔2021〕36号），严格执行财政衔接资金“专户储存、专帐管理、专款专用”。在项目实施过程中，严格按照县政府批准的项目计划拨付使用资金，坚决杜绝随意改变资金用途、扣减项目资金等现象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>（二）认真抓好资金安全教育。有效利用扶贫工作会议、各类衔接项目资金检查、项目验收等时机，广泛宣传相关政策，加强衔接资金安全使用及监管教育，明确衔接资金用途和使用管理办法，要求任何组织和个人都不得以任何理由截留、挪用、浪费衔接资金，牢固树立“衔接资金高压线”意识，认真管好用好项目资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40"/>
                <w:lang w:val="en-US" w:eastAsia="zh-CN"/>
              </w:rPr>
              <w:t>（三）坚持项目择优选定。根据《中央财政衔接推进乡村振兴补助资金管理办法》（财农〔2021〕19号）、《河北省财政衔接推进乡村振兴补助资金管理办法》（冀财农〔2021〕26号）有关精神，编制了本年度巩固脱贫攻坚成果和乡村振兴项目库。2023年巩固拓展脱贫攻坚成果和乡村振兴项目库完成入库项目13类，计划总投资11.7亿元，涉及全县所有脱贫村和有访贫户、防贫监测对象的行政村，进一步提高扶贫项目的科学性、合理性，提高扶贫资金使用的精准性、安全性和高效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3" w:firstLineChars="200"/>
              <w:textAlignment w:val="auto"/>
              <w:outlineLvl w:val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40"/>
                <w:lang w:val="en-US" w:eastAsia="zh-CN"/>
              </w:rPr>
              <w:t>四、绩效评价指标体系及得分情况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2023年村庄公益性基础设施项目重点绩效自评指标表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一级指标 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三级指标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“工作活动”设置（25分）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是否符合市政府经济和社会总体发展规划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有市政府相关政策、规划、任务等文件得5分；无不得分。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项目活动与职责相关性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工作活动与部门职责、工作规划和重点工作相关，工作活动项下确定的预算项目合理，与工作活动密切相关，工作活动和项目预算安排合理，得5分；否则不得分。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绩效自评情况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项目设立绩效目标合理性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①是否将项目绩效目标细化分解为具体的绩效指标；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②是否通过清晰、可衡量的指标值予以体现；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③是否与项目年度任务数或计划数相对应；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④是否与预算确定的项目投资额或资金量相匹配。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缺少一项扣1分,扣完为止。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自评报告情况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是否有绩效评价报告，报告是否依据充分、内容真实完整；数据准确、分析透彻。每存在一项问题扣1分，扣完为止。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“工作活动”管理（25分）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预算调整率=（预算调整数/预算数）×100%。预算调整率每大于1%扣1分，扣完为止。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项目资金使用是否符合国家财经法规及相关的财务管理制度规定，资金支出程序是否规范,报账手续是否齐全。每存在一项不合规问题扣1分，扣完为止。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会计核算规范性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会计核算是否符合《会计法》、《政府会计制度》、《会计基础工作规范》等法律法规和相关制度规定。每存在一项不合规问题扣1分，扣完为止。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项目责任机制是否健全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是否建立责任机制，项目管理和责任落实到有关人。每存在一项问题扣1分，扣完为止。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制定管理制度和措施（包括财务制度）是否明确、清晰、具有可操作性，能否保障工作活动顺利实施。每缺少一项制度扣1分，扣完为止。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“工作活动”产出（*分）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扶持村庄数量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64"/>
              </w:tabs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扶持村庄数量数量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=9，少1个村庄，扣1分，扣完为止。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项目验收合格率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100%,每少1%扣1分，扣完为止。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  <w:t>衔接乡村振兴资金及时性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衔接乡村振兴资金及时性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100%,每少1%扣1分，扣完为止。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“工作活动”效果（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分）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满意度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受益人群的满意度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54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受益人群的满意度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98%,每少1%扣1分，扣完为止。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2024年6月22日</w:t>
      </w:r>
    </w:p>
    <w:sectPr>
      <w:footerReference r:id="rId3" w:type="default"/>
      <w:pgSz w:w="11906" w:h="16838"/>
      <w:pgMar w:top="2154" w:right="1474" w:bottom="1984" w:left="1587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erif Tibetan">
    <w:altName w:val="PMingLiU-ExtB"/>
    <w:panose1 w:val="02020502060505020204"/>
    <w:charset w:val="00"/>
    <w:family w:val="auto"/>
    <w:pitch w:val="default"/>
    <w:sig w:usb0="00000000" w:usb1="00000000" w:usb2="0000004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ODljZjRhMzJlYzA5MDY1MDNhYzQ1M2ZkNzFkZDcifQ=="/>
  </w:docVars>
  <w:rsids>
    <w:rsidRoot w:val="07CC499B"/>
    <w:rsid w:val="00B60E03"/>
    <w:rsid w:val="01B67D1F"/>
    <w:rsid w:val="01CA2AF2"/>
    <w:rsid w:val="03274687"/>
    <w:rsid w:val="04064A0C"/>
    <w:rsid w:val="04321BCD"/>
    <w:rsid w:val="04FF4482"/>
    <w:rsid w:val="057A0A50"/>
    <w:rsid w:val="064C4C17"/>
    <w:rsid w:val="076C3175"/>
    <w:rsid w:val="07CC499B"/>
    <w:rsid w:val="0815567D"/>
    <w:rsid w:val="0909607F"/>
    <w:rsid w:val="09A64785"/>
    <w:rsid w:val="0A3B4E4B"/>
    <w:rsid w:val="0B601B06"/>
    <w:rsid w:val="0BEB58BF"/>
    <w:rsid w:val="0C15027B"/>
    <w:rsid w:val="0C3B2A49"/>
    <w:rsid w:val="0DAA4EE9"/>
    <w:rsid w:val="0E3117D9"/>
    <w:rsid w:val="102B0836"/>
    <w:rsid w:val="1064155D"/>
    <w:rsid w:val="1156122B"/>
    <w:rsid w:val="11767335"/>
    <w:rsid w:val="11F11891"/>
    <w:rsid w:val="12C35BB4"/>
    <w:rsid w:val="140849FA"/>
    <w:rsid w:val="14583EA3"/>
    <w:rsid w:val="151D09B5"/>
    <w:rsid w:val="1689469A"/>
    <w:rsid w:val="16DB1E7D"/>
    <w:rsid w:val="178C6C5A"/>
    <w:rsid w:val="17CD646A"/>
    <w:rsid w:val="184F3049"/>
    <w:rsid w:val="1B3F225B"/>
    <w:rsid w:val="1B4269FF"/>
    <w:rsid w:val="1C672059"/>
    <w:rsid w:val="1D4B3C83"/>
    <w:rsid w:val="1DBD7AB3"/>
    <w:rsid w:val="1E0B387E"/>
    <w:rsid w:val="1F244D85"/>
    <w:rsid w:val="21460607"/>
    <w:rsid w:val="21FF1E9B"/>
    <w:rsid w:val="23C1122C"/>
    <w:rsid w:val="243D751D"/>
    <w:rsid w:val="24522B03"/>
    <w:rsid w:val="25ED2FD4"/>
    <w:rsid w:val="264A346A"/>
    <w:rsid w:val="270A41B9"/>
    <w:rsid w:val="274B3C4E"/>
    <w:rsid w:val="285356FD"/>
    <w:rsid w:val="288E37E0"/>
    <w:rsid w:val="290243B4"/>
    <w:rsid w:val="2A5C748F"/>
    <w:rsid w:val="2B10000E"/>
    <w:rsid w:val="2B2D56DA"/>
    <w:rsid w:val="2D391E20"/>
    <w:rsid w:val="30785FD3"/>
    <w:rsid w:val="31702E0D"/>
    <w:rsid w:val="33C32B3C"/>
    <w:rsid w:val="34E52524"/>
    <w:rsid w:val="35CA4ECD"/>
    <w:rsid w:val="35CE5164"/>
    <w:rsid w:val="35F07825"/>
    <w:rsid w:val="360C2FBA"/>
    <w:rsid w:val="363913FE"/>
    <w:rsid w:val="36D6548C"/>
    <w:rsid w:val="376918C7"/>
    <w:rsid w:val="37832AC7"/>
    <w:rsid w:val="38195BED"/>
    <w:rsid w:val="39B23A02"/>
    <w:rsid w:val="3A4766ED"/>
    <w:rsid w:val="3A713A3B"/>
    <w:rsid w:val="3AAB2217"/>
    <w:rsid w:val="3CAE49E3"/>
    <w:rsid w:val="3DAE40CB"/>
    <w:rsid w:val="3DC0029F"/>
    <w:rsid w:val="3E7103A9"/>
    <w:rsid w:val="3E7E746E"/>
    <w:rsid w:val="3EBE2184"/>
    <w:rsid w:val="3F5912F8"/>
    <w:rsid w:val="3F9B4FC0"/>
    <w:rsid w:val="41B74B09"/>
    <w:rsid w:val="43DC781A"/>
    <w:rsid w:val="441C7555"/>
    <w:rsid w:val="450A0AA4"/>
    <w:rsid w:val="45236574"/>
    <w:rsid w:val="46434BE2"/>
    <w:rsid w:val="46AA6AA7"/>
    <w:rsid w:val="478E0E32"/>
    <w:rsid w:val="48A2447B"/>
    <w:rsid w:val="49430BD9"/>
    <w:rsid w:val="494625CA"/>
    <w:rsid w:val="4A2B1596"/>
    <w:rsid w:val="4BD23ED8"/>
    <w:rsid w:val="4C2846CD"/>
    <w:rsid w:val="4C7A4C55"/>
    <w:rsid w:val="4EE45838"/>
    <w:rsid w:val="4F6A54EE"/>
    <w:rsid w:val="4FDF6ED1"/>
    <w:rsid w:val="514C0EC5"/>
    <w:rsid w:val="51F50157"/>
    <w:rsid w:val="52866F20"/>
    <w:rsid w:val="52EE7A8B"/>
    <w:rsid w:val="535B290E"/>
    <w:rsid w:val="53F1208F"/>
    <w:rsid w:val="54DE5250"/>
    <w:rsid w:val="55495194"/>
    <w:rsid w:val="56115CEE"/>
    <w:rsid w:val="56D42516"/>
    <w:rsid w:val="56FE5044"/>
    <w:rsid w:val="57E03285"/>
    <w:rsid w:val="5AE71036"/>
    <w:rsid w:val="5B5F30DA"/>
    <w:rsid w:val="5BAF6F84"/>
    <w:rsid w:val="5BE03A0F"/>
    <w:rsid w:val="5D5C7CBD"/>
    <w:rsid w:val="5DF86B3F"/>
    <w:rsid w:val="5F1C1ADB"/>
    <w:rsid w:val="60134031"/>
    <w:rsid w:val="60C120AA"/>
    <w:rsid w:val="6304094B"/>
    <w:rsid w:val="64165E4C"/>
    <w:rsid w:val="6536013A"/>
    <w:rsid w:val="68DA698B"/>
    <w:rsid w:val="6A3E1F45"/>
    <w:rsid w:val="6CCC6D4C"/>
    <w:rsid w:val="6D5F4EC3"/>
    <w:rsid w:val="6E3F5A2C"/>
    <w:rsid w:val="7008088F"/>
    <w:rsid w:val="712634CC"/>
    <w:rsid w:val="71A3781D"/>
    <w:rsid w:val="724E698E"/>
    <w:rsid w:val="756501CF"/>
    <w:rsid w:val="778F438E"/>
    <w:rsid w:val="7A055146"/>
    <w:rsid w:val="7A757A3F"/>
    <w:rsid w:val="7C647BFE"/>
    <w:rsid w:val="7D9B64C3"/>
    <w:rsid w:val="7FA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exact"/>
      <w:ind w:firstLine="560" w:firstLineChars="200"/>
      <w:textAlignment w:val="center"/>
    </w:pPr>
    <w:rPr>
      <w:rFonts w:ascii="宋体" w:hAnsi="宋体"/>
      <w:color w:val="FF000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420"/>
    </w:p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2023</Words>
  <Characters>2118</Characters>
  <Lines>0</Lines>
  <Paragraphs>0</Paragraphs>
  <TotalTime>1</TotalTime>
  <ScaleCrop>false</ScaleCrop>
  <LinksUpToDate>false</LinksUpToDate>
  <CharactersWithSpaces>2293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2021-07-20T09:00:00Z</dcterms:created>
  <dc:creator>user</dc:creator>
  <cp:lastModifiedBy>Administrator</cp:lastModifiedBy>
  <cp:lastPrinted>2024-06-22T07:47:00Z</cp:lastPrinted>
  <dcterms:modified xsi:type="dcterms:W3CDTF">2024-06-24T08:28:38Z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0A1E8BA8A1B54D08ABA89FA26CC22999_13</vt:lpwstr>
  </property>
</Properties>
</file>