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1238A">
      <w:pPr>
        <w:pStyle w:val="5"/>
        <w:widowControl/>
        <w:shd w:val="clear" w:color="auto" w:fill="FFFFFF"/>
        <w:spacing w:before="0" w:beforeAutospacing="0" w:after="0" w:afterAutospacing="0" w:line="560" w:lineRule="exact"/>
        <w:jc w:val="center"/>
        <w:rPr>
          <w:rFonts w:hint="eastAsia" w:ascii="黑体" w:hAnsi="黑体" w:eastAsia="黑体" w:cs="黑体"/>
          <w:b w:val="0"/>
          <w:bCs/>
          <w:color w:val="333333"/>
          <w:sz w:val="44"/>
          <w:szCs w:val="44"/>
          <w:shd w:val="clear" w:color="auto" w:fill="FFFFFF"/>
        </w:rPr>
      </w:pPr>
      <w:r>
        <w:rPr>
          <w:rFonts w:hint="eastAsia" w:ascii="黑体" w:hAnsi="黑体" w:eastAsia="黑体" w:cs="黑体"/>
          <w:b w:val="0"/>
          <w:bCs/>
          <w:color w:val="333333"/>
          <w:sz w:val="44"/>
          <w:szCs w:val="44"/>
          <w:shd w:val="clear" w:color="auto" w:fill="FFFFFF"/>
        </w:rPr>
        <w:t>巨鹿县</w:t>
      </w:r>
      <w:r>
        <w:rPr>
          <w:rFonts w:hint="eastAsia" w:ascii="黑体" w:hAnsi="黑体" w:eastAsia="黑体" w:cs="黑体"/>
          <w:b w:val="0"/>
          <w:bCs/>
          <w:color w:val="333333"/>
          <w:sz w:val="44"/>
          <w:szCs w:val="44"/>
          <w:u w:val="none"/>
          <w:shd w:val="clear" w:color="auto" w:fill="FFFFFF"/>
          <w:lang w:val="en-US" w:eastAsia="zh-CN"/>
        </w:rPr>
        <w:t>发改局</w:t>
      </w:r>
      <w:r>
        <w:rPr>
          <w:rFonts w:hint="eastAsia" w:ascii="黑体" w:hAnsi="黑体" w:eastAsia="黑体" w:cs="黑体"/>
          <w:b w:val="0"/>
          <w:bCs/>
          <w:color w:val="333333"/>
          <w:sz w:val="44"/>
          <w:szCs w:val="44"/>
          <w:shd w:val="clear" w:color="auto" w:fill="FFFFFF"/>
        </w:rPr>
        <w:t>202</w:t>
      </w:r>
      <w:r>
        <w:rPr>
          <w:rFonts w:hint="eastAsia" w:ascii="黑体" w:hAnsi="黑体" w:eastAsia="黑体" w:cs="黑体"/>
          <w:b w:val="0"/>
          <w:bCs/>
          <w:color w:val="333333"/>
          <w:sz w:val="44"/>
          <w:szCs w:val="44"/>
          <w:shd w:val="clear" w:color="auto" w:fill="FFFFFF"/>
          <w:lang w:val="en-US" w:eastAsia="zh-CN"/>
        </w:rPr>
        <w:t>4</w:t>
      </w:r>
      <w:r>
        <w:rPr>
          <w:rFonts w:hint="eastAsia" w:ascii="黑体" w:hAnsi="黑体" w:eastAsia="黑体" w:cs="黑体"/>
          <w:b w:val="0"/>
          <w:bCs/>
          <w:color w:val="333333"/>
          <w:sz w:val="44"/>
          <w:szCs w:val="44"/>
          <w:shd w:val="clear" w:color="auto" w:fill="FFFFFF"/>
        </w:rPr>
        <w:t>年信息公开年度报告</w:t>
      </w:r>
    </w:p>
    <w:p w14:paraId="24854953">
      <w:pPr>
        <w:pStyle w:val="5"/>
        <w:widowControl/>
        <w:shd w:val="clear" w:color="auto" w:fill="FFFFFF"/>
        <w:spacing w:before="0" w:beforeAutospacing="0" w:after="0" w:afterAutospacing="0" w:line="560" w:lineRule="exact"/>
        <w:jc w:val="center"/>
        <w:rPr>
          <w:rFonts w:hint="eastAsia" w:ascii="黑体" w:hAnsi="黑体" w:eastAsia="黑体" w:cs="黑体"/>
          <w:b w:val="0"/>
          <w:bCs/>
          <w:color w:val="333333"/>
          <w:sz w:val="44"/>
          <w:szCs w:val="44"/>
          <w:shd w:val="clear" w:color="auto" w:fill="FFFFFF"/>
        </w:rPr>
      </w:pPr>
    </w:p>
    <w:p w14:paraId="1F7310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根据《中华人民共和国政府信息公开条例》和省市区政府信息公开工作有关要求，县发改局编制了202</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年度政府信息公开工作年度报告。本报告所列数据的统计期限为202</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年1月1日至202</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年12月31日。</w:t>
      </w:r>
    </w:p>
    <w:p w14:paraId="2EA6DF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一、总体情况</w:t>
      </w:r>
    </w:p>
    <w:p w14:paraId="47403F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（一）主动公开情况。</w:t>
      </w: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年县发改局继续履行主动公开的职责要求，公开财政信息“县发改局（部门）202</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年部门预算”、“县发改局（部门）202</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年部门决算”，</w:t>
      </w:r>
      <w:r>
        <w:rPr>
          <w:rFonts w:hint="eastAsia" w:ascii="仿宋" w:hAnsi="仿宋" w:eastAsia="仿宋" w:cs="仿宋"/>
          <w:i w:val="0"/>
          <w:iCs w:val="0"/>
          <w:caps w:val="0"/>
          <w:color w:val="333333"/>
          <w:spacing w:val="0"/>
          <w:sz w:val="32"/>
          <w:szCs w:val="32"/>
          <w:shd w:val="clear" w:fill="FFFFFF"/>
          <w:lang w:val="en-US" w:eastAsia="zh-CN"/>
        </w:rPr>
        <w:t>发布公告公示6条，其中涉及巨鹿县分布式光伏可开放容量公告2条，公开《巨鹿县国民经济和社会发展第十四个五年规划和二〇三五年远景目标纲要》</w:t>
      </w:r>
      <w:r>
        <w:rPr>
          <w:rFonts w:hint="eastAsia" w:ascii="仿宋" w:hAnsi="仿宋" w:eastAsia="仿宋" w:cs="仿宋"/>
          <w:i w:val="0"/>
          <w:iCs w:val="0"/>
          <w:caps w:val="0"/>
          <w:color w:val="333333"/>
          <w:spacing w:val="0"/>
          <w:sz w:val="32"/>
          <w:szCs w:val="32"/>
          <w:shd w:val="clear" w:fill="FFFFFF"/>
        </w:rPr>
        <w:t>。</w:t>
      </w:r>
    </w:p>
    <w:p w14:paraId="37DD7D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（二）依申请公开。</w:t>
      </w:r>
      <w:r>
        <w:rPr>
          <w:rFonts w:hint="eastAsia" w:ascii="仿宋" w:hAnsi="仿宋" w:eastAsia="仿宋" w:cs="仿宋"/>
          <w:i w:val="0"/>
          <w:iCs w:val="0"/>
          <w:caps w:val="0"/>
          <w:color w:val="333333"/>
          <w:spacing w:val="0"/>
          <w:sz w:val="32"/>
          <w:szCs w:val="32"/>
          <w:shd w:val="clear" w:fill="FFFFFF"/>
        </w:rPr>
        <w:t>全年我局未收到依申</w:t>
      </w:r>
      <w:bookmarkStart w:id="0" w:name="_GoBack"/>
      <w:bookmarkEnd w:id="0"/>
      <w:r>
        <w:rPr>
          <w:rFonts w:hint="eastAsia" w:ascii="仿宋" w:hAnsi="仿宋" w:eastAsia="仿宋" w:cs="仿宋"/>
          <w:i w:val="0"/>
          <w:iCs w:val="0"/>
          <w:caps w:val="0"/>
          <w:color w:val="333333"/>
          <w:spacing w:val="0"/>
          <w:sz w:val="32"/>
          <w:szCs w:val="32"/>
          <w:shd w:val="clear" w:fill="FFFFFF"/>
        </w:rPr>
        <w:t>请公开事项。</w:t>
      </w:r>
    </w:p>
    <w:p w14:paraId="565BF8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（三）政府信息管理。</w:t>
      </w:r>
      <w:r>
        <w:rPr>
          <w:rFonts w:hint="eastAsia" w:ascii="仿宋" w:hAnsi="仿宋" w:eastAsia="仿宋" w:cs="仿宋"/>
          <w:i w:val="0"/>
          <w:iCs w:val="0"/>
          <w:caps w:val="0"/>
          <w:color w:val="333333"/>
          <w:spacing w:val="0"/>
          <w:sz w:val="32"/>
          <w:szCs w:val="32"/>
          <w:shd w:val="clear" w:fill="FFFFFF"/>
        </w:rPr>
        <w:t>县发改局认真贯彻落实信息公开条例规定，建立健全政务公开制度体系，深化标准化、规范化建设，着力推进决策公开、执行公开、管理公开、服务公开和结果公开“五公开”。</w:t>
      </w:r>
    </w:p>
    <w:p w14:paraId="04EBC8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（四）政府信息公开平台建设。</w:t>
      </w:r>
      <w:r>
        <w:rPr>
          <w:rFonts w:hint="eastAsia" w:ascii="仿宋" w:hAnsi="仿宋" w:eastAsia="仿宋" w:cs="仿宋"/>
          <w:i w:val="0"/>
          <w:iCs w:val="0"/>
          <w:caps w:val="0"/>
          <w:color w:val="333333"/>
          <w:spacing w:val="0"/>
          <w:sz w:val="32"/>
          <w:szCs w:val="32"/>
          <w:shd w:val="clear" w:fill="FFFFFF"/>
        </w:rPr>
        <w:t>根据县实际情况经政府办审核，于政府网站集中发布本局信息。</w:t>
      </w:r>
    </w:p>
    <w:p w14:paraId="160A08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（五）监督保障。</w:t>
      </w:r>
      <w:r>
        <w:rPr>
          <w:rFonts w:hint="eastAsia" w:ascii="仿宋" w:hAnsi="仿宋" w:eastAsia="仿宋" w:cs="仿宋"/>
          <w:i w:val="0"/>
          <w:iCs w:val="0"/>
          <w:caps w:val="0"/>
          <w:color w:val="333333"/>
          <w:spacing w:val="0"/>
          <w:sz w:val="32"/>
          <w:szCs w:val="32"/>
          <w:shd w:val="clear" w:fill="FFFFFF"/>
        </w:rPr>
        <w:t>切实落实政府信息公开工作，对准备公开的信息进行各</w:t>
      </w:r>
      <w:r>
        <w:rPr>
          <w:rFonts w:hint="eastAsia" w:ascii="仿宋" w:hAnsi="仿宋" w:eastAsia="仿宋" w:cs="仿宋"/>
          <w:i w:val="0"/>
          <w:iCs w:val="0"/>
          <w:caps w:val="0"/>
          <w:color w:val="333333"/>
          <w:spacing w:val="0"/>
          <w:sz w:val="32"/>
          <w:szCs w:val="32"/>
          <w:shd w:val="clear" w:fill="FFFFFF"/>
          <w:lang w:val="en-US" w:eastAsia="zh-CN"/>
        </w:rPr>
        <w:t>股室</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股室</w:t>
      </w:r>
      <w:r>
        <w:rPr>
          <w:rFonts w:hint="eastAsia" w:ascii="仿宋" w:hAnsi="仿宋" w:eastAsia="仿宋" w:cs="仿宋"/>
          <w:i w:val="0"/>
          <w:iCs w:val="0"/>
          <w:caps w:val="0"/>
          <w:color w:val="333333"/>
          <w:spacing w:val="0"/>
          <w:sz w:val="32"/>
          <w:szCs w:val="32"/>
          <w:shd w:val="clear" w:fill="FFFFFF"/>
        </w:rPr>
        <w:t>负责人、分管领导的三级审核后再对外发布，确保信息的有效性和真实性。县发改局始终坚持以人民为中心的发展思想，积极接受人民监督，公开透明回应群众关切。</w:t>
      </w:r>
    </w:p>
    <w:p w14:paraId="25609814">
      <w:pPr>
        <w:pStyle w:val="5"/>
        <w:widowControl/>
        <w:shd w:val="clear" w:color="auto" w:fill="FFFFFF"/>
        <w:spacing w:before="0" w:beforeAutospacing="0" w:after="240" w:afterAutospacing="0" w:line="560" w:lineRule="exact"/>
        <w:ind w:firstLine="420"/>
        <w:jc w:val="both"/>
        <w:rPr>
          <w:rFonts w:hint="eastAsia" w:ascii="宋体" w:hAnsi="宋体" w:eastAsia="宋体" w:cs="宋体"/>
          <w:b/>
          <w:bCs w:val="0"/>
          <w:color w:val="333333"/>
          <w:sz w:val="32"/>
          <w:szCs w:val="32"/>
        </w:rPr>
      </w:pPr>
      <w:r>
        <w:rPr>
          <w:rFonts w:hint="eastAsia" w:ascii="宋体" w:hAnsi="宋体" w:eastAsia="宋体" w:cs="宋体"/>
          <w:b/>
          <w:bCs w:val="0"/>
          <w:color w:val="333333"/>
          <w:sz w:val="32"/>
          <w:szCs w:val="32"/>
          <w:shd w:val="clear" w:color="auto" w:fill="FFFFFF"/>
        </w:rPr>
        <w:t>二、主动公开政府信息情况</w:t>
      </w:r>
    </w:p>
    <w:tbl>
      <w:tblPr>
        <w:tblStyle w:val="6"/>
        <w:tblW w:w="8140" w:type="dxa"/>
        <w:jc w:val="center"/>
        <w:tblLayout w:type="fixed"/>
        <w:tblCellMar>
          <w:top w:w="0" w:type="dxa"/>
          <w:left w:w="0" w:type="dxa"/>
          <w:bottom w:w="0" w:type="dxa"/>
          <w:right w:w="0" w:type="dxa"/>
        </w:tblCellMar>
      </w:tblPr>
      <w:tblGrid>
        <w:gridCol w:w="3113"/>
        <w:gridCol w:w="1875"/>
        <w:gridCol w:w="6"/>
        <w:gridCol w:w="1265"/>
        <w:gridCol w:w="1881"/>
      </w:tblGrid>
      <w:tr w14:paraId="036AED18">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3DDEADD8">
            <w:pPr>
              <w:widowControl/>
              <w:spacing w:after="180" w:line="560" w:lineRule="exact"/>
              <w:jc w:val="center"/>
            </w:pPr>
            <w:r>
              <w:rPr>
                <w:rFonts w:hint="eastAsia" w:ascii="宋体" w:hAnsi="宋体" w:cs="宋体"/>
                <w:color w:val="000000"/>
                <w:kern w:val="0"/>
                <w:sz w:val="20"/>
                <w:szCs w:val="20"/>
                <w:lang w:bidi="ar"/>
              </w:rPr>
              <w:t>第二十条第（一）项</w:t>
            </w:r>
          </w:p>
        </w:tc>
      </w:tr>
      <w:tr w14:paraId="41F0B601">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19CFC6B9">
            <w:pPr>
              <w:widowControl/>
              <w:spacing w:after="180" w:line="560" w:lineRule="exact"/>
              <w:jc w:val="center"/>
            </w:pPr>
            <w:r>
              <w:rPr>
                <w:rFonts w:hint="eastAsia" w:ascii="宋体" w:hAnsi="宋体" w:cs="宋体"/>
                <w:color w:val="000000"/>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14:paraId="7657D135">
            <w:pPr>
              <w:widowControl/>
              <w:spacing w:after="180" w:line="560" w:lineRule="exact"/>
              <w:jc w:val="center"/>
            </w:pPr>
            <w:r>
              <w:rPr>
                <w:rFonts w:hint="eastAsia" w:ascii="宋体" w:hAnsi="宋体" w:cs="宋体"/>
                <w:color w:val="000000"/>
                <w:kern w:val="0"/>
                <w:sz w:val="20"/>
                <w:szCs w:val="20"/>
                <w:lang w:bidi="ar"/>
              </w:rPr>
              <w:t>本年新</w:t>
            </w:r>
            <w:r>
              <w:rPr>
                <w:rFonts w:hint="eastAsia" w:ascii="宋体" w:hAnsi="宋体" w:cs="宋体"/>
                <w:color w:val="000000"/>
                <w:kern w:val="0"/>
                <w:sz w:val="20"/>
                <w:szCs w:val="20"/>
                <w:lang w:bidi="ar"/>
              </w:rPr>
              <w:br w:type="textWrapping"/>
            </w:r>
            <w:r>
              <w:rPr>
                <w:rFonts w:ascii="宋体" w:hAnsi="宋体" w:cs="宋体"/>
                <w:kern w:val="0"/>
                <w:sz w:val="20"/>
                <w:szCs w:val="20"/>
                <w:lang w:bidi="ar"/>
              </w:rPr>
              <w:t>制作数量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14:paraId="1274BC0B">
            <w:pPr>
              <w:widowControl/>
              <w:spacing w:after="180" w:line="560" w:lineRule="exact"/>
              <w:jc w:val="center"/>
            </w:pPr>
            <w:r>
              <w:rPr>
                <w:rFonts w:hint="eastAsia" w:ascii="宋体" w:hAnsi="宋体" w:cs="宋体"/>
                <w:color w:val="000000"/>
                <w:kern w:val="0"/>
                <w:sz w:val="20"/>
                <w:szCs w:val="20"/>
                <w:lang w:bidi="ar"/>
              </w:rPr>
              <w:t>本年新</w:t>
            </w:r>
            <w:r>
              <w:rPr>
                <w:rFonts w:hint="eastAsia" w:ascii="宋体" w:hAnsi="宋体" w:cs="宋体"/>
                <w:color w:val="000000"/>
                <w:kern w:val="0"/>
                <w:sz w:val="20"/>
                <w:szCs w:val="20"/>
                <w:lang w:bidi="ar"/>
              </w:rPr>
              <w:br w:type="textWrapping"/>
            </w:r>
            <w:r>
              <w:rPr>
                <w:rFonts w:ascii="宋体" w:hAnsi="宋体" w:cs="宋体"/>
                <w:kern w:val="0"/>
                <w:sz w:val="20"/>
                <w:szCs w:val="20"/>
                <w:lang w:bidi="ar"/>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4E932BBA">
            <w:pPr>
              <w:widowControl/>
              <w:spacing w:after="180" w:line="560" w:lineRule="exact"/>
              <w:jc w:val="center"/>
            </w:pPr>
            <w:r>
              <w:rPr>
                <w:rFonts w:hint="eastAsia" w:ascii="宋体" w:hAnsi="宋体" w:cs="宋体"/>
                <w:color w:val="000000"/>
                <w:kern w:val="0"/>
                <w:sz w:val="20"/>
                <w:szCs w:val="20"/>
                <w:lang w:bidi="ar"/>
              </w:rPr>
              <w:t>对外公开总数量</w:t>
            </w:r>
          </w:p>
        </w:tc>
      </w:tr>
      <w:tr w14:paraId="095056A5">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6E14F7F3">
            <w:pPr>
              <w:widowControl/>
              <w:spacing w:after="180" w:line="560" w:lineRule="exact"/>
              <w:jc w:val="left"/>
            </w:pPr>
            <w:r>
              <w:rPr>
                <w:rFonts w:hint="eastAsia" w:ascii="宋体" w:hAnsi="宋体" w:cs="宋体"/>
                <w:color w:val="000000"/>
                <w:kern w:val="0"/>
                <w:sz w:val="20"/>
                <w:szCs w:val="20"/>
                <w:lang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14:paraId="00274411">
            <w:pPr>
              <w:widowControl/>
              <w:spacing w:after="180" w:line="560" w:lineRule="exact"/>
              <w:jc w:val="center"/>
              <w:rPr>
                <w:rFonts w:hint="eastAsia" w:eastAsia="宋体"/>
                <w:lang w:val="en-US" w:eastAsia="zh-CN"/>
              </w:rPr>
            </w:pPr>
          </w:p>
        </w:tc>
        <w:tc>
          <w:tcPr>
            <w:tcW w:w="1271" w:type="dxa"/>
            <w:gridSpan w:val="2"/>
            <w:tcBorders>
              <w:top w:val="nil"/>
              <w:left w:val="nil"/>
              <w:bottom w:val="single" w:color="auto" w:sz="8" w:space="0"/>
              <w:right w:val="single" w:color="auto" w:sz="8" w:space="0"/>
            </w:tcBorders>
            <w:tcMar>
              <w:left w:w="108" w:type="dxa"/>
              <w:right w:w="108" w:type="dxa"/>
            </w:tcMar>
            <w:vAlign w:val="center"/>
          </w:tcPr>
          <w:p w14:paraId="4025D0F7">
            <w:pPr>
              <w:widowControl/>
              <w:spacing w:after="180" w:line="560" w:lineRule="exact"/>
              <w:jc w:val="center"/>
              <w:rPr>
                <w:rFonts w:hint="eastAsia" w:eastAsia="宋体"/>
                <w:lang w:val="en-US" w:eastAsia="zh-CN"/>
              </w:rPr>
            </w:pPr>
          </w:p>
        </w:tc>
        <w:tc>
          <w:tcPr>
            <w:tcW w:w="1881" w:type="dxa"/>
            <w:tcBorders>
              <w:top w:val="nil"/>
              <w:left w:val="nil"/>
              <w:bottom w:val="single" w:color="auto" w:sz="8" w:space="0"/>
              <w:right w:val="single" w:color="auto" w:sz="8" w:space="0"/>
            </w:tcBorders>
            <w:noWrap/>
            <w:tcMar>
              <w:left w:w="108" w:type="dxa"/>
              <w:right w:w="108" w:type="dxa"/>
            </w:tcMar>
            <w:vAlign w:val="center"/>
          </w:tcPr>
          <w:p w14:paraId="17BB0C92">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14:paraId="77B94387">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7B817A63">
            <w:pPr>
              <w:widowControl/>
              <w:spacing w:after="180" w:line="560" w:lineRule="exact"/>
              <w:jc w:val="left"/>
            </w:pPr>
            <w:r>
              <w:rPr>
                <w:rFonts w:hint="eastAsia" w:ascii="宋体" w:hAnsi="宋体" w:cs="宋体"/>
                <w:color w:val="000000"/>
                <w:kern w:val="0"/>
                <w:sz w:val="20"/>
                <w:szCs w:val="20"/>
                <w:lang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14:paraId="44B07966">
            <w:pPr>
              <w:widowControl/>
              <w:spacing w:after="180" w:line="560" w:lineRule="exact"/>
              <w:jc w:val="center"/>
              <w:rPr>
                <w:rFonts w:hint="eastAsia" w:eastAsia="宋体"/>
                <w:lang w:val="en-US" w:eastAsia="zh-CN"/>
              </w:rPr>
            </w:pPr>
          </w:p>
        </w:tc>
        <w:tc>
          <w:tcPr>
            <w:tcW w:w="1271" w:type="dxa"/>
            <w:gridSpan w:val="2"/>
            <w:tcBorders>
              <w:top w:val="nil"/>
              <w:left w:val="nil"/>
              <w:bottom w:val="single" w:color="auto" w:sz="8" w:space="0"/>
              <w:right w:val="single" w:color="auto" w:sz="8" w:space="0"/>
            </w:tcBorders>
            <w:tcMar>
              <w:left w:w="108" w:type="dxa"/>
              <w:right w:w="108" w:type="dxa"/>
            </w:tcMar>
            <w:vAlign w:val="center"/>
          </w:tcPr>
          <w:p w14:paraId="029F2195">
            <w:pPr>
              <w:widowControl/>
              <w:spacing w:after="180" w:line="560" w:lineRule="exact"/>
              <w:jc w:val="center"/>
              <w:rPr>
                <w:rFonts w:hint="eastAsia" w:eastAsia="宋体"/>
                <w:lang w:val="en-US" w:eastAsia="zh-CN"/>
              </w:rPr>
            </w:pPr>
          </w:p>
        </w:tc>
        <w:tc>
          <w:tcPr>
            <w:tcW w:w="1881" w:type="dxa"/>
            <w:tcBorders>
              <w:top w:val="nil"/>
              <w:left w:val="nil"/>
              <w:bottom w:val="single" w:color="auto" w:sz="8" w:space="0"/>
              <w:right w:val="single" w:color="auto" w:sz="8" w:space="0"/>
            </w:tcBorders>
            <w:noWrap/>
            <w:tcMar>
              <w:left w:w="108" w:type="dxa"/>
              <w:right w:w="108" w:type="dxa"/>
            </w:tcMar>
            <w:vAlign w:val="center"/>
          </w:tcPr>
          <w:p w14:paraId="3960C59B">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14:paraId="4608A529">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1462C1DA">
            <w:pPr>
              <w:widowControl/>
              <w:spacing w:after="180" w:line="560" w:lineRule="exact"/>
              <w:jc w:val="center"/>
            </w:pPr>
            <w:r>
              <w:rPr>
                <w:rFonts w:hint="eastAsia" w:ascii="宋体" w:hAnsi="宋体" w:cs="宋体"/>
                <w:color w:val="000000"/>
                <w:kern w:val="0"/>
                <w:sz w:val="20"/>
                <w:szCs w:val="20"/>
                <w:lang w:bidi="ar"/>
              </w:rPr>
              <w:t>第二十条第（五）项</w:t>
            </w:r>
          </w:p>
        </w:tc>
      </w:tr>
      <w:tr w14:paraId="73037A2C">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1AFBD71E">
            <w:pPr>
              <w:widowControl/>
              <w:spacing w:after="180" w:line="560" w:lineRule="exact"/>
              <w:jc w:val="center"/>
            </w:pPr>
            <w:r>
              <w:rPr>
                <w:rFonts w:hint="eastAsia" w:ascii="宋体" w:hAnsi="宋体" w:cs="宋体"/>
                <w:color w:val="000000"/>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14:paraId="4C0C5FD9">
            <w:pPr>
              <w:widowControl/>
              <w:spacing w:after="180" w:line="560" w:lineRule="exact"/>
              <w:jc w:val="center"/>
            </w:pPr>
            <w:r>
              <w:rPr>
                <w:rFonts w:hint="eastAsia" w:ascii="宋体" w:hAnsi="宋体" w:cs="宋体"/>
                <w:color w:val="000000"/>
                <w:kern w:val="0"/>
                <w:sz w:val="20"/>
                <w:szCs w:val="20"/>
                <w:lang w:bidi="ar"/>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14:paraId="4BED4894">
            <w:pPr>
              <w:widowControl/>
              <w:spacing w:after="180" w:line="560" w:lineRule="exact"/>
              <w:jc w:val="center"/>
            </w:pPr>
            <w:r>
              <w:rPr>
                <w:rFonts w:hint="eastAsia" w:ascii="宋体" w:hAnsi="宋体" w:cs="宋体"/>
                <w:color w:val="000000"/>
                <w:kern w:val="0"/>
                <w:sz w:val="20"/>
                <w:szCs w:val="20"/>
                <w:lang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2F75403E">
            <w:pPr>
              <w:widowControl/>
              <w:spacing w:after="180" w:line="560" w:lineRule="exact"/>
              <w:jc w:val="center"/>
            </w:pPr>
            <w:r>
              <w:rPr>
                <w:rFonts w:hint="eastAsia" w:ascii="宋体" w:hAnsi="宋体" w:cs="宋体"/>
                <w:color w:val="000000"/>
                <w:kern w:val="0"/>
                <w:sz w:val="20"/>
                <w:szCs w:val="20"/>
                <w:lang w:bidi="ar"/>
              </w:rPr>
              <w:t>处理决定数量</w:t>
            </w:r>
          </w:p>
        </w:tc>
      </w:tr>
      <w:tr w14:paraId="183ACF84">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4777A950">
            <w:pPr>
              <w:widowControl/>
              <w:spacing w:after="180" w:line="560" w:lineRule="exact"/>
              <w:jc w:val="left"/>
            </w:pPr>
            <w:r>
              <w:rPr>
                <w:rFonts w:hint="eastAsia" w:ascii="宋体" w:hAnsi="宋体" w:cs="宋体"/>
                <w:color w:val="000000"/>
                <w:kern w:val="0"/>
                <w:sz w:val="20"/>
                <w:szCs w:val="20"/>
                <w:lang w:bidi="ar"/>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55CF1F19">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14:paraId="34362D18">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77CB9874">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14:paraId="515ED476">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58B17F23">
            <w:pPr>
              <w:widowControl/>
              <w:spacing w:after="180" w:line="560" w:lineRule="exact"/>
              <w:jc w:val="left"/>
            </w:pPr>
            <w:r>
              <w:rPr>
                <w:rFonts w:hint="eastAsia" w:ascii="宋体" w:hAnsi="宋体" w:cs="宋体"/>
                <w:color w:val="000000"/>
                <w:kern w:val="0"/>
                <w:sz w:val="20"/>
                <w:szCs w:val="20"/>
                <w:lang w:bidi="ar"/>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649B8589">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14:paraId="50987823">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7BFDF2CA">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14:paraId="40917F6B">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582CF7E0">
            <w:pPr>
              <w:widowControl/>
              <w:spacing w:after="180" w:line="560" w:lineRule="exact"/>
              <w:jc w:val="center"/>
            </w:pPr>
            <w:r>
              <w:rPr>
                <w:rFonts w:hint="eastAsia" w:ascii="宋体" w:hAnsi="宋体" w:cs="宋体"/>
                <w:color w:val="000000"/>
                <w:kern w:val="0"/>
                <w:sz w:val="20"/>
                <w:szCs w:val="20"/>
                <w:lang w:bidi="ar"/>
              </w:rPr>
              <w:t>第二十条第（六）项</w:t>
            </w:r>
          </w:p>
        </w:tc>
      </w:tr>
      <w:tr w14:paraId="314D31EC">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4B74EEF3">
            <w:pPr>
              <w:widowControl/>
              <w:spacing w:after="180" w:line="560" w:lineRule="exact"/>
              <w:jc w:val="center"/>
            </w:pPr>
            <w:r>
              <w:rPr>
                <w:rFonts w:hint="eastAsia" w:ascii="宋体" w:hAnsi="宋体" w:cs="宋体"/>
                <w:color w:val="000000"/>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14:paraId="131D6A36">
            <w:pPr>
              <w:widowControl/>
              <w:spacing w:after="180" w:line="560" w:lineRule="exact"/>
              <w:jc w:val="center"/>
            </w:pPr>
            <w:r>
              <w:rPr>
                <w:rFonts w:hint="eastAsia" w:ascii="宋体" w:hAnsi="宋体" w:cs="宋体"/>
                <w:color w:val="000000"/>
                <w:kern w:val="0"/>
                <w:sz w:val="20"/>
                <w:szCs w:val="20"/>
                <w:lang w:bidi="ar"/>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14:paraId="11B3596D">
            <w:pPr>
              <w:widowControl/>
              <w:spacing w:after="180" w:line="560" w:lineRule="exact"/>
              <w:jc w:val="center"/>
            </w:pPr>
            <w:r>
              <w:rPr>
                <w:rFonts w:hint="eastAsia" w:ascii="宋体" w:hAnsi="宋体" w:cs="宋体"/>
                <w:color w:val="000000"/>
                <w:kern w:val="0"/>
                <w:sz w:val="20"/>
                <w:szCs w:val="20"/>
                <w:lang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3926097C">
            <w:pPr>
              <w:widowControl/>
              <w:spacing w:after="180" w:line="560" w:lineRule="exact"/>
              <w:jc w:val="center"/>
            </w:pPr>
            <w:r>
              <w:rPr>
                <w:rFonts w:hint="eastAsia" w:ascii="宋体" w:hAnsi="宋体" w:cs="宋体"/>
                <w:color w:val="000000"/>
                <w:kern w:val="0"/>
                <w:sz w:val="20"/>
                <w:szCs w:val="20"/>
                <w:lang w:bidi="ar"/>
              </w:rPr>
              <w:t>处理决定数量</w:t>
            </w:r>
          </w:p>
        </w:tc>
      </w:tr>
      <w:tr w14:paraId="477DE0E7">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00F23F63">
            <w:pPr>
              <w:widowControl/>
              <w:spacing w:after="180" w:line="560" w:lineRule="exact"/>
              <w:jc w:val="left"/>
            </w:pPr>
            <w:r>
              <w:rPr>
                <w:rFonts w:hint="eastAsia" w:ascii="宋体" w:hAnsi="宋体" w:cs="宋体"/>
                <w:color w:val="000000"/>
                <w:kern w:val="0"/>
                <w:sz w:val="20"/>
                <w:szCs w:val="20"/>
                <w:lang w:bidi="ar"/>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7F4653B6">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14:paraId="6632E646">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4CB02997">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14:paraId="0FD31B31">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2448083C">
            <w:pPr>
              <w:widowControl/>
              <w:spacing w:after="180" w:line="560" w:lineRule="exact"/>
              <w:jc w:val="left"/>
            </w:pPr>
            <w:r>
              <w:rPr>
                <w:rFonts w:hint="eastAsia" w:ascii="宋体" w:hAnsi="宋体" w:cs="宋体"/>
                <w:color w:val="000000"/>
                <w:kern w:val="0"/>
                <w:sz w:val="20"/>
                <w:szCs w:val="20"/>
                <w:lang w:bidi="ar"/>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33943472">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14:paraId="5432B244">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37BCB62F">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14:paraId="1E0C920C">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6FD06914">
            <w:pPr>
              <w:widowControl/>
              <w:spacing w:after="180" w:line="560" w:lineRule="exact"/>
              <w:jc w:val="center"/>
            </w:pPr>
            <w:r>
              <w:rPr>
                <w:rFonts w:hint="eastAsia" w:ascii="宋体" w:hAnsi="宋体" w:cs="宋体"/>
                <w:color w:val="000000"/>
                <w:kern w:val="0"/>
                <w:sz w:val="20"/>
                <w:szCs w:val="20"/>
                <w:lang w:bidi="ar"/>
              </w:rPr>
              <w:t>第二十条第（八）项</w:t>
            </w:r>
          </w:p>
        </w:tc>
      </w:tr>
      <w:tr w14:paraId="0F36C537">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7E886AAE">
            <w:pPr>
              <w:widowControl/>
              <w:spacing w:after="180" w:line="560" w:lineRule="exact"/>
              <w:jc w:val="center"/>
            </w:pPr>
            <w:r>
              <w:rPr>
                <w:rFonts w:hint="eastAsia" w:ascii="宋体" w:hAnsi="宋体" w:cs="宋体"/>
                <w:color w:val="000000"/>
                <w:kern w:val="0"/>
                <w:sz w:val="20"/>
                <w:szCs w:val="20"/>
                <w:lang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7BDE6DE3">
            <w:pPr>
              <w:widowControl/>
              <w:spacing w:after="180" w:line="560" w:lineRule="exact"/>
              <w:jc w:val="left"/>
            </w:pPr>
            <w:r>
              <w:rPr>
                <w:rFonts w:hint="eastAsia" w:ascii="宋体" w:hAnsi="宋体" w:cs="宋体"/>
                <w:color w:val="000000"/>
                <w:kern w:val="0"/>
                <w:sz w:val="20"/>
                <w:szCs w:val="20"/>
                <w:lang w:bidi="ar"/>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14:paraId="77E0100D">
            <w:pPr>
              <w:widowControl/>
              <w:spacing w:after="180" w:line="560" w:lineRule="exact"/>
              <w:jc w:val="center"/>
            </w:pPr>
            <w:r>
              <w:rPr>
                <w:rFonts w:hint="eastAsia" w:ascii="宋体" w:hAnsi="宋体" w:cs="宋体"/>
                <w:color w:val="000000"/>
                <w:kern w:val="0"/>
                <w:sz w:val="20"/>
                <w:szCs w:val="20"/>
                <w:lang w:bidi="ar"/>
              </w:rPr>
              <w:t>本年增/减</w:t>
            </w:r>
          </w:p>
        </w:tc>
      </w:tr>
      <w:tr w14:paraId="7D4CFAC4">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240778B3">
            <w:pPr>
              <w:widowControl/>
              <w:spacing w:after="180" w:line="560" w:lineRule="exact"/>
              <w:jc w:val="left"/>
            </w:pPr>
            <w:r>
              <w:rPr>
                <w:rFonts w:hint="eastAsia" w:ascii="宋体" w:hAnsi="宋体" w:cs="宋体"/>
                <w:color w:val="000000"/>
                <w:kern w:val="0"/>
                <w:sz w:val="20"/>
                <w:szCs w:val="20"/>
                <w:lang w:bidi="ar"/>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270258C0">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14:paraId="3EE1310E">
            <w:pPr>
              <w:widowControl/>
              <w:spacing w:after="180" w:line="560" w:lineRule="exact"/>
              <w:jc w:val="center"/>
            </w:pPr>
            <w:r>
              <w:rPr>
                <w:rFonts w:hint="eastAsia" w:ascii="宋体" w:hAnsi="宋体" w:cs="宋体"/>
                <w:color w:val="000000"/>
                <w:kern w:val="0"/>
                <w:sz w:val="20"/>
                <w:szCs w:val="20"/>
                <w:lang w:val="en-US" w:eastAsia="zh-CN" w:bidi="ar"/>
              </w:rPr>
              <w:t>0</w:t>
            </w:r>
          </w:p>
        </w:tc>
      </w:tr>
      <w:tr w14:paraId="2070FCE6">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6C5C8700">
            <w:pPr>
              <w:widowControl/>
              <w:spacing w:after="180" w:line="560" w:lineRule="exact"/>
              <w:jc w:val="center"/>
            </w:pPr>
            <w:r>
              <w:rPr>
                <w:rFonts w:hint="eastAsia" w:ascii="宋体" w:hAnsi="宋体" w:cs="宋体"/>
                <w:color w:val="000000"/>
                <w:kern w:val="0"/>
                <w:sz w:val="20"/>
                <w:szCs w:val="20"/>
                <w:lang w:bidi="ar"/>
              </w:rPr>
              <w:t>第二十条第（九）项</w:t>
            </w:r>
          </w:p>
        </w:tc>
      </w:tr>
      <w:tr w14:paraId="4ACC25E6">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3A8544A8">
            <w:pPr>
              <w:widowControl/>
              <w:spacing w:after="180" w:line="560" w:lineRule="exact"/>
              <w:jc w:val="center"/>
            </w:pPr>
            <w:r>
              <w:rPr>
                <w:rFonts w:hint="eastAsia" w:ascii="宋体" w:hAnsi="宋体" w:cs="宋体"/>
                <w:color w:val="000000"/>
                <w:kern w:val="0"/>
                <w:sz w:val="20"/>
                <w:szCs w:val="20"/>
                <w:lang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160E36EC">
            <w:pPr>
              <w:widowControl/>
              <w:spacing w:after="180" w:line="560" w:lineRule="exact"/>
              <w:jc w:val="center"/>
            </w:pPr>
            <w:r>
              <w:rPr>
                <w:rFonts w:hint="eastAsia" w:ascii="宋体" w:hAnsi="宋体" w:cs="宋体"/>
                <w:color w:val="000000"/>
                <w:kern w:val="0"/>
                <w:sz w:val="20"/>
                <w:szCs w:val="20"/>
                <w:lang w:bidi="ar"/>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14:paraId="206FA554">
            <w:pPr>
              <w:widowControl/>
              <w:spacing w:after="180" w:line="560" w:lineRule="exact"/>
              <w:jc w:val="center"/>
            </w:pPr>
            <w:r>
              <w:rPr>
                <w:rFonts w:hint="eastAsia" w:ascii="宋体" w:hAnsi="宋体" w:cs="宋体"/>
                <w:color w:val="000000"/>
                <w:kern w:val="0"/>
                <w:sz w:val="20"/>
                <w:szCs w:val="20"/>
                <w:lang w:bidi="ar"/>
              </w:rPr>
              <w:t>采购总金额</w:t>
            </w:r>
          </w:p>
        </w:tc>
      </w:tr>
      <w:tr w14:paraId="3E45B20D">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6C1930EA">
            <w:pPr>
              <w:widowControl/>
              <w:spacing w:after="180" w:line="560" w:lineRule="exact"/>
              <w:jc w:val="left"/>
            </w:pPr>
            <w:r>
              <w:rPr>
                <w:rFonts w:hint="eastAsia" w:ascii="宋体" w:hAnsi="宋体" w:cs="宋体"/>
                <w:color w:val="000000"/>
                <w:kern w:val="0"/>
                <w:sz w:val="20"/>
                <w:szCs w:val="20"/>
                <w:lang w:bidi="ar"/>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1182A258">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14:paraId="1AEB129E">
            <w:pPr>
              <w:spacing w:line="560" w:lineRule="exact"/>
              <w:jc w:val="center"/>
              <w:rPr>
                <w:rFonts w:hint="eastAsia" w:ascii="宋体" w:eastAsia="宋体"/>
                <w:sz w:val="24"/>
                <w:lang w:val="en-US" w:eastAsia="zh-CN"/>
              </w:rPr>
            </w:pPr>
            <w:r>
              <w:rPr>
                <w:rFonts w:hint="eastAsia" w:ascii="宋体"/>
                <w:sz w:val="24"/>
                <w:lang w:val="en-US" w:eastAsia="zh-CN"/>
              </w:rPr>
              <w:t>0</w:t>
            </w:r>
          </w:p>
        </w:tc>
      </w:tr>
    </w:tbl>
    <w:p w14:paraId="445E5E97">
      <w:pPr>
        <w:pStyle w:val="5"/>
        <w:widowControl/>
        <w:shd w:val="clear" w:color="auto" w:fill="FFFFFF"/>
        <w:spacing w:before="0" w:beforeAutospacing="0" w:after="240" w:afterAutospacing="0" w:line="560" w:lineRule="exact"/>
        <w:ind w:firstLine="420"/>
        <w:jc w:val="both"/>
        <w:rPr>
          <w:rFonts w:ascii="宋体" w:hAnsi="宋体" w:cs="宋体"/>
          <w:color w:val="333333"/>
          <w:sz w:val="32"/>
          <w:szCs w:val="32"/>
        </w:rPr>
      </w:pPr>
      <w:r>
        <w:rPr>
          <w:rFonts w:hint="eastAsia" w:ascii="宋体" w:hAnsi="宋体" w:cs="宋体"/>
          <w:b/>
          <w:color w:val="333333"/>
          <w:sz w:val="32"/>
          <w:szCs w:val="32"/>
          <w:shd w:val="clear" w:color="auto" w:fill="FFFFFF"/>
        </w:rPr>
        <w:t>三、收到和处理政府信息公开申请情况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14:paraId="120120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AE0E36F">
            <w:pPr>
              <w:widowControl/>
              <w:spacing w:after="180" w:line="560" w:lineRule="exact"/>
              <w:jc w:val="center"/>
            </w:pPr>
            <w:r>
              <w:rPr>
                <w:rFonts w:hint="eastAsia" w:ascii="宋体" w:hAnsi="宋体" w:cs="宋体"/>
                <w:kern w:val="0"/>
                <w:sz w:val="20"/>
                <w:szCs w:val="20"/>
                <w:lang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tcMar>
              <w:left w:w="108" w:type="dxa"/>
              <w:right w:w="108" w:type="dxa"/>
            </w:tcMar>
            <w:vAlign w:val="center"/>
          </w:tcPr>
          <w:p w14:paraId="44FD40E8">
            <w:pPr>
              <w:widowControl/>
              <w:spacing w:after="180" w:line="560" w:lineRule="exact"/>
              <w:jc w:val="center"/>
            </w:pPr>
            <w:r>
              <w:rPr>
                <w:rFonts w:hint="eastAsia" w:ascii="宋体" w:hAnsi="宋体" w:cs="宋体"/>
                <w:kern w:val="0"/>
                <w:sz w:val="20"/>
                <w:szCs w:val="20"/>
                <w:lang w:bidi="ar"/>
              </w:rPr>
              <w:t>申请人情况</w:t>
            </w:r>
          </w:p>
        </w:tc>
      </w:tr>
      <w:tr w14:paraId="6CCE13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76F81F6">
            <w:pPr>
              <w:spacing w:line="560" w:lineRule="exact"/>
              <w:rPr>
                <w:rFonts w:ascii="宋体"/>
                <w:sz w:val="24"/>
              </w:rPr>
            </w:pPr>
          </w:p>
        </w:tc>
        <w:tc>
          <w:tcPr>
            <w:tcW w:w="813" w:type="dxa"/>
            <w:vMerge w:val="restart"/>
            <w:tcBorders>
              <w:top w:val="nil"/>
              <w:left w:val="nil"/>
              <w:bottom w:val="single" w:color="auto" w:sz="8" w:space="0"/>
              <w:right w:val="single" w:color="auto" w:sz="8" w:space="0"/>
            </w:tcBorders>
            <w:tcMar>
              <w:left w:w="108" w:type="dxa"/>
              <w:right w:w="108" w:type="dxa"/>
            </w:tcMar>
            <w:vAlign w:val="center"/>
          </w:tcPr>
          <w:p w14:paraId="335392D2">
            <w:pPr>
              <w:widowControl/>
              <w:spacing w:after="180" w:line="560" w:lineRule="exact"/>
              <w:jc w:val="center"/>
            </w:pPr>
            <w:r>
              <w:rPr>
                <w:rFonts w:hint="eastAsia" w:ascii="宋体" w:hAnsi="宋体" w:cs="宋体"/>
                <w:kern w:val="0"/>
                <w:sz w:val="20"/>
                <w:szCs w:val="20"/>
                <w:lang w:bidi="ar"/>
              </w:rPr>
              <w:t>自然人</w:t>
            </w:r>
          </w:p>
        </w:tc>
        <w:tc>
          <w:tcPr>
            <w:tcW w:w="4007"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35712E20">
            <w:pPr>
              <w:widowControl/>
              <w:spacing w:after="180" w:line="560" w:lineRule="exact"/>
              <w:jc w:val="center"/>
            </w:pPr>
            <w:r>
              <w:rPr>
                <w:rFonts w:hint="eastAsia" w:ascii="宋体" w:hAnsi="宋体" w:cs="宋体"/>
                <w:kern w:val="0"/>
                <w:sz w:val="20"/>
                <w:szCs w:val="20"/>
                <w:lang w:bidi="ar"/>
              </w:rPr>
              <w:t>法人或其他组织</w:t>
            </w:r>
          </w:p>
        </w:tc>
        <w:tc>
          <w:tcPr>
            <w:tcW w:w="695"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7E0A523E">
            <w:pPr>
              <w:widowControl/>
              <w:spacing w:after="180" w:line="560" w:lineRule="exact"/>
              <w:jc w:val="center"/>
            </w:pPr>
            <w:r>
              <w:rPr>
                <w:rFonts w:hint="eastAsia" w:ascii="宋体" w:hAnsi="宋体" w:cs="宋体"/>
                <w:kern w:val="0"/>
                <w:sz w:val="20"/>
                <w:szCs w:val="20"/>
                <w:lang w:bidi="ar"/>
              </w:rPr>
              <w:t>总计</w:t>
            </w:r>
          </w:p>
        </w:tc>
      </w:tr>
      <w:tr w14:paraId="087369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C7F258D">
            <w:pPr>
              <w:spacing w:line="560" w:lineRule="exact"/>
              <w:rPr>
                <w:rFonts w:ascii="宋体"/>
                <w:sz w:val="24"/>
              </w:rPr>
            </w:pPr>
          </w:p>
        </w:tc>
        <w:tc>
          <w:tcPr>
            <w:tcW w:w="813" w:type="dxa"/>
            <w:vMerge w:val="continue"/>
            <w:tcBorders>
              <w:top w:val="nil"/>
              <w:left w:val="nil"/>
              <w:bottom w:val="single" w:color="auto" w:sz="8" w:space="0"/>
              <w:right w:val="single" w:color="auto" w:sz="8" w:space="0"/>
            </w:tcBorders>
            <w:tcMar>
              <w:left w:w="108" w:type="dxa"/>
              <w:right w:w="108" w:type="dxa"/>
            </w:tcMar>
            <w:vAlign w:val="center"/>
          </w:tcPr>
          <w:p w14:paraId="646E336F">
            <w:pPr>
              <w:spacing w:line="560" w:lineRule="exact"/>
              <w:rPr>
                <w:rFonts w:ascii="宋体"/>
                <w:sz w:val="24"/>
              </w:rPr>
            </w:pPr>
          </w:p>
        </w:tc>
        <w:tc>
          <w:tcPr>
            <w:tcW w:w="755" w:type="dxa"/>
            <w:tcBorders>
              <w:top w:val="nil"/>
              <w:left w:val="nil"/>
              <w:bottom w:val="single" w:color="auto" w:sz="8" w:space="0"/>
              <w:right w:val="single" w:color="auto" w:sz="8" w:space="0"/>
            </w:tcBorders>
            <w:tcMar>
              <w:left w:w="108" w:type="dxa"/>
              <w:right w:w="108" w:type="dxa"/>
            </w:tcMar>
            <w:vAlign w:val="center"/>
          </w:tcPr>
          <w:p w14:paraId="6A420BC8">
            <w:pPr>
              <w:widowControl/>
              <w:spacing w:after="180" w:line="560" w:lineRule="exact"/>
              <w:jc w:val="center"/>
            </w:pPr>
            <w:r>
              <w:rPr>
                <w:rFonts w:hint="eastAsia" w:ascii="宋体" w:hAnsi="宋体" w:cs="宋体"/>
                <w:kern w:val="0"/>
                <w:sz w:val="20"/>
                <w:szCs w:val="20"/>
                <w:lang w:bidi="ar"/>
              </w:rPr>
              <w:t>商业企业</w:t>
            </w:r>
          </w:p>
        </w:tc>
        <w:tc>
          <w:tcPr>
            <w:tcW w:w="755" w:type="dxa"/>
            <w:tcBorders>
              <w:top w:val="nil"/>
              <w:left w:val="nil"/>
              <w:bottom w:val="single" w:color="auto" w:sz="8" w:space="0"/>
              <w:right w:val="single" w:color="auto" w:sz="8" w:space="0"/>
            </w:tcBorders>
            <w:tcMar>
              <w:left w:w="108" w:type="dxa"/>
              <w:right w:w="108" w:type="dxa"/>
            </w:tcMar>
            <w:vAlign w:val="center"/>
          </w:tcPr>
          <w:p w14:paraId="061DB5D0">
            <w:pPr>
              <w:widowControl/>
              <w:spacing w:after="180" w:line="560" w:lineRule="exact"/>
              <w:jc w:val="center"/>
            </w:pPr>
            <w:r>
              <w:rPr>
                <w:rFonts w:hint="eastAsia" w:ascii="宋体" w:hAnsi="宋体" w:cs="宋体"/>
                <w:kern w:val="0"/>
                <w:sz w:val="20"/>
                <w:szCs w:val="20"/>
                <w:lang w:bidi="ar"/>
              </w:rPr>
              <w:t>科研机构</w:t>
            </w:r>
          </w:p>
        </w:tc>
        <w:tc>
          <w:tcPr>
            <w:tcW w:w="813" w:type="dxa"/>
            <w:tcBorders>
              <w:top w:val="single" w:color="auto" w:sz="8" w:space="0"/>
              <w:left w:val="nil"/>
              <w:bottom w:val="single" w:color="auto" w:sz="8" w:space="0"/>
              <w:right w:val="single" w:color="auto" w:sz="8" w:space="0"/>
            </w:tcBorders>
            <w:tcMar>
              <w:left w:w="108" w:type="dxa"/>
              <w:right w:w="108" w:type="dxa"/>
            </w:tcMar>
            <w:vAlign w:val="center"/>
          </w:tcPr>
          <w:p w14:paraId="69FAAB3C">
            <w:pPr>
              <w:widowControl/>
              <w:spacing w:after="180" w:line="560" w:lineRule="exact"/>
              <w:jc w:val="center"/>
            </w:pPr>
            <w:r>
              <w:rPr>
                <w:rFonts w:hint="eastAsia" w:ascii="宋体" w:hAnsi="宋体" w:cs="宋体"/>
                <w:kern w:val="0"/>
                <w:sz w:val="20"/>
                <w:szCs w:val="20"/>
                <w:lang w:bidi="ar"/>
              </w:rPr>
              <w:t>社会公益组织</w:t>
            </w:r>
          </w:p>
        </w:tc>
        <w:tc>
          <w:tcPr>
            <w:tcW w:w="973" w:type="dxa"/>
            <w:tcBorders>
              <w:top w:val="single" w:color="auto" w:sz="8" w:space="0"/>
              <w:left w:val="nil"/>
              <w:bottom w:val="single" w:color="auto" w:sz="8" w:space="0"/>
              <w:right w:val="single" w:color="auto" w:sz="8" w:space="0"/>
            </w:tcBorders>
            <w:tcMar>
              <w:left w:w="108" w:type="dxa"/>
              <w:right w:w="108" w:type="dxa"/>
            </w:tcMar>
            <w:vAlign w:val="center"/>
          </w:tcPr>
          <w:p w14:paraId="3F300C4D">
            <w:pPr>
              <w:widowControl/>
              <w:spacing w:after="180" w:line="560" w:lineRule="exact"/>
              <w:jc w:val="center"/>
            </w:pPr>
            <w:r>
              <w:rPr>
                <w:rFonts w:hint="eastAsia" w:ascii="宋体" w:hAnsi="宋体" w:cs="宋体"/>
                <w:kern w:val="0"/>
                <w:sz w:val="20"/>
                <w:szCs w:val="20"/>
                <w:lang w:bidi="ar"/>
              </w:rPr>
              <w:t>法律服务机构</w:t>
            </w:r>
          </w:p>
        </w:tc>
        <w:tc>
          <w:tcPr>
            <w:tcW w:w="711" w:type="dxa"/>
            <w:tcBorders>
              <w:top w:val="single" w:color="auto" w:sz="8" w:space="0"/>
              <w:left w:val="nil"/>
              <w:bottom w:val="single" w:color="auto" w:sz="8" w:space="0"/>
              <w:right w:val="single" w:color="auto" w:sz="8" w:space="0"/>
            </w:tcBorders>
            <w:tcMar>
              <w:left w:w="108" w:type="dxa"/>
              <w:right w:w="108" w:type="dxa"/>
            </w:tcMar>
            <w:vAlign w:val="center"/>
          </w:tcPr>
          <w:p w14:paraId="07EDBA58">
            <w:pPr>
              <w:widowControl/>
              <w:spacing w:after="180" w:line="560" w:lineRule="exact"/>
              <w:jc w:val="center"/>
            </w:pPr>
            <w:r>
              <w:rPr>
                <w:rFonts w:hint="eastAsia" w:ascii="宋体" w:hAnsi="宋体" w:cs="宋体"/>
                <w:kern w:val="0"/>
                <w:sz w:val="20"/>
                <w:szCs w:val="20"/>
                <w:lang w:bidi="ar"/>
              </w:rPr>
              <w:t>其他</w:t>
            </w:r>
          </w:p>
        </w:tc>
        <w:tc>
          <w:tcPr>
            <w:tcW w:w="695"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66FB3DEB">
            <w:pPr>
              <w:spacing w:line="560" w:lineRule="exact"/>
              <w:rPr>
                <w:rFonts w:ascii="宋体"/>
                <w:sz w:val="24"/>
              </w:rPr>
            </w:pPr>
          </w:p>
        </w:tc>
      </w:tr>
      <w:tr w14:paraId="2BF39F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547E2627">
            <w:pPr>
              <w:widowControl/>
              <w:spacing w:after="180" w:line="560" w:lineRule="exact"/>
              <w:jc w:val="left"/>
            </w:pPr>
            <w:r>
              <w:rPr>
                <w:rFonts w:hint="eastAsia" w:ascii="宋体" w:hAnsi="宋体" w:cs="宋体"/>
                <w:kern w:val="0"/>
                <w:sz w:val="20"/>
                <w:szCs w:val="20"/>
                <w:lang w:bidi="ar"/>
              </w:rPr>
              <w:t>一、本年新收政府信息公开申请数量</w:t>
            </w:r>
          </w:p>
        </w:tc>
        <w:tc>
          <w:tcPr>
            <w:tcW w:w="813" w:type="dxa"/>
            <w:tcBorders>
              <w:top w:val="nil"/>
              <w:left w:val="nil"/>
              <w:bottom w:val="single" w:color="auto" w:sz="8" w:space="0"/>
              <w:right w:val="single" w:color="auto" w:sz="8" w:space="0"/>
            </w:tcBorders>
            <w:tcMar>
              <w:left w:w="108" w:type="dxa"/>
              <w:right w:w="108" w:type="dxa"/>
            </w:tcMar>
            <w:vAlign w:val="center"/>
          </w:tcPr>
          <w:p w14:paraId="20D07E9B">
            <w:pPr>
              <w:widowControl/>
              <w:spacing w:after="180" w:line="560" w:lineRule="exact"/>
              <w:jc w:val="center"/>
              <w:rPr>
                <w:rFonts w:hint="eastAsia" w:eastAsia="宋体"/>
                <w:lang w:val="en-US" w:eastAsia="zh-CN"/>
              </w:rPr>
            </w:pPr>
          </w:p>
        </w:tc>
        <w:tc>
          <w:tcPr>
            <w:tcW w:w="755" w:type="dxa"/>
            <w:tcBorders>
              <w:top w:val="nil"/>
              <w:left w:val="nil"/>
              <w:bottom w:val="single" w:color="auto" w:sz="8" w:space="0"/>
              <w:right w:val="single" w:color="auto" w:sz="8" w:space="0"/>
            </w:tcBorders>
            <w:tcMar>
              <w:left w:w="108" w:type="dxa"/>
              <w:right w:w="108" w:type="dxa"/>
            </w:tcMar>
            <w:vAlign w:val="center"/>
          </w:tcPr>
          <w:p w14:paraId="0DAF72C5">
            <w:pPr>
              <w:widowControl/>
              <w:spacing w:after="180" w:line="560" w:lineRule="exact"/>
              <w:jc w:val="center"/>
              <w:rPr>
                <w:rFonts w:hint="eastAsia" w:eastAsia="宋体"/>
                <w:lang w:val="en-US" w:eastAsia="zh-CN"/>
              </w:rPr>
            </w:pPr>
          </w:p>
        </w:tc>
        <w:tc>
          <w:tcPr>
            <w:tcW w:w="755" w:type="dxa"/>
            <w:tcBorders>
              <w:top w:val="nil"/>
              <w:left w:val="nil"/>
              <w:bottom w:val="single" w:color="auto" w:sz="8" w:space="0"/>
              <w:right w:val="single" w:color="auto" w:sz="8" w:space="0"/>
            </w:tcBorders>
            <w:tcMar>
              <w:left w:w="108" w:type="dxa"/>
              <w:right w:w="108" w:type="dxa"/>
            </w:tcMar>
            <w:vAlign w:val="center"/>
          </w:tcPr>
          <w:p w14:paraId="0389ABCA">
            <w:pPr>
              <w:widowControl/>
              <w:spacing w:after="180" w:line="560" w:lineRule="exact"/>
              <w:jc w:val="center"/>
            </w:pPr>
          </w:p>
        </w:tc>
        <w:tc>
          <w:tcPr>
            <w:tcW w:w="813" w:type="dxa"/>
            <w:tcBorders>
              <w:top w:val="nil"/>
              <w:left w:val="nil"/>
              <w:bottom w:val="single" w:color="auto" w:sz="8" w:space="0"/>
              <w:right w:val="single" w:color="auto" w:sz="8" w:space="0"/>
            </w:tcBorders>
            <w:tcMar>
              <w:left w:w="108" w:type="dxa"/>
              <w:right w:w="108" w:type="dxa"/>
            </w:tcMar>
            <w:vAlign w:val="center"/>
          </w:tcPr>
          <w:p w14:paraId="36750B4B">
            <w:pPr>
              <w:widowControl/>
              <w:spacing w:after="180" w:line="560" w:lineRule="exact"/>
              <w:jc w:val="center"/>
            </w:pPr>
          </w:p>
        </w:tc>
        <w:tc>
          <w:tcPr>
            <w:tcW w:w="973" w:type="dxa"/>
            <w:tcBorders>
              <w:top w:val="nil"/>
              <w:left w:val="nil"/>
              <w:bottom w:val="single" w:color="auto" w:sz="8" w:space="0"/>
              <w:right w:val="single" w:color="auto" w:sz="8" w:space="0"/>
            </w:tcBorders>
            <w:tcMar>
              <w:left w:w="108" w:type="dxa"/>
              <w:right w:w="108" w:type="dxa"/>
            </w:tcMar>
            <w:vAlign w:val="center"/>
          </w:tcPr>
          <w:p w14:paraId="4307A0D3">
            <w:pPr>
              <w:widowControl/>
              <w:spacing w:after="180" w:line="560" w:lineRule="exact"/>
              <w:jc w:val="center"/>
              <w:rPr>
                <w:rFonts w:hint="eastAsia" w:eastAsia="宋体"/>
                <w:lang w:val="en-US" w:eastAsia="zh-CN"/>
              </w:rPr>
            </w:pPr>
          </w:p>
        </w:tc>
        <w:tc>
          <w:tcPr>
            <w:tcW w:w="711" w:type="dxa"/>
            <w:tcBorders>
              <w:top w:val="nil"/>
              <w:left w:val="nil"/>
              <w:bottom w:val="single" w:color="auto" w:sz="8" w:space="0"/>
              <w:right w:val="single" w:color="auto" w:sz="8" w:space="0"/>
            </w:tcBorders>
            <w:tcMar>
              <w:left w:w="108" w:type="dxa"/>
              <w:right w:w="108" w:type="dxa"/>
            </w:tcMar>
            <w:vAlign w:val="center"/>
          </w:tcPr>
          <w:p w14:paraId="76E3E3F9">
            <w:pPr>
              <w:widowControl/>
              <w:spacing w:after="180" w:line="560" w:lineRule="exact"/>
              <w:jc w:val="center"/>
            </w:pPr>
          </w:p>
        </w:tc>
        <w:tc>
          <w:tcPr>
            <w:tcW w:w="695" w:type="dxa"/>
            <w:tcBorders>
              <w:top w:val="nil"/>
              <w:left w:val="nil"/>
              <w:bottom w:val="single" w:color="auto" w:sz="8" w:space="0"/>
              <w:right w:val="single" w:color="auto" w:sz="8" w:space="0"/>
            </w:tcBorders>
            <w:tcMar>
              <w:left w:w="108" w:type="dxa"/>
              <w:right w:w="108" w:type="dxa"/>
            </w:tcMar>
            <w:vAlign w:val="center"/>
          </w:tcPr>
          <w:p w14:paraId="503576C4">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058FD3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22B26029">
            <w:pPr>
              <w:widowControl/>
              <w:spacing w:after="180" w:line="560" w:lineRule="exact"/>
              <w:jc w:val="left"/>
            </w:pPr>
            <w:r>
              <w:rPr>
                <w:rFonts w:hint="eastAsia" w:ascii="宋体" w:hAnsi="宋体" w:cs="宋体"/>
                <w:kern w:val="0"/>
                <w:sz w:val="20"/>
                <w:szCs w:val="20"/>
                <w:lang w:bidi="ar"/>
              </w:rPr>
              <w:t>二、上年结转政府信息公开申请数量</w:t>
            </w:r>
          </w:p>
        </w:tc>
        <w:tc>
          <w:tcPr>
            <w:tcW w:w="813" w:type="dxa"/>
            <w:tcBorders>
              <w:top w:val="nil"/>
              <w:left w:val="nil"/>
              <w:bottom w:val="single" w:color="auto" w:sz="8" w:space="0"/>
              <w:right w:val="single" w:color="auto" w:sz="8" w:space="0"/>
            </w:tcBorders>
            <w:tcMar>
              <w:left w:w="108" w:type="dxa"/>
              <w:right w:w="108" w:type="dxa"/>
            </w:tcMar>
            <w:vAlign w:val="center"/>
          </w:tcPr>
          <w:p w14:paraId="79EECE30">
            <w:pPr>
              <w:widowControl/>
              <w:spacing w:after="180" w:line="560" w:lineRule="exact"/>
              <w:jc w:val="center"/>
            </w:pPr>
          </w:p>
        </w:tc>
        <w:tc>
          <w:tcPr>
            <w:tcW w:w="755" w:type="dxa"/>
            <w:tcBorders>
              <w:top w:val="nil"/>
              <w:left w:val="nil"/>
              <w:bottom w:val="single" w:color="auto" w:sz="8" w:space="0"/>
              <w:right w:val="single" w:color="auto" w:sz="8" w:space="0"/>
            </w:tcBorders>
            <w:tcMar>
              <w:left w:w="108" w:type="dxa"/>
              <w:right w:w="108" w:type="dxa"/>
            </w:tcMar>
            <w:vAlign w:val="center"/>
          </w:tcPr>
          <w:p w14:paraId="171DDFF6">
            <w:pPr>
              <w:widowControl/>
              <w:spacing w:after="180" w:line="560" w:lineRule="exact"/>
              <w:jc w:val="center"/>
              <w:rPr>
                <w:rFonts w:hint="eastAsia" w:eastAsia="宋体"/>
                <w:lang w:val="en-US" w:eastAsia="zh-CN"/>
              </w:rPr>
            </w:pPr>
          </w:p>
        </w:tc>
        <w:tc>
          <w:tcPr>
            <w:tcW w:w="755" w:type="dxa"/>
            <w:tcBorders>
              <w:top w:val="nil"/>
              <w:left w:val="nil"/>
              <w:bottom w:val="single" w:color="auto" w:sz="8" w:space="0"/>
              <w:right w:val="single" w:color="auto" w:sz="8" w:space="0"/>
            </w:tcBorders>
            <w:tcMar>
              <w:left w:w="108" w:type="dxa"/>
              <w:right w:w="108" w:type="dxa"/>
            </w:tcMar>
            <w:vAlign w:val="center"/>
          </w:tcPr>
          <w:p w14:paraId="1EFFD422">
            <w:pPr>
              <w:widowControl/>
              <w:spacing w:after="180" w:line="560" w:lineRule="exact"/>
              <w:jc w:val="center"/>
              <w:rPr>
                <w:rFonts w:hint="eastAsia" w:eastAsia="宋体"/>
                <w:lang w:val="en-US" w:eastAsia="zh-CN"/>
              </w:rPr>
            </w:pPr>
          </w:p>
        </w:tc>
        <w:tc>
          <w:tcPr>
            <w:tcW w:w="813" w:type="dxa"/>
            <w:tcBorders>
              <w:top w:val="nil"/>
              <w:left w:val="nil"/>
              <w:bottom w:val="single" w:color="auto" w:sz="8" w:space="0"/>
              <w:right w:val="single" w:color="auto" w:sz="8" w:space="0"/>
            </w:tcBorders>
            <w:tcMar>
              <w:left w:w="108" w:type="dxa"/>
              <w:right w:w="108" w:type="dxa"/>
            </w:tcMar>
            <w:vAlign w:val="center"/>
          </w:tcPr>
          <w:p w14:paraId="4EEF39F8">
            <w:pPr>
              <w:widowControl/>
              <w:spacing w:after="180" w:line="560" w:lineRule="exact"/>
              <w:jc w:val="center"/>
              <w:rPr>
                <w:rFonts w:hint="eastAsia" w:eastAsia="宋体"/>
                <w:lang w:val="en-US" w:eastAsia="zh-CN"/>
              </w:rPr>
            </w:pPr>
          </w:p>
        </w:tc>
        <w:tc>
          <w:tcPr>
            <w:tcW w:w="973" w:type="dxa"/>
            <w:tcBorders>
              <w:top w:val="nil"/>
              <w:left w:val="nil"/>
              <w:bottom w:val="single" w:color="auto" w:sz="8" w:space="0"/>
              <w:right w:val="single" w:color="auto" w:sz="8" w:space="0"/>
            </w:tcBorders>
            <w:tcMar>
              <w:left w:w="108" w:type="dxa"/>
              <w:right w:w="108" w:type="dxa"/>
            </w:tcMar>
            <w:vAlign w:val="center"/>
          </w:tcPr>
          <w:p w14:paraId="6D66AE63">
            <w:pPr>
              <w:widowControl/>
              <w:spacing w:after="180" w:line="560" w:lineRule="exact"/>
              <w:jc w:val="center"/>
              <w:rPr>
                <w:rFonts w:hint="eastAsia" w:eastAsia="宋体"/>
                <w:lang w:val="en-US" w:eastAsia="zh-CN"/>
              </w:rPr>
            </w:pPr>
          </w:p>
        </w:tc>
        <w:tc>
          <w:tcPr>
            <w:tcW w:w="711" w:type="dxa"/>
            <w:tcBorders>
              <w:top w:val="nil"/>
              <w:left w:val="nil"/>
              <w:bottom w:val="single" w:color="auto" w:sz="8" w:space="0"/>
              <w:right w:val="single" w:color="auto" w:sz="8" w:space="0"/>
            </w:tcBorders>
            <w:tcMar>
              <w:left w:w="108" w:type="dxa"/>
              <w:right w:w="108" w:type="dxa"/>
            </w:tcMar>
            <w:vAlign w:val="center"/>
          </w:tcPr>
          <w:p w14:paraId="46623A18">
            <w:pPr>
              <w:widowControl/>
              <w:spacing w:after="180" w:line="560" w:lineRule="exact"/>
              <w:jc w:val="center"/>
              <w:rPr>
                <w:rFonts w:hint="eastAsia" w:eastAsia="宋体"/>
                <w:lang w:val="en-US" w:eastAsia="zh-CN"/>
              </w:rPr>
            </w:pPr>
          </w:p>
        </w:tc>
        <w:tc>
          <w:tcPr>
            <w:tcW w:w="695" w:type="dxa"/>
            <w:tcBorders>
              <w:top w:val="nil"/>
              <w:left w:val="nil"/>
              <w:bottom w:val="single" w:color="auto" w:sz="8" w:space="0"/>
              <w:right w:val="single" w:color="auto" w:sz="8" w:space="0"/>
            </w:tcBorders>
            <w:tcMar>
              <w:left w:w="108" w:type="dxa"/>
              <w:right w:w="108" w:type="dxa"/>
            </w:tcMar>
            <w:vAlign w:val="center"/>
          </w:tcPr>
          <w:p w14:paraId="7065CC92">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16DC96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2AD9538">
            <w:pPr>
              <w:widowControl/>
              <w:spacing w:after="180" w:line="560" w:lineRule="exact"/>
              <w:jc w:val="center"/>
            </w:pPr>
            <w:r>
              <w:rPr>
                <w:rFonts w:hint="eastAsia" w:ascii="宋体" w:hAnsi="宋体" w:cs="宋体"/>
                <w:kern w:val="0"/>
                <w:sz w:val="20"/>
                <w:szCs w:val="20"/>
                <w:lang w:bidi="ar"/>
              </w:rPr>
              <w:t>三、本年度办理结果</w:t>
            </w:r>
          </w:p>
        </w:tc>
        <w:tc>
          <w:tcPr>
            <w:tcW w:w="2940" w:type="dxa"/>
            <w:gridSpan w:val="2"/>
            <w:tcBorders>
              <w:top w:val="nil"/>
              <w:left w:val="nil"/>
              <w:bottom w:val="single" w:color="auto" w:sz="8" w:space="0"/>
              <w:right w:val="single" w:color="auto" w:sz="8" w:space="0"/>
            </w:tcBorders>
            <w:tcMar>
              <w:left w:w="108" w:type="dxa"/>
              <w:right w:w="108" w:type="dxa"/>
            </w:tcMar>
            <w:vAlign w:val="center"/>
          </w:tcPr>
          <w:p w14:paraId="15063E9C">
            <w:pPr>
              <w:widowControl/>
              <w:spacing w:after="180" w:line="560" w:lineRule="exact"/>
              <w:jc w:val="left"/>
            </w:pPr>
            <w:r>
              <w:rPr>
                <w:rFonts w:hint="eastAsia" w:ascii="楷体" w:hAnsi="楷体" w:eastAsia="楷体" w:cs="楷体"/>
                <w:kern w:val="0"/>
                <w:sz w:val="20"/>
                <w:szCs w:val="20"/>
                <w:lang w:bidi="ar"/>
              </w:rPr>
              <w:t>（一）予以公开</w:t>
            </w:r>
          </w:p>
        </w:tc>
        <w:tc>
          <w:tcPr>
            <w:tcW w:w="813" w:type="dxa"/>
            <w:tcBorders>
              <w:top w:val="nil"/>
              <w:left w:val="nil"/>
              <w:bottom w:val="single" w:color="auto" w:sz="8" w:space="0"/>
              <w:right w:val="single" w:color="auto" w:sz="8" w:space="0"/>
            </w:tcBorders>
            <w:tcMar>
              <w:left w:w="108" w:type="dxa"/>
              <w:right w:w="108" w:type="dxa"/>
            </w:tcMar>
            <w:vAlign w:val="center"/>
          </w:tcPr>
          <w:p w14:paraId="11E2E12C">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0483F703">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5881C853">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4B52F758">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46DA1454">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1CD1A458">
            <w:pPr>
              <w:widowControl/>
              <w:spacing w:after="180" w:line="560" w:lineRule="exact"/>
              <w:jc w:val="center"/>
            </w:pPr>
            <w:r>
              <w:rPr>
                <w:rFonts w:cs="Calibri"/>
                <w:kern w:val="0"/>
                <w:sz w:val="20"/>
                <w:szCs w:val="20"/>
                <w:lang w:bidi="ar"/>
              </w:rPr>
              <w:t> </w:t>
            </w:r>
          </w:p>
        </w:tc>
        <w:tc>
          <w:tcPr>
            <w:tcW w:w="695" w:type="dxa"/>
            <w:tcBorders>
              <w:top w:val="single" w:color="auto" w:sz="8" w:space="0"/>
              <w:left w:val="nil"/>
              <w:bottom w:val="single" w:color="auto" w:sz="8" w:space="0"/>
              <w:right w:val="single" w:color="auto" w:sz="8" w:space="0"/>
            </w:tcBorders>
            <w:tcMar>
              <w:left w:w="108" w:type="dxa"/>
              <w:right w:w="108" w:type="dxa"/>
            </w:tcMar>
            <w:vAlign w:val="center"/>
          </w:tcPr>
          <w:p w14:paraId="634838EF">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5079FC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DAAE816">
            <w:pPr>
              <w:spacing w:line="560" w:lineRule="exact"/>
              <w:rPr>
                <w:rFonts w:ascii="宋体"/>
                <w:sz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14:paraId="0FC044CF">
            <w:pPr>
              <w:widowControl/>
              <w:spacing w:after="180" w:line="560" w:lineRule="exact"/>
              <w:jc w:val="left"/>
            </w:pPr>
            <w:r>
              <w:rPr>
                <w:rFonts w:hint="eastAsia" w:ascii="楷体" w:hAnsi="楷体" w:eastAsia="楷体" w:cs="楷体"/>
                <w:kern w:val="0"/>
                <w:sz w:val="20"/>
                <w:szCs w:val="20"/>
                <w:lang w:bidi="ar"/>
              </w:rPr>
              <w:t>（二）部分公开（区分处理的，只计这一情形，不计其他情形）</w:t>
            </w:r>
          </w:p>
        </w:tc>
        <w:tc>
          <w:tcPr>
            <w:tcW w:w="813" w:type="dxa"/>
            <w:tcBorders>
              <w:top w:val="nil"/>
              <w:left w:val="nil"/>
              <w:bottom w:val="single" w:color="auto" w:sz="8" w:space="0"/>
              <w:right w:val="single" w:color="auto" w:sz="8" w:space="0"/>
            </w:tcBorders>
            <w:tcMar>
              <w:left w:w="108" w:type="dxa"/>
              <w:right w:w="108" w:type="dxa"/>
            </w:tcMar>
            <w:vAlign w:val="center"/>
          </w:tcPr>
          <w:p w14:paraId="1B8F589F">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7F748F51">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33CF068A">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74A85B1E">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3C17F4DF">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198150BB">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29D619EB">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14:paraId="34B530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260FFD5">
            <w:pPr>
              <w:spacing w:line="560" w:lineRule="exact"/>
              <w:rPr>
                <w:rFonts w:ascii="宋体"/>
                <w:sz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14:paraId="6FD28FD3">
            <w:pPr>
              <w:widowControl/>
              <w:spacing w:after="180" w:line="560" w:lineRule="exact"/>
              <w:jc w:val="left"/>
            </w:pPr>
            <w:r>
              <w:rPr>
                <w:rFonts w:hint="eastAsia" w:ascii="楷体" w:hAnsi="楷体" w:eastAsia="楷体" w:cs="楷体"/>
                <w:kern w:val="0"/>
                <w:sz w:val="20"/>
                <w:szCs w:val="20"/>
                <w:lang w:bidi="ar"/>
              </w:rPr>
              <w:t>（三）不予公开</w:t>
            </w:r>
          </w:p>
        </w:tc>
        <w:tc>
          <w:tcPr>
            <w:tcW w:w="2086" w:type="dxa"/>
            <w:tcBorders>
              <w:top w:val="nil"/>
              <w:left w:val="nil"/>
              <w:bottom w:val="single" w:color="auto" w:sz="8" w:space="0"/>
              <w:right w:val="single" w:color="auto" w:sz="8" w:space="0"/>
            </w:tcBorders>
            <w:tcMar>
              <w:left w:w="108" w:type="dxa"/>
              <w:right w:w="108" w:type="dxa"/>
            </w:tcMar>
            <w:vAlign w:val="center"/>
          </w:tcPr>
          <w:p w14:paraId="20788214">
            <w:pPr>
              <w:widowControl/>
              <w:spacing w:after="180" w:line="560" w:lineRule="exact"/>
              <w:jc w:val="left"/>
            </w:pPr>
            <w:r>
              <w:rPr>
                <w:rFonts w:hint="eastAsia" w:ascii="楷体" w:hAnsi="楷体" w:eastAsia="楷体" w:cs="楷体"/>
                <w:kern w:val="0"/>
                <w:sz w:val="20"/>
                <w:szCs w:val="20"/>
                <w:lang w:bidi="ar"/>
              </w:rPr>
              <w:t>1.属于国家秘密</w:t>
            </w:r>
          </w:p>
        </w:tc>
        <w:tc>
          <w:tcPr>
            <w:tcW w:w="813" w:type="dxa"/>
            <w:tcBorders>
              <w:top w:val="nil"/>
              <w:left w:val="nil"/>
              <w:bottom w:val="single" w:color="auto" w:sz="8" w:space="0"/>
              <w:right w:val="single" w:color="auto" w:sz="8" w:space="0"/>
            </w:tcBorders>
            <w:tcMar>
              <w:left w:w="108" w:type="dxa"/>
              <w:right w:w="108" w:type="dxa"/>
            </w:tcMar>
            <w:vAlign w:val="center"/>
          </w:tcPr>
          <w:p w14:paraId="2BF7E7D3">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77A85A3C">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20F69559">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723E3AAF">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62EBCD14">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594497C8">
            <w:pPr>
              <w:widowControl/>
              <w:spacing w:after="180" w:line="560" w:lineRule="exact"/>
              <w:jc w:val="center"/>
            </w:pPr>
            <w:r>
              <w:rPr>
                <w:rFonts w:cs="Calibri"/>
                <w:kern w:val="0"/>
                <w:sz w:val="20"/>
                <w:szCs w:val="20"/>
                <w:lang w:bidi="ar"/>
              </w:rPr>
              <w:t> </w:t>
            </w:r>
          </w:p>
        </w:tc>
        <w:tc>
          <w:tcPr>
            <w:tcW w:w="695" w:type="dxa"/>
            <w:tcBorders>
              <w:top w:val="single" w:color="auto" w:sz="8" w:space="0"/>
              <w:left w:val="nil"/>
              <w:bottom w:val="single" w:color="auto" w:sz="8" w:space="0"/>
              <w:right w:val="single" w:color="auto" w:sz="8" w:space="0"/>
            </w:tcBorders>
            <w:tcMar>
              <w:left w:w="108" w:type="dxa"/>
              <w:right w:w="108" w:type="dxa"/>
            </w:tcMar>
            <w:vAlign w:val="center"/>
          </w:tcPr>
          <w:p w14:paraId="547AD26A">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71E045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24ADDD2">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14:paraId="4E7EBE09">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14:paraId="4A766936">
            <w:pPr>
              <w:widowControl/>
              <w:spacing w:after="180" w:line="560" w:lineRule="exact"/>
              <w:jc w:val="left"/>
            </w:pPr>
            <w:r>
              <w:rPr>
                <w:rFonts w:hint="eastAsia" w:ascii="楷体" w:hAnsi="楷体" w:eastAsia="楷体" w:cs="楷体"/>
                <w:kern w:val="0"/>
                <w:sz w:val="20"/>
                <w:szCs w:val="20"/>
                <w:lang w:bidi="ar"/>
              </w:rPr>
              <w:t>2.其他法律行政法规禁止公开</w:t>
            </w:r>
          </w:p>
        </w:tc>
        <w:tc>
          <w:tcPr>
            <w:tcW w:w="813" w:type="dxa"/>
            <w:tcBorders>
              <w:top w:val="nil"/>
              <w:left w:val="nil"/>
              <w:bottom w:val="single" w:color="auto" w:sz="8" w:space="0"/>
              <w:right w:val="single" w:color="auto" w:sz="8" w:space="0"/>
            </w:tcBorders>
            <w:tcMar>
              <w:left w:w="108" w:type="dxa"/>
              <w:right w:w="108" w:type="dxa"/>
            </w:tcMar>
            <w:vAlign w:val="center"/>
          </w:tcPr>
          <w:p w14:paraId="572DFF5D">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44693168">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01D8D8A4">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77AB530A">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2EFB6404">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4712E24B">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22635B3C">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14:paraId="2B0C18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52D146A">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14:paraId="50867E16">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14:paraId="674E4ACF">
            <w:pPr>
              <w:widowControl/>
              <w:spacing w:after="180" w:line="560" w:lineRule="exact"/>
              <w:jc w:val="left"/>
            </w:pPr>
            <w:r>
              <w:rPr>
                <w:rFonts w:hint="eastAsia" w:ascii="楷体" w:hAnsi="楷体" w:eastAsia="楷体" w:cs="楷体"/>
                <w:kern w:val="0"/>
                <w:sz w:val="20"/>
                <w:szCs w:val="20"/>
                <w:lang w:bidi="ar"/>
              </w:rPr>
              <w:t>3.危及“三安全一稳定”</w:t>
            </w:r>
          </w:p>
        </w:tc>
        <w:tc>
          <w:tcPr>
            <w:tcW w:w="813" w:type="dxa"/>
            <w:tcBorders>
              <w:top w:val="nil"/>
              <w:left w:val="nil"/>
              <w:bottom w:val="single" w:color="auto" w:sz="8" w:space="0"/>
              <w:right w:val="single" w:color="auto" w:sz="8" w:space="0"/>
            </w:tcBorders>
            <w:tcMar>
              <w:left w:w="108" w:type="dxa"/>
              <w:right w:w="108" w:type="dxa"/>
            </w:tcMar>
            <w:vAlign w:val="center"/>
          </w:tcPr>
          <w:p w14:paraId="4AA3D8B8">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4D15D54D">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19A4ED3C">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01650DF3">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0EC30303">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4179A852">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01078E87">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62731E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A34AD0D">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14:paraId="3CD77CAC">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14:paraId="45B23A3A">
            <w:pPr>
              <w:widowControl/>
              <w:spacing w:after="180" w:line="560" w:lineRule="exact"/>
              <w:jc w:val="left"/>
            </w:pPr>
            <w:r>
              <w:rPr>
                <w:rFonts w:hint="eastAsia" w:ascii="楷体" w:hAnsi="楷体" w:eastAsia="楷体" w:cs="楷体"/>
                <w:kern w:val="0"/>
                <w:sz w:val="20"/>
                <w:szCs w:val="20"/>
                <w:lang w:bidi="ar"/>
              </w:rPr>
              <w:t>4.保护第三方合法权益</w:t>
            </w:r>
          </w:p>
        </w:tc>
        <w:tc>
          <w:tcPr>
            <w:tcW w:w="813" w:type="dxa"/>
            <w:tcBorders>
              <w:top w:val="nil"/>
              <w:left w:val="nil"/>
              <w:bottom w:val="single" w:color="auto" w:sz="8" w:space="0"/>
              <w:right w:val="single" w:color="auto" w:sz="8" w:space="0"/>
            </w:tcBorders>
            <w:tcMar>
              <w:left w:w="108" w:type="dxa"/>
              <w:right w:w="108" w:type="dxa"/>
            </w:tcMar>
            <w:vAlign w:val="center"/>
          </w:tcPr>
          <w:p w14:paraId="02B0878C">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6CA9AF88">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5E1B94D8">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703996AA">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6B8E7697">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0FB3CACB">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547E44A2">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748C31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3823AE0">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14:paraId="0A587E9B">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14:paraId="77E1C2B2">
            <w:pPr>
              <w:widowControl/>
              <w:spacing w:after="180" w:line="560" w:lineRule="exact"/>
              <w:jc w:val="left"/>
            </w:pPr>
            <w:r>
              <w:rPr>
                <w:rFonts w:hint="eastAsia" w:ascii="楷体" w:hAnsi="楷体" w:eastAsia="楷体" w:cs="楷体"/>
                <w:kern w:val="0"/>
                <w:sz w:val="20"/>
                <w:szCs w:val="20"/>
                <w:lang w:bidi="ar"/>
              </w:rPr>
              <w:t>5.属于三类内部事务信息</w:t>
            </w:r>
          </w:p>
        </w:tc>
        <w:tc>
          <w:tcPr>
            <w:tcW w:w="813" w:type="dxa"/>
            <w:tcBorders>
              <w:top w:val="nil"/>
              <w:left w:val="nil"/>
              <w:bottom w:val="single" w:color="auto" w:sz="8" w:space="0"/>
              <w:right w:val="single" w:color="auto" w:sz="8" w:space="0"/>
            </w:tcBorders>
            <w:tcMar>
              <w:left w:w="108" w:type="dxa"/>
              <w:right w:w="108" w:type="dxa"/>
            </w:tcMar>
            <w:vAlign w:val="center"/>
          </w:tcPr>
          <w:p w14:paraId="519D7863">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05F30CAA">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410DCD6A">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70A33BB5">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5E857BCD">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100F95AB">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441ACA6A">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228941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9B0C790">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14:paraId="7EA094DE">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14:paraId="2D5B2EB2">
            <w:pPr>
              <w:widowControl/>
              <w:spacing w:after="180" w:line="560" w:lineRule="exact"/>
              <w:jc w:val="left"/>
            </w:pPr>
            <w:r>
              <w:rPr>
                <w:rFonts w:hint="eastAsia" w:ascii="楷体" w:hAnsi="楷体" w:eastAsia="楷体" w:cs="楷体"/>
                <w:kern w:val="0"/>
                <w:sz w:val="20"/>
                <w:szCs w:val="20"/>
                <w:lang w:bidi="ar"/>
              </w:rPr>
              <w:t>6.属于四类过程性信息</w:t>
            </w:r>
          </w:p>
        </w:tc>
        <w:tc>
          <w:tcPr>
            <w:tcW w:w="813" w:type="dxa"/>
            <w:tcBorders>
              <w:top w:val="nil"/>
              <w:left w:val="nil"/>
              <w:bottom w:val="single" w:color="auto" w:sz="8" w:space="0"/>
              <w:right w:val="single" w:color="auto" w:sz="8" w:space="0"/>
            </w:tcBorders>
            <w:tcMar>
              <w:left w:w="108" w:type="dxa"/>
              <w:right w:w="108" w:type="dxa"/>
            </w:tcMar>
            <w:vAlign w:val="center"/>
          </w:tcPr>
          <w:p w14:paraId="0C1974F9">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64CAFA90">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7B52B761">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64A83124">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5313E1DF">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65CE3CD0">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461DB270">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14:paraId="7269BC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1EF9868">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14:paraId="1FF033A6">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14:paraId="6C2D76F4">
            <w:pPr>
              <w:widowControl/>
              <w:spacing w:after="180" w:line="560" w:lineRule="exact"/>
              <w:jc w:val="left"/>
            </w:pPr>
            <w:r>
              <w:rPr>
                <w:rFonts w:hint="eastAsia" w:ascii="楷体" w:hAnsi="楷体" w:eastAsia="楷体" w:cs="楷体"/>
                <w:kern w:val="0"/>
                <w:sz w:val="20"/>
                <w:szCs w:val="20"/>
                <w:lang w:bidi="ar"/>
              </w:rPr>
              <w:t>7.属于行政执法案卷</w:t>
            </w:r>
          </w:p>
        </w:tc>
        <w:tc>
          <w:tcPr>
            <w:tcW w:w="813" w:type="dxa"/>
            <w:tcBorders>
              <w:top w:val="nil"/>
              <w:left w:val="nil"/>
              <w:bottom w:val="single" w:color="auto" w:sz="8" w:space="0"/>
              <w:right w:val="single" w:color="auto" w:sz="8" w:space="0"/>
            </w:tcBorders>
            <w:tcMar>
              <w:left w:w="108" w:type="dxa"/>
              <w:right w:w="108" w:type="dxa"/>
            </w:tcMar>
            <w:vAlign w:val="center"/>
          </w:tcPr>
          <w:p w14:paraId="1EAAC067">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2C47E946">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198F7F7B">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55B064E2">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35F26177">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6C5DE64B">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72A61E58">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7CEF4B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1D94D61A">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14:paraId="5ABBBBC9">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14:paraId="49C6A406">
            <w:pPr>
              <w:widowControl/>
              <w:spacing w:after="180" w:line="560" w:lineRule="exact"/>
              <w:jc w:val="left"/>
            </w:pPr>
            <w:r>
              <w:rPr>
                <w:rFonts w:hint="eastAsia" w:ascii="楷体" w:hAnsi="楷体" w:eastAsia="楷体" w:cs="楷体"/>
                <w:kern w:val="0"/>
                <w:sz w:val="20"/>
                <w:szCs w:val="20"/>
                <w:lang w:bidi="ar"/>
              </w:rPr>
              <w:t>8.属于行政查询事项</w:t>
            </w:r>
          </w:p>
        </w:tc>
        <w:tc>
          <w:tcPr>
            <w:tcW w:w="813" w:type="dxa"/>
            <w:tcBorders>
              <w:top w:val="nil"/>
              <w:left w:val="nil"/>
              <w:bottom w:val="single" w:color="auto" w:sz="8" w:space="0"/>
              <w:right w:val="single" w:color="auto" w:sz="8" w:space="0"/>
            </w:tcBorders>
            <w:tcMar>
              <w:left w:w="108" w:type="dxa"/>
              <w:right w:w="108" w:type="dxa"/>
            </w:tcMar>
            <w:vAlign w:val="center"/>
          </w:tcPr>
          <w:p w14:paraId="795EB884">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73F93794">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3E5D40FC">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196625AE">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6B2AF7B4">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00D94DF2">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3FC05285">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1FE02A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B01CF5">
            <w:pPr>
              <w:spacing w:line="560" w:lineRule="exact"/>
              <w:rPr>
                <w:rFonts w:ascii="宋体"/>
                <w:sz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14:paraId="610DF08B">
            <w:pPr>
              <w:widowControl/>
              <w:spacing w:after="180" w:line="560" w:lineRule="exact"/>
              <w:jc w:val="left"/>
            </w:pPr>
            <w:r>
              <w:rPr>
                <w:rFonts w:hint="eastAsia" w:ascii="楷体" w:hAnsi="楷体" w:eastAsia="楷体" w:cs="楷体"/>
                <w:kern w:val="0"/>
                <w:sz w:val="20"/>
                <w:szCs w:val="20"/>
                <w:lang w:bidi="ar"/>
              </w:rPr>
              <w:t>（四）无法提供</w:t>
            </w:r>
          </w:p>
        </w:tc>
        <w:tc>
          <w:tcPr>
            <w:tcW w:w="2086" w:type="dxa"/>
            <w:tcBorders>
              <w:top w:val="nil"/>
              <w:left w:val="nil"/>
              <w:bottom w:val="single" w:color="auto" w:sz="8" w:space="0"/>
              <w:right w:val="single" w:color="auto" w:sz="8" w:space="0"/>
            </w:tcBorders>
            <w:tcMar>
              <w:left w:w="108" w:type="dxa"/>
              <w:right w:w="108" w:type="dxa"/>
            </w:tcMar>
            <w:vAlign w:val="center"/>
          </w:tcPr>
          <w:p w14:paraId="61C331A2">
            <w:pPr>
              <w:widowControl/>
              <w:spacing w:after="180" w:line="560" w:lineRule="exact"/>
              <w:jc w:val="left"/>
            </w:pPr>
            <w:r>
              <w:rPr>
                <w:rFonts w:hint="eastAsia" w:ascii="楷体" w:hAnsi="楷体" w:eastAsia="楷体" w:cs="楷体"/>
                <w:kern w:val="0"/>
                <w:sz w:val="20"/>
                <w:szCs w:val="20"/>
                <w:lang w:bidi="ar"/>
              </w:rPr>
              <w:t>1.本机关不掌握相关政府信息</w:t>
            </w:r>
          </w:p>
        </w:tc>
        <w:tc>
          <w:tcPr>
            <w:tcW w:w="813" w:type="dxa"/>
            <w:tcBorders>
              <w:top w:val="nil"/>
              <w:left w:val="nil"/>
              <w:bottom w:val="single" w:color="auto" w:sz="8" w:space="0"/>
              <w:right w:val="single" w:color="auto" w:sz="8" w:space="0"/>
            </w:tcBorders>
            <w:tcMar>
              <w:left w:w="108" w:type="dxa"/>
              <w:right w:w="108" w:type="dxa"/>
            </w:tcMar>
            <w:vAlign w:val="center"/>
          </w:tcPr>
          <w:p w14:paraId="52497173">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6D4F7DB4">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61DE92CA">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61A35E3B">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2B35CB6A">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64C34FC3">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1DE252B7">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52A467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50901A2">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14:paraId="03CA4C90">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14:paraId="7C3687C9">
            <w:pPr>
              <w:widowControl/>
              <w:spacing w:after="180" w:line="560" w:lineRule="exact"/>
              <w:jc w:val="left"/>
            </w:pPr>
            <w:r>
              <w:rPr>
                <w:rFonts w:hint="eastAsia" w:ascii="楷体" w:hAnsi="楷体" w:eastAsia="楷体" w:cs="楷体"/>
                <w:kern w:val="0"/>
                <w:sz w:val="20"/>
                <w:szCs w:val="20"/>
                <w:lang w:bidi="ar"/>
              </w:rPr>
              <w:t>2.没有现成信息需要另行制作</w:t>
            </w:r>
          </w:p>
        </w:tc>
        <w:tc>
          <w:tcPr>
            <w:tcW w:w="813" w:type="dxa"/>
            <w:tcBorders>
              <w:top w:val="nil"/>
              <w:left w:val="nil"/>
              <w:bottom w:val="single" w:color="auto" w:sz="8" w:space="0"/>
              <w:right w:val="single" w:color="auto" w:sz="8" w:space="0"/>
            </w:tcBorders>
            <w:tcMar>
              <w:left w:w="108" w:type="dxa"/>
              <w:right w:w="108" w:type="dxa"/>
            </w:tcMar>
            <w:vAlign w:val="center"/>
          </w:tcPr>
          <w:p w14:paraId="2D5E9262">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651320B4">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1F92BAA2">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1F2042A7">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6599C20D">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074B43B7">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63A06DF6">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42FB71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B7B391E">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14:paraId="7C292E7E">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14:paraId="7F22F630">
            <w:pPr>
              <w:widowControl/>
              <w:spacing w:after="180" w:line="560" w:lineRule="exact"/>
              <w:jc w:val="left"/>
              <w:rPr>
                <w:rFonts w:hint="eastAsia" w:eastAsia="楷体"/>
                <w:lang w:val="en-US" w:eastAsia="zh-CN"/>
              </w:rPr>
            </w:pPr>
            <w:r>
              <w:rPr>
                <w:rFonts w:hint="eastAsia" w:ascii="楷体" w:hAnsi="楷体" w:eastAsia="楷体" w:cs="楷体"/>
                <w:kern w:val="0"/>
                <w:sz w:val="20"/>
                <w:szCs w:val="20"/>
                <w:lang w:bidi="ar"/>
              </w:rPr>
              <w:t>3.补正后申请内容仍不明确</w:t>
            </w:r>
          </w:p>
        </w:tc>
        <w:tc>
          <w:tcPr>
            <w:tcW w:w="813" w:type="dxa"/>
            <w:tcBorders>
              <w:top w:val="nil"/>
              <w:left w:val="nil"/>
              <w:bottom w:val="single" w:color="auto" w:sz="8" w:space="0"/>
              <w:right w:val="single" w:color="auto" w:sz="8" w:space="0"/>
            </w:tcBorders>
            <w:tcMar>
              <w:left w:w="108" w:type="dxa"/>
              <w:right w:w="108" w:type="dxa"/>
            </w:tcMar>
            <w:vAlign w:val="center"/>
          </w:tcPr>
          <w:p w14:paraId="759B73FF">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5A474ED0">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077B7673">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21436C68">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0DE1495E">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713765E8">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353D6D49">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14:paraId="34E27D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D9FAE50">
            <w:pPr>
              <w:spacing w:line="560" w:lineRule="exact"/>
              <w:rPr>
                <w:rFonts w:ascii="宋体"/>
                <w:sz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14:paraId="471DA521">
            <w:pPr>
              <w:widowControl/>
              <w:spacing w:after="180" w:line="560" w:lineRule="exact"/>
              <w:jc w:val="left"/>
              <w:rPr>
                <w:rFonts w:ascii="楷体" w:hAnsi="楷体" w:eastAsia="楷体" w:cs="楷体"/>
                <w:kern w:val="0"/>
                <w:sz w:val="20"/>
                <w:szCs w:val="20"/>
                <w:lang w:bidi="ar"/>
              </w:rPr>
            </w:pPr>
          </w:p>
          <w:p w14:paraId="380C00A8">
            <w:pPr>
              <w:widowControl/>
              <w:spacing w:after="180" w:line="560" w:lineRule="exact"/>
              <w:jc w:val="left"/>
            </w:pPr>
            <w:r>
              <w:rPr>
                <w:rFonts w:hint="eastAsia" w:ascii="楷体" w:hAnsi="楷体" w:eastAsia="楷体" w:cs="楷体"/>
                <w:kern w:val="0"/>
                <w:sz w:val="20"/>
                <w:szCs w:val="20"/>
                <w:lang w:bidi="ar"/>
              </w:rPr>
              <w:t>（五）不予处理</w:t>
            </w:r>
          </w:p>
        </w:tc>
        <w:tc>
          <w:tcPr>
            <w:tcW w:w="2086" w:type="dxa"/>
            <w:tcBorders>
              <w:top w:val="nil"/>
              <w:left w:val="nil"/>
              <w:bottom w:val="single" w:color="auto" w:sz="8" w:space="0"/>
              <w:right w:val="single" w:color="auto" w:sz="8" w:space="0"/>
            </w:tcBorders>
            <w:tcMar>
              <w:left w:w="108" w:type="dxa"/>
              <w:right w:w="108" w:type="dxa"/>
            </w:tcMar>
            <w:vAlign w:val="center"/>
          </w:tcPr>
          <w:p w14:paraId="5714A92F">
            <w:pPr>
              <w:widowControl/>
              <w:spacing w:after="180" w:line="560" w:lineRule="exact"/>
              <w:jc w:val="left"/>
            </w:pPr>
            <w:r>
              <w:rPr>
                <w:rFonts w:hint="eastAsia" w:ascii="楷体" w:hAnsi="楷体" w:eastAsia="楷体" w:cs="楷体"/>
                <w:kern w:val="0"/>
                <w:sz w:val="20"/>
                <w:szCs w:val="20"/>
                <w:lang w:bidi="ar"/>
              </w:rPr>
              <w:t>1.信访举报投诉类申请</w:t>
            </w:r>
          </w:p>
        </w:tc>
        <w:tc>
          <w:tcPr>
            <w:tcW w:w="813" w:type="dxa"/>
            <w:tcBorders>
              <w:top w:val="nil"/>
              <w:left w:val="nil"/>
              <w:bottom w:val="single" w:color="auto" w:sz="8" w:space="0"/>
              <w:right w:val="single" w:color="auto" w:sz="8" w:space="0"/>
            </w:tcBorders>
            <w:tcMar>
              <w:left w:w="108" w:type="dxa"/>
              <w:right w:w="108" w:type="dxa"/>
            </w:tcMar>
            <w:vAlign w:val="center"/>
          </w:tcPr>
          <w:p w14:paraId="44F26400">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26E8345E">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26659F0B">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297E7C16">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52AE1BE3">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787B5E67">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4FDBEE48">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275EE5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B45820C">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14:paraId="65032D96">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14:paraId="5DC8AC70">
            <w:pPr>
              <w:widowControl/>
              <w:spacing w:after="180" w:line="560" w:lineRule="exact"/>
              <w:jc w:val="left"/>
            </w:pPr>
            <w:r>
              <w:rPr>
                <w:rFonts w:hint="eastAsia" w:ascii="楷体" w:hAnsi="楷体" w:eastAsia="楷体" w:cs="楷体"/>
                <w:kern w:val="0"/>
                <w:sz w:val="20"/>
                <w:szCs w:val="20"/>
                <w:lang w:bidi="ar"/>
              </w:rPr>
              <w:t>2.重复申请</w:t>
            </w:r>
          </w:p>
        </w:tc>
        <w:tc>
          <w:tcPr>
            <w:tcW w:w="813" w:type="dxa"/>
            <w:tcBorders>
              <w:top w:val="nil"/>
              <w:left w:val="nil"/>
              <w:bottom w:val="single" w:color="auto" w:sz="8" w:space="0"/>
              <w:right w:val="single" w:color="auto" w:sz="8" w:space="0"/>
            </w:tcBorders>
            <w:tcMar>
              <w:left w:w="108" w:type="dxa"/>
              <w:right w:w="108" w:type="dxa"/>
            </w:tcMar>
            <w:vAlign w:val="center"/>
          </w:tcPr>
          <w:p w14:paraId="1DFB2E15">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1696FC26">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2C673921">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461D7E19">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2934415E">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303EB17D">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2FB0A440">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22B620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398B5DD">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14:paraId="6A602758">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14:paraId="2B05D592">
            <w:pPr>
              <w:widowControl/>
              <w:spacing w:after="180" w:line="560" w:lineRule="exact"/>
              <w:jc w:val="left"/>
            </w:pPr>
            <w:r>
              <w:rPr>
                <w:rFonts w:hint="eastAsia" w:ascii="楷体" w:hAnsi="楷体" w:eastAsia="楷体" w:cs="楷体"/>
                <w:kern w:val="0"/>
                <w:sz w:val="20"/>
                <w:szCs w:val="20"/>
                <w:lang w:bidi="ar"/>
              </w:rPr>
              <w:t>3.要求提供公开出版物</w:t>
            </w:r>
          </w:p>
        </w:tc>
        <w:tc>
          <w:tcPr>
            <w:tcW w:w="813" w:type="dxa"/>
            <w:tcBorders>
              <w:top w:val="nil"/>
              <w:left w:val="nil"/>
              <w:bottom w:val="single" w:color="auto" w:sz="8" w:space="0"/>
              <w:right w:val="single" w:color="auto" w:sz="8" w:space="0"/>
            </w:tcBorders>
            <w:tcMar>
              <w:left w:w="108" w:type="dxa"/>
              <w:right w:w="108" w:type="dxa"/>
            </w:tcMar>
            <w:vAlign w:val="center"/>
          </w:tcPr>
          <w:p w14:paraId="02A265C9">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7F273D5A">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57C5D469">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6AD09ECA">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6E769850">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3D5304C7">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7D37B66D">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3AD1E8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048CA11">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14:paraId="27D07705">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14:paraId="1C5CDA40">
            <w:pPr>
              <w:widowControl/>
              <w:spacing w:after="180" w:line="560" w:lineRule="exact"/>
              <w:jc w:val="left"/>
            </w:pPr>
            <w:r>
              <w:rPr>
                <w:rFonts w:hint="eastAsia" w:ascii="楷体" w:hAnsi="楷体" w:eastAsia="楷体" w:cs="楷体"/>
                <w:kern w:val="0"/>
                <w:sz w:val="20"/>
                <w:szCs w:val="20"/>
                <w:lang w:bidi="ar"/>
              </w:rPr>
              <w:t>4.无正当理由大量反复申请</w:t>
            </w:r>
          </w:p>
        </w:tc>
        <w:tc>
          <w:tcPr>
            <w:tcW w:w="813" w:type="dxa"/>
            <w:tcBorders>
              <w:top w:val="nil"/>
              <w:left w:val="nil"/>
              <w:bottom w:val="single" w:color="auto" w:sz="8" w:space="0"/>
              <w:right w:val="single" w:color="auto" w:sz="8" w:space="0"/>
            </w:tcBorders>
            <w:tcMar>
              <w:left w:w="108" w:type="dxa"/>
              <w:right w:w="108" w:type="dxa"/>
            </w:tcMar>
            <w:vAlign w:val="center"/>
          </w:tcPr>
          <w:p w14:paraId="698E5B68">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20D628D6">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08141717">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35296AAC">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72343DB1">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6478D4CD">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0E79980E">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1CAB75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54929A2">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14:paraId="376D69F0">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14:paraId="66694D30">
            <w:pPr>
              <w:widowControl/>
              <w:spacing w:after="180" w:line="560" w:lineRule="exact"/>
              <w:jc w:val="left"/>
            </w:pPr>
            <w:r>
              <w:rPr>
                <w:rFonts w:hint="eastAsia" w:ascii="楷体" w:hAnsi="楷体" w:eastAsia="楷体" w:cs="楷体"/>
                <w:kern w:val="0"/>
                <w:sz w:val="20"/>
                <w:szCs w:val="20"/>
                <w:lang w:bidi="ar"/>
              </w:rPr>
              <w:t>5.要求行政机关确认或重新出具已获取信息</w:t>
            </w:r>
          </w:p>
        </w:tc>
        <w:tc>
          <w:tcPr>
            <w:tcW w:w="813" w:type="dxa"/>
            <w:tcBorders>
              <w:top w:val="nil"/>
              <w:left w:val="nil"/>
              <w:bottom w:val="single" w:color="auto" w:sz="8" w:space="0"/>
              <w:right w:val="single" w:color="auto" w:sz="8" w:space="0"/>
            </w:tcBorders>
            <w:tcMar>
              <w:left w:w="108" w:type="dxa"/>
              <w:right w:w="108" w:type="dxa"/>
            </w:tcMar>
            <w:vAlign w:val="center"/>
          </w:tcPr>
          <w:p w14:paraId="08B73D49">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74CDBC93">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6673D649">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2AE06301">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2D01E5E4">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5202FB7C">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005D7B4B">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615F8E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65BAE8A">
            <w:pPr>
              <w:spacing w:line="560" w:lineRule="exact"/>
              <w:rPr>
                <w:rFonts w:ascii="宋体"/>
                <w:sz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14:paraId="022A0357">
            <w:pPr>
              <w:widowControl/>
              <w:spacing w:after="180" w:line="560" w:lineRule="exact"/>
              <w:jc w:val="left"/>
            </w:pPr>
            <w:r>
              <w:rPr>
                <w:rFonts w:hint="eastAsia" w:ascii="楷体" w:hAnsi="楷体" w:eastAsia="楷体" w:cs="楷体"/>
                <w:kern w:val="0"/>
                <w:sz w:val="20"/>
                <w:szCs w:val="20"/>
                <w:lang w:bidi="ar"/>
              </w:rPr>
              <w:t>（六）其他处理</w:t>
            </w:r>
          </w:p>
        </w:tc>
        <w:tc>
          <w:tcPr>
            <w:tcW w:w="813" w:type="dxa"/>
            <w:tcBorders>
              <w:top w:val="nil"/>
              <w:left w:val="nil"/>
              <w:bottom w:val="single" w:color="auto" w:sz="8" w:space="0"/>
              <w:right w:val="single" w:color="auto" w:sz="8" w:space="0"/>
            </w:tcBorders>
            <w:tcMar>
              <w:left w:w="108" w:type="dxa"/>
              <w:right w:w="108" w:type="dxa"/>
            </w:tcMar>
            <w:vAlign w:val="center"/>
          </w:tcPr>
          <w:p w14:paraId="48B4AF7C">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295BFADB">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2AA1493A">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28587924">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4FE034C8">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437968FF">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2F158EC9">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473CC0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D5DF4">
            <w:pPr>
              <w:spacing w:line="560" w:lineRule="exact"/>
              <w:rPr>
                <w:rFonts w:ascii="宋体"/>
                <w:sz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14:paraId="0DAA39C9">
            <w:pPr>
              <w:widowControl/>
              <w:spacing w:after="180" w:line="560" w:lineRule="exact"/>
              <w:jc w:val="left"/>
            </w:pPr>
            <w:r>
              <w:rPr>
                <w:rFonts w:hint="eastAsia" w:ascii="楷体" w:hAnsi="楷体" w:eastAsia="楷体" w:cs="楷体"/>
                <w:kern w:val="0"/>
                <w:sz w:val="20"/>
                <w:szCs w:val="20"/>
                <w:lang w:bidi="ar"/>
              </w:rPr>
              <w:t>（七）总计</w:t>
            </w:r>
          </w:p>
        </w:tc>
        <w:tc>
          <w:tcPr>
            <w:tcW w:w="813" w:type="dxa"/>
            <w:tcBorders>
              <w:top w:val="nil"/>
              <w:left w:val="nil"/>
              <w:bottom w:val="single" w:color="auto" w:sz="8" w:space="0"/>
              <w:right w:val="single" w:color="auto" w:sz="8" w:space="0"/>
            </w:tcBorders>
            <w:tcMar>
              <w:left w:w="108" w:type="dxa"/>
              <w:right w:w="108" w:type="dxa"/>
            </w:tcMar>
            <w:vAlign w:val="center"/>
          </w:tcPr>
          <w:p w14:paraId="0403D99E">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46E41677">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2BB542E0">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5E331BD4">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74C558A0">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50578CE6">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69EAFE03">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7D6ACE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6EDC3E88">
            <w:pPr>
              <w:widowControl/>
              <w:spacing w:after="180" w:line="560" w:lineRule="exact"/>
              <w:jc w:val="left"/>
            </w:pPr>
            <w:r>
              <w:rPr>
                <w:rFonts w:hint="eastAsia" w:ascii="宋体" w:hAnsi="宋体" w:cs="宋体"/>
                <w:kern w:val="0"/>
                <w:sz w:val="20"/>
                <w:szCs w:val="20"/>
                <w:lang w:bidi="ar"/>
              </w:rPr>
              <w:t>四、结转下年度继续办理</w:t>
            </w:r>
          </w:p>
        </w:tc>
        <w:tc>
          <w:tcPr>
            <w:tcW w:w="813" w:type="dxa"/>
            <w:tcBorders>
              <w:top w:val="nil"/>
              <w:left w:val="nil"/>
              <w:bottom w:val="single" w:color="auto" w:sz="8" w:space="0"/>
              <w:right w:val="single" w:color="auto" w:sz="8" w:space="0"/>
            </w:tcBorders>
            <w:tcMar>
              <w:left w:w="108" w:type="dxa"/>
              <w:right w:w="108" w:type="dxa"/>
            </w:tcMar>
            <w:vAlign w:val="center"/>
          </w:tcPr>
          <w:p w14:paraId="21905FA1">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73DBBC8F">
            <w:pPr>
              <w:widowControl/>
              <w:spacing w:after="180" w:line="560" w:lineRule="exact"/>
              <w:jc w:val="center"/>
            </w:pP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14:paraId="7C8AADCD">
            <w:pPr>
              <w:widowControl/>
              <w:spacing w:after="180" w:line="560" w:lineRule="exact"/>
              <w:jc w:val="center"/>
            </w:pP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14:paraId="48E73EDA">
            <w:pPr>
              <w:widowControl/>
              <w:spacing w:after="180" w:line="560" w:lineRule="exact"/>
              <w:jc w:val="center"/>
            </w:pP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14:paraId="65FB17E4">
            <w:pPr>
              <w:widowControl/>
              <w:spacing w:after="180" w:line="560" w:lineRule="exact"/>
              <w:jc w:val="center"/>
            </w:pP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14:paraId="1457EABE">
            <w:pPr>
              <w:widowControl/>
              <w:spacing w:after="180" w:line="560" w:lineRule="exact"/>
              <w:jc w:val="center"/>
            </w:pP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14:paraId="19069976">
            <w:pPr>
              <w:spacing w:line="560" w:lineRule="exact"/>
              <w:jc w:val="center"/>
              <w:rPr>
                <w:rFonts w:hint="eastAsia" w:ascii="宋体" w:eastAsia="宋体"/>
                <w:sz w:val="24"/>
                <w:lang w:val="en-US" w:eastAsia="zh-CN"/>
              </w:rPr>
            </w:pPr>
            <w:r>
              <w:rPr>
                <w:rFonts w:hint="eastAsia" w:ascii="宋体"/>
                <w:sz w:val="24"/>
                <w:lang w:val="en-US" w:eastAsia="zh-CN"/>
              </w:rPr>
              <w:t>0</w:t>
            </w:r>
          </w:p>
        </w:tc>
      </w:tr>
    </w:tbl>
    <w:p w14:paraId="37F31D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b/>
          <w:bCs/>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1001A6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80007CE">
            <w:pPr>
              <w:widowControl/>
              <w:spacing w:after="180" w:line="560" w:lineRule="exact"/>
              <w:jc w:val="center"/>
            </w:pPr>
            <w:r>
              <w:rPr>
                <w:rFonts w:hint="eastAsia" w:ascii="宋体" w:hAnsi="宋体" w:cs="宋体"/>
                <w:kern w:val="0"/>
                <w:sz w:val="20"/>
                <w:szCs w:val="20"/>
                <w:lang w:bidi="ar"/>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14:paraId="16DB7C79">
            <w:pPr>
              <w:widowControl/>
              <w:spacing w:after="180" w:line="560" w:lineRule="exact"/>
              <w:jc w:val="center"/>
            </w:pPr>
            <w:r>
              <w:rPr>
                <w:rFonts w:hint="eastAsia" w:ascii="宋体" w:hAnsi="宋体" w:cs="宋体"/>
                <w:kern w:val="0"/>
                <w:sz w:val="20"/>
                <w:szCs w:val="20"/>
                <w:lang w:bidi="ar"/>
              </w:rPr>
              <w:t>行政诉讼</w:t>
            </w:r>
          </w:p>
        </w:tc>
      </w:tr>
      <w:tr w14:paraId="5E276B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85F98A2">
            <w:pPr>
              <w:widowControl/>
              <w:spacing w:after="180" w:line="560" w:lineRule="exact"/>
              <w:jc w:val="center"/>
            </w:pPr>
            <w:r>
              <w:rPr>
                <w:rFonts w:hint="eastAsia" w:ascii="宋体" w:hAnsi="宋体" w:cs="宋体"/>
                <w:kern w:val="0"/>
                <w:sz w:val="20"/>
                <w:szCs w:val="20"/>
                <w:lang w:bidi="ar"/>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14:paraId="4E40EB97">
            <w:pPr>
              <w:widowControl/>
              <w:spacing w:after="180" w:line="560" w:lineRule="exact"/>
              <w:jc w:val="center"/>
            </w:pPr>
            <w:r>
              <w:rPr>
                <w:rFonts w:hint="eastAsia" w:ascii="宋体" w:hAnsi="宋体" w:cs="宋体"/>
                <w:kern w:val="0"/>
                <w:sz w:val="20"/>
                <w:szCs w:val="20"/>
                <w:lang w:bidi="ar"/>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7A8BFFEE">
            <w:pPr>
              <w:widowControl/>
              <w:spacing w:after="180" w:line="560" w:lineRule="exact"/>
              <w:jc w:val="center"/>
            </w:pPr>
            <w:r>
              <w:rPr>
                <w:rFonts w:hint="eastAsia" w:ascii="宋体" w:hAnsi="宋体" w:cs="宋体"/>
                <w:kern w:val="0"/>
                <w:sz w:val="20"/>
                <w:szCs w:val="20"/>
                <w:lang w:bidi="ar"/>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1049BD6D">
            <w:pPr>
              <w:widowControl/>
              <w:spacing w:after="180" w:line="560" w:lineRule="exact"/>
              <w:jc w:val="center"/>
            </w:pPr>
            <w:r>
              <w:rPr>
                <w:rFonts w:hint="eastAsia" w:ascii="宋体" w:hAnsi="宋体" w:cs="宋体"/>
                <w:kern w:val="0"/>
                <w:sz w:val="20"/>
                <w:szCs w:val="20"/>
                <w:lang w:bidi="ar"/>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7C5FB1F7">
            <w:pPr>
              <w:widowControl/>
              <w:spacing w:after="180" w:line="560" w:lineRule="exact"/>
              <w:jc w:val="center"/>
            </w:pPr>
            <w:r>
              <w:rPr>
                <w:rFonts w:hint="eastAsia" w:ascii="宋体" w:hAnsi="宋体" w:cs="宋体"/>
                <w:kern w:val="0"/>
                <w:sz w:val="20"/>
                <w:szCs w:val="20"/>
                <w:lang w:bidi="ar"/>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68685888">
            <w:pPr>
              <w:widowControl/>
              <w:spacing w:after="180" w:line="560" w:lineRule="exact"/>
              <w:jc w:val="center"/>
            </w:pPr>
            <w:r>
              <w:rPr>
                <w:rFonts w:hint="eastAsia" w:ascii="宋体" w:hAnsi="宋体" w:cs="宋体"/>
                <w:kern w:val="0"/>
                <w:sz w:val="20"/>
                <w:szCs w:val="20"/>
                <w:lang w:bidi="ar"/>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247179DB">
            <w:pPr>
              <w:widowControl/>
              <w:spacing w:after="180" w:line="560" w:lineRule="exact"/>
              <w:jc w:val="center"/>
            </w:pPr>
            <w:r>
              <w:rPr>
                <w:rFonts w:hint="eastAsia" w:ascii="宋体" w:hAnsi="宋体" w:cs="宋体"/>
                <w:kern w:val="0"/>
                <w:sz w:val="20"/>
                <w:szCs w:val="20"/>
                <w:lang w:bidi="ar"/>
              </w:rPr>
              <w:t>复议后起诉</w:t>
            </w:r>
          </w:p>
        </w:tc>
      </w:tr>
      <w:tr w14:paraId="72E7E8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42115BA">
            <w:pPr>
              <w:spacing w:line="560" w:lineRule="exact"/>
              <w:rPr>
                <w:rFonts w:ascii="宋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14:paraId="2009178E">
            <w:pPr>
              <w:spacing w:line="560" w:lineRule="exact"/>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5A75F037">
            <w:pPr>
              <w:spacing w:line="560" w:lineRule="exact"/>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64A2ACB3">
            <w:pPr>
              <w:spacing w:line="560" w:lineRule="exact"/>
              <w:rPr>
                <w:rFonts w:ascii="宋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649BB46B">
            <w:pPr>
              <w:spacing w:line="560" w:lineRule="exact"/>
              <w:rPr>
                <w:rFonts w:ascii="宋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14:paraId="00930D94">
            <w:pPr>
              <w:widowControl/>
              <w:spacing w:after="180" w:line="560" w:lineRule="exact"/>
              <w:jc w:val="center"/>
            </w:pPr>
            <w:r>
              <w:rPr>
                <w:rFonts w:hint="eastAsia" w:ascii="宋体" w:hAnsi="宋体" w:cs="宋体"/>
                <w:kern w:val="0"/>
                <w:sz w:val="20"/>
                <w:szCs w:val="20"/>
                <w:lang w:bidi="ar"/>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14:paraId="567020FE">
            <w:pPr>
              <w:widowControl/>
              <w:spacing w:after="180" w:line="560" w:lineRule="exact"/>
              <w:jc w:val="center"/>
            </w:pPr>
            <w:r>
              <w:rPr>
                <w:rFonts w:hint="eastAsia" w:ascii="宋体" w:hAnsi="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00E2F002">
            <w:pPr>
              <w:widowControl/>
              <w:spacing w:after="180" w:line="560" w:lineRule="exact"/>
              <w:jc w:val="center"/>
            </w:pPr>
            <w:r>
              <w:rPr>
                <w:rFonts w:hint="eastAsia" w:ascii="宋体" w:hAnsi="宋体" w:cs="宋体"/>
                <w:kern w:val="0"/>
                <w:sz w:val="20"/>
                <w:szCs w:val="20"/>
                <w:lang w:bidi="ar"/>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79E64B53">
            <w:pPr>
              <w:widowControl/>
              <w:spacing w:after="180" w:line="560" w:lineRule="exact"/>
              <w:jc w:val="center"/>
            </w:pPr>
            <w:r>
              <w:rPr>
                <w:rFonts w:hint="eastAsia" w:ascii="宋体" w:hAnsi="宋体" w:cs="宋体"/>
                <w:kern w:val="0"/>
                <w:sz w:val="20"/>
                <w:szCs w:val="20"/>
                <w:lang w:bidi="ar"/>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4AEA7541">
            <w:pPr>
              <w:widowControl/>
              <w:spacing w:after="180" w:line="560" w:lineRule="exact"/>
              <w:jc w:val="center"/>
            </w:pPr>
            <w:r>
              <w:rPr>
                <w:rFonts w:hint="eastAsia" w:ascii="宋体" w:hAnsi="宋体" w:cs="宋体"/>
                <w:color w:val="000000"/>
                <w:kern w:val="0"/>
                <w:sz w:val="20"/>
                <w:szCs w:val="20"/>
                <w:lang w:bidi="ar"/>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5537FDE5">
            <w:pPr>
              <w:widowControl/>
              <w:spacing w:after="180" w:line="560" w:lineRule="exact"/>
              <w:jc w:val="center"/>
            </w:pPr>
            <w:r>
              <w:rPr>
                <w:rFonts w:hint="eastAsia" w:ascii="宋体" w:hAnsi="宋体" w:cs="宋体"/>
                <w:kern w:val="0"/>
                <w:sz w:val="20"/>
                <w:szCs w:val="20"/>
                <w:lang w:bidi="ar"/>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55C650C8">
            <w:pPr>
              <w:widowControl/>
              <w:spacing w:after="180" w:line="560" w:lineRule="exact"/>
              <w:jc w:val="center"/>
            </w:pPr>
            <w:r>
              <w:rPr>
                <w:rFonts w:hint="eastAsia" w:ascii="宋体" w:hAnsi="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2477828B">
            <w:pPr>
              <w:widowControl/>
              <w:spacing w:after="180" w:line="560" w:lineRule="exact"/>
              <w:jc w:val="center"/>
            </w:pPr>
            <w:r>
              <w:rPr>
                <w:rFonts w:hint="eastAsia" w:ascii="宋体" w:hAnsi="宋体" w:cs="宋体"/>
                <w:color w:val="000000"/>
                <w:kern w:val="0"/>
                <w:sz w:val="20"/>
                <w:szCs w:val="20"/>
                <w:lang w:bidi="ar"/>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70CD6255">
            <w:pPr>
              <w:widowControl/>
              <w:spacing w:after="180" w:line="560" w:lineRule="exact"/>
              <w:jc w:val="center"/>
            </w:pPr>
            <w:r>
              <w:rPr>
                <w:rFonts w:hint="eastAsia" w:ascii="宋体" w:hAnsi="宋体" w:cs="宋体"/>
                <w:kern w:val="0"/>
                <w:sz w:val="20"/>
                <w:szCs w:val="20"/>
                <w:lang w:bidi="ar"/>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6089267F">
            <w:pPr>
              <w:widowControl/>
              <w:spacing w:after="180" w:line="560" w:lineRule="exact"/>
              <w:jc w:val="center"/>
            </w:pPr>
            <w:r>
              <w:rPr>
                <w:rFonts w:hint="eastAsia" w:ascii="宋体" w:hAnsi="宋体" w:cs="宋体"/>
                <w:color w:val="000000"/>
                <w:kern w:val="0"/>
                <w:sz w:val="20"/>
                <w:szCs w:val="20"/>
                <w:lang w:bidi="ar"/>
              </w:rPr>
              <w:t>总计</w:t>
            </w:r>
          </w:p>
        </w:tc>
      </w:tr>
      <w:tr w14:paraId="70EBF0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2095CC44">
            <w:pPr>
              <w:widowControl/>
              <w:spacing w:after="180" w:line="560" w:lineRule="exact"/>
              <w:jc w:val="center"/>
            </w:pPr>
            <w:r>
              <w:rPr>
                <w:rFonts w:cs="Calibri"/>
                <w:kern w:val="0"/>
                <w:sz w:val="20"/>
                <w:szCs w:val="20"/>
                <w:lang w:bidi="ar"/>
              </w:rPr>
              <w:t> </w:t>
            </w:r>
          </w:p>
        </w:tc>
        <w:tc>
          <w:tcPr>
            <w:tcW w:w="604" w:type="dxa"/>
            <w:tcBorders>
              <w:top w:val="nil"/>
              <w:left w:val="nil"/>
              <w:bottom w:val="single" w:color="auto" w:sz="8" w:space="0"/>
              <w:right w:val="single" w:color="auto" w:sz="8" w:space="0"/>
            </w:tcBorders>
            <w:tcMar>
              <w:left w:w="108" w:type="dxa"/>
              <w:right w:w="108" w:type="dxa"/>
            </w:tcMar>
            <w:vAlign w:val="center"/>
          </w:tcPr>
          <w:p w14:paraId="70BEDC86">
            <w:pPr>
              <w:widowControl/>
              <w:spacing w:after="180" w:line="560" w:lineRule="exact"/>
              <w:jc w:val="center"/>
            </w:pPr>
            <w:r>
              <w:rPr>
                <w:rFonts w:cs="Calibri"/>
                <w:kern w:val="0"/>
                <w:sz w:val="20"/>
                <w:szCs w:val="20"/>
                <w:lang w:bidi="ar"/>
              </w:rPr>
              <w:t> </w:t>
            </w:r>
          </w:p>
        </w:tc>
        <w:tc>
          <w:tcPr>
            <w:tcW w:w="604" w:type="dxa"/>
            <w:tcBorders>
              <w:top w:val="nil"/>
              <w:left w:val="nil"/>
              <w:bottom w:val="single" w:color="auto" w:sz="8" w:space="0"/>
              <w:right w:val="single" w:color="auto" w:sz="8" w:space="0"/>
            </w:tcBorders>
            <w:tcMar>
              <w:left w:w="108" w:type="dxa"/>
              <w:right w:w="108" w:type="dxa"/>
            </w:tcMar>
            <w:vAlign w:val="center"/>
          </w:tcPr>
          <w:p w14:paraId="1EBF12D2">
            <w:pPr>
              <w:widowControl/>
              <w:spacing w:after="180" w:line="560" w:lineRule="exact"/>
              <w:jc w:val="center"/>
            </w:pPr>
            <w:r>
              <w:rPr>
                <w:rFonts w:cs="Calibri"/>
                <w:kern w:val="0"/>
                <w:sz w:val="20"/>
                <w:szCs w:val="20"/>
                <w:lang w:bidi="ar"/>
              </w:rPr>
              <w:t> </w:t>
            </w:r>
          </w:p>
        </w:tc>
        <w:tc>
          <w:tcPr>
            <w:tcW w:w="604" w:type="dxa"/>
            <w:tcBorders>
              <w:top w:val="nil"/>
              <w:left w:val="nil"/>
              <w:bottom w:val="single" w:color="auto" w:sz="8" w:space="0"/>
              <w:right w:val="single" w:color="auto" w:sz="8" w:space="0"/>
            </w:tcBorders>
            <w:tcMar>
              <w:left w:w="108" w:type="dxa"/>
              <w:right w:w="108" w:type="dxa"/>
            </w:tcMar>
            <w:vAlign w:val="center"/>
          </w:tcPr>
          <w:p w14:paraId="0CB787EB">
            <w:pPr>
              <w:widowControl/>
              <w:spacing w:after="180" w:line="560" w:lineRule="exact"/>
              <w:jc w:val="center"/>
            </w:pPr>
            <w:r>
              <w:rPr>
                <w:rFonts w:cs="Calibri"/>
                <w:kern w:val="0"/>
                <w:sz w:val="20"/>
                <w:szCs w:val="20"/>
                <w:lang w:bidi="ar"/>
              </w:rPr>
              <w:t> </w:t>
            </w:r>
          </w:p>
        </w:tc>
        <w:tc>
          <w:tcPr>
            <w:tcW w:w="658" w:type="dxa"/>
            <w:tcBorders>
              <w:top w:val="nil"/>
              <w:left w:val="nil"/>
              <w:bottom w:val="single" w:color="auto" w:sz="8" w:space="0"/>
              <w:right w:val="single" w:color="auto" w:sz="8" w:space="0"/>
            </w:tcBorders>
            <w:tcMar>
              <w:left w:w="108" w:type="dxa"/>
              <w:right w:w="108" w:type="dxa"/>
            </w:tcMar>
            <w:vAlign w:val="center"/>
          </w:tcPr>
          <w:p w14:paraId="058CC125">
            <w:pPr>
              <w:widowControl/>
              <w:spacing w:after="180" w:line="560" w:lineRule="exact"/>
              <w:jc w:val="center"/>
              <w:rPr>
                <w:rFonts w:hint="eastAsia" w:eastAsia="宋体"/>
                <w:lang w:val="en-US" w:eastAsia="zh-CN"/>
              </w:rPr>
            </w:pPr>
            <w:r>
              <w:rPr>
                <w:rFonts w:hint="eastAsia" w:cs="Calibri"/>
                <w:kern w:val="0"/>
                <w:sz w:val="20"/>
                <w:szCs w:val="20"/>
                <w:lang w:val="en-US" w:eastAsia="zh-CN" w:bidi="ar"/>
              </w:rPr>
              <w:t>0</w:t>
            </w:r>
          </w:p>
        </w:tc>
        <w:tc>
          <w:tcPr>
            <w:tcW w:w="550" w:type="dxa"/>
            <w:tcBorders>
              <w:top w:val="nil"/>
              <w:left w:val="nil"/>
              <w:bottom w:val="single" w:color="auto" w:sz="8" w:space="0"/>
              <w:right w:val="single" w:color="auto" w:sz="8" w:space="0"/>
            </w:tcBorders>
            <w:tcMar>
              <w:left w:w="108" w:type="dxa"/>
              <w:right w:w="108" w:type="dxa"/>
            </w:tcMar>
            <w:vAlign w:val="center"/>
          </w:tcPr>
          <w:p w14:paraId="37A0EBDD">
            <w:pPr>
              <w:widowControl/>
              <w:spacing w:after="180" w:line="560" w:lineRule="exact"/>
              <w:jc w:val="center"/>
            </w:pPr>
          </w:p>
        </w:tc>
        <w:tc>
          <w:tcPr>
            <w:tcW w:w="605" w:type="dxa"/>
            <w:tcBorders>
              <w:top w:val="nil"/>
              <w:left w:val="nil"/>
              <w:bottom w:val="single" w:color="auto" w:sz="8" w:space="0"/>
              <w:right w:val="single" w:color="auto" w:sz="8" w:space="0"/>
            </w:tcBorders>
            <w:tcMar>
              <w:left w:w="108" w:type="dxa"/>
              <w:right w:w="108" w:type="dxa"/>
            </w:tcMar>
            <w:vAlign w:val="center"/>
          </w:tcPr>
          <w:p w14:paraId="59AA37A3">
            <w:pPr>
              <w:widowControl/>
              <w:spacing w:after="180" w:line="560" w:lineRule="exact"/>
              <w:jc w:val="center"/>
            </w:pPr>
          </w:p>
        </w:tc>
        <w:tc>
          <w:tcPr>
            <w:tcW w:w="605" w:type="dxa"/>
            <w:tcBorders>
              <w:top w:val="nil"/>
              <w:left w:val="nil"/>
              <w:bottom w:val="single" w:color="auto" w:sz="8" w:space="0"/>
              <w:right w:val="single" w:color="auto" w:sz="8" w:space="0"/>
            </w:tcBorders>
            <w:tcMar>
              <w:left w:w="108" w:type="dxa"/>
              <w:right w:w="108" w:type="dxa"/>
            </w:tcMar>
            <w:vAlign w:val="center"/>
          </w:tcPr>
          <w:p w14:paraId="114ACBDD">
            <w:pPr>
              <w:widowControl/>
              <w:spacing w:after="180" w:line="560" w:lineRule="exact"/>
              <w:jc w:val="center"/>
            </w:pPr>
          </w:p>
        </w:tc>
        <w:tc>
          <w:tcPr>
            <w:tcW w:w="605" w:type="dxa"/>
            <w:tcBorders>
              <w:top w:val="nil"/>
              <w:left w:val="nil"/>
              <w:bottom w:val="single" w:color="auto" w:sz="8" w:space="0"/>
              <w:right w:val="single" w:color="auto" w:sz="8" w:space="0"/>
            </w:tcBorders>
            <w:tcMar>
              <w:left w:w="108" w:type="dxa"/>
              <w:right w:w="108" w:type="dxa"/>
            </w:tcMar>
            <w:vAlign w:val="center"/>
          </w:tcPr>
          <w:p w14:paraId="4B1D066A">
            <w:pPr>
              <w:widowControl/>
              <w:spacing w:after="180" w:line="560" w:lineRule="exact"/>
              <w:jc w:val="center"/>
            </w:pPr>
          </w:p>
        </w:tc>
        <w:tc>
          <w:tcPr>
            <w:tcW w:w="605" w:type="dxa"/>
            <w:tcBorders>
              <w:top w:val="nil"/>
              <w:left w:val="nil"/>
              <w:bottom w:val="single" w:color="auto" w:sz="8" w:space="0"/>
              <w:right w:val="single" w:color="auto" w:sz="8" w:space="0"/>
            </w:tcBorders>
            <w:tcMar>
              <w:left w:w="108" w:type="dxa"/>
              <w:right w:w="108" w:type="dxa"/>
            </w:tcMar>
            <w:vAlign w:val="center"/>
          </w:tcPr>
          <w:p w14:paraId="5A93EC40">
            <w:pPr>
              <w:widowControl/>
              <w:spacing w:after="180" w:line="560" w:lineRule="exact"/>
              <w:jc w:val="center"/>
            </w:pPr>
          </w:p>
        </w:tc>
        <w:tc>
          <w:tcPr>
            <w:tcW w:w="605" w:type="dxa"/>
            <w:tcBorders>
              <w:top w:val="nil"/>
              <w:left w:val="nil"/>
              <w:bottom w:val="single" w:color="auto" w:sz="8" w:space="0"/>
              <w:right w:val="single" w:color="auto" w:sz="8" w:space="0"/>
            </w:tcBorders>
            <w:tcMar>
              <w:left w:w="108" w:type="dxa"/>
              <w:right w:w="108" w:type="dxa"/>
            </w:tcMar>
            <w:vAlign w:val="center"/>
          </w:tcPr>
          <w:p w14:paraId="6ACB369B">
            <w:pPr>
              <w:widowControl/>
              <w:spacing w:after="180" w:line="560" w:lineRule="exact"/>
              <w:jc w:val="center"/>
            </w:pPr>
          </w:p>
        </w:tc>
        <w:tc>
          <w:tcPr>
            <w:tcW w:w="605" w:type="dxa"/>
            <w:tcBorders>
              <w:top w:val="nil"/>
              <w:left w:val="nil"/>
              <w:bottom w:val="single" w:color="auto" w:sz="8" w:space="0"/>
              <w:right w:val="single" w:color="auto" w:sz="8" w:space="0"/>
            </w:tcBorders>
            <w:tcMar>
              <w:left w:w="108" w:type="dxa"/>
              <w:right w:w="108" w:type="dxa"/>
            </w:tcMar>
            <w:vAlign w:val="center"/>
          </w:tcPr>
          <w:p w14:paraId="7EE82DE0">
            <w:pPr>
              <w:widowControl/>
              <w:spacing w:after="180" w:line="560" w:lineRule="exact"/>
              <w:jc w:val="center"/>
            </w:pPr>
          </w:p>
        </w:tc>
        <w:tc>
          <w:tcPr>
            <w:tcW w:w="605" w:type="dxa"/>
            <w:tcBorders>
              <w:top w:val="nil"/>
              <w:left w:val="nil"/>
              <w:bottom w:val="single" w:color="auto" w:sz="8" w:space="0"/>
              <w:right w:val="single" w:color="auto" w:sz="8" w:space="0"/>
            </w:tcBorders>
            <w:tcMar>
              <w:left w:w="108" w:type="dxa"/>
              <w:right w:w="108" w:type="dxa"/>
            </w:tcMar>
            <w:vAlign w:val="center"/>
          </w:tcPr>
          <w:p w14:paraId="6EF67061">
            <w:pPr>
              <w:widowControl/>
              <w:spacing w:after="180" w:line="560" w:lineRule="exact"/>
              <w:jc w:val="center"/>
            </w:pPr>
          </w:p>
        </w:tc>
        <w:tc>
          <w:tcPr>
            <w:tcW w:w="606" w:type="dxa"/>
            <w:tcBorders>
              <w:top w:val="nil"/>
              <w:left w:val="nil"/>
              <w:bottom w:val="single" w:color="auto" w:sz="8" w:space="0"/>
              <w:right w:val="single" w:color="auto" w:sz="8" w:space="0"/>
            </w:tcBorders>
            <w:tcMar>
              <w:left w:w="108" w:type="dxa"/>
              <w:right w:w="108" w:type="dxa"/>
            </w:tcMar>
            <w:vAlign w:val="center"/>
          </w:tcPr>
          <w:p w14:paraId="6D0A09CE">
            <w:pPr>
              <w:widowControl/>
              <w:spacing w:after="180" w:line="560" w:lineRule="exact"/>
              <w:jc w:val="center"/>
            </w:pPr>
          </w:p>
        </w:tc>
        <w:tc>
          <w:tcPr>
            <w:tcW w:w="606" w:type="dxa"/>
            <w:tcBorders>
              <w:top w:val="nil"/>
              <w:left w:val="nil"/>
              <w:bottom w:val="single" w:color="auto" w:sz="8" w:space="0"/>
              <w:right w:val="single" w:color="auto" w:sz="8" w:space="0"/>
            </w:tcBorders>
            <w:tcMar>
              <w:left w:w="108" w:type="dxa"/>
              <w:right w:w="108" w:type="dxa"/>
            </w:tcMar>
            <w:vAlign w:val="center"/>
          </w:tcPr>
          <w:p w14:paraId="72290564">
            <w:pPr>
              <w:spacing w:line="560" w:lineRule="exact"/>
              <w:jc w:val="center"/>
              <w:rPr>
                <w:rFonts w:hint="eastAsia" w:ascii="宋体" w:eastAsia="宋体"/>
                <w:sz w:val="24"/>
                <w:lang w:val="en-US" w:eastAsia="zh-CN"/>
              </w:rPr>
            </w:pPr>
            <w:r>
              <w:rPr>
                <w:rFonts w:hint="eastAsia" w:ascii="宋体"/>
                <w:sz w:val="24"/>
                <w:lang w:val="en-US" w:eastAsia="zh-CN"/>
              </w:rPr>
              <w:t>0</w:t>
            </w:r>
          </w:p>
        </w:tc>
      </w:tr>
    </w:tbl>
    <w:p w14:paraId="5A29DC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b/>
          <w:bCs/>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rPr>
        <w:t>五、存在的主要问题及改进情况</w:t>
      </w:r>
    </w:p>
    <w:p w14:paraId="6462189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sz w:val="31"/>
          <w:szCs w:val="31"/>
          <w:shd w:val="clear" w:fill="FFFFFF"/>
        </w:rPr>
        <w:t>202</w:t>
      </w:r>
      <w:r>
        <w:rPr>
          <w:rFonts w:hint="eastAsia" w:ascii="仿宋_GB2312" w:hAnsi="微软雅黑" w:eastAsia="仿宋_GB2312" w:cs="仿宋_GB2312"/>
          <w:i w:val="0"/>
          <w:iCs w:val="0"/>
          <w:caps w:val="0"/>
          <w:color w:val="333333"/>
          <w:spacing w:val="0"/>
          <w:sz w:val="31"/>
          <w:szCs w:val="31"/>
          <w:shd w:val="clear" w:fill="FFFFFF"/>
          <w:lang w:val="en-US" w:eastAsia="zh-CN"/>
        </w:rPr>
        <w:t>4</w:t>
      </w:r>
      <w:r>
        <w:rPr>
          <w:rFonts w:hint="eastAsia" w:ascii="仿宋_GB2312" w:hAnsi="微软雅黑" w:eastAsia="仿宋_GB2312" w:cs="仿宋_GB2312"/>
          <w:i w:val="0"/>
          <w:iCs w:val="0"/>
          <w:caps w:val="0"/>
          <w:color w:val="333333"/>
          <w:spacing w:val="0"/>
          <w:sz w:val="31"/>
          <w:szCs w:val="31"/>
          <w:shd w:val="clear" w:fill="FFFFFF"/>
        </w:rPr>
        <w:t>年，县发改局认真贯彻落实《中华人民共和国政府信息公开条例》，在政府信息公开工作方面取得了一定的成绩，但仍存在群众知晓度低、参与感弱的问题。受生活习惯、文化氛围等因素影响，群众了解政府信息更多倾向微信公众号等，通过专门政府网站了解政府信息的比例不高，宣传力度有待进一步加强。</w:t>
      </w:r>
    </w:p>
    <w:p w14:paraId="5B91F4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202</w:t>
      </w:r>
      <w:r>
        <w:rPr>
          <w:rFonts w:hint="eastAsia" w:ascii="仿宋_GB2312" w:hAnsi="微软雅黑" w:eastAsia="仿宋_GB2312" w:cs="仿宋_GB2312"/>
          <w:i w:val="0"/>
          <w:iCs w:val="0"/>
          <w:caps w:val="0"/>
          <w:color w:val="333333"/>
          <w:spacing w:val="0"/>
          <w:sz w:val="31"/>
          <w:szCs w:val="31"/>
          <w:shd w:val="clear" w:fill="FFFFFF"/>
          <w:lang w:val="en-US" w:eastAsia="zh-CN"/>
        </w:rPr>
        <w:t>5</w:t>
      </w:r>
      <w:r>
        <w:rPr>
          <w:rFonts w:hint="eastAsia" w:ascii="仿宋_GB2312" w:hAnsi="微软雅黑" w:eastAsia="仿宋_GB2312" w:cs="仿宋_GB2312"/>
          <w:i w:val="0"/>
          <w:iCs w:val="0"/>
          <w:caps w:val="0"/>
          <w:color w:val="333333"/>
          <w:spacing w:val="0"/>
          <w:sz w:val="31"/>
          <w:szCs w:val="31"/>
          <w:shd w:val="clear" w:fill="FFFFFF"/>
        </w:rPr>
        <w:t>年，县发改局将进一步拓宽公开渠道。立足直接服务人民群众的实际，就政府信息公开指南、工作信息、重点领域信息等及时通过线上线下全面准确公开，打通服务群众的“最后一公里”，使政府信息公开家喻户晓、深入人心。</w:t>
      </w:r>
    </w:p>
    <w:p w14:paraId="15C63893">
      <w:pPr>
        <w:pStyle w:val="5"/>
        <w:widowControl/>
        <w:shd w:val="clear" w:color="auto" w:fill="FFFFFF"/>
        <w:spacing w:before="0" w:beforeAutospacing="0" w:after="0" w:afterAutospacing="0" w:line="540" w:lineRule="exact"/>
        <w:jc w:val="both"/>
        <w:rPr>
          <w:rFonts w:ascii="宋体" w:hAnsi="宋体" w:cs="宋体"/>
          <w:color w:val="333333"/>
        </w:rPr>
      </w:pPr>
    </w:p>
    <w:p w14:paraId="3B7C90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MmZhYTY4YmRkMTY4MDg2MjNjMDZmZTQxMTFkYjUifQ=="/>
  </w:docVars>
  <w:rsids>
    <w:rsidRoot w:val="15C578C3"/>
    <w:rsid w:val="000F3F3F"/>
    <w:rsid w:val="008537DF"/>
    <w:rsid w:val="00AF2A7A"/>
    <w:rsid w:val="014D28C9"/>
    <w:rsid w:val="03A762C0"/>
    <w:rsid w:val="04BB7C6C"/>
    <w:rsid w:val="06D0523E"/>
    <w:rsid w:val="09175C96"/>
    <w:rsid w:val="0B077F8D"/>
    <w:rsid w:val="0BB762AB"/>
    <w:rsid w:val="0CFF716D"/>
    <w:rsid w:val="0E151748"/>
    <w:rsid w:val="10914580"/>
    <w:rsid w:val="11A80FC3"/>
    <w:rsid w:val="12D1335A"/>
    <w:rsid w:val="130C4071"/>
    <w:rsid w:val="15C578C3"/>
    <w:rsid w:val="1CC96E50"/>
    <w:rsid w:val="1E7554E1"/>
    <w:rsid w:val="21336F8E"/>
    <w:rsid w:val="22686116"/>
    <w:rsid w:val="2378337E"/>
    <w:rsid w:val="26167859"/>
    <w:rsid w:val="298A0773"/>
    <w:rsid w:val="2CD87734"/>
    <w:rsid w:val="2E5F7614"/>
    <w:rsid w:val="2FEC3129"/>
    <w:rsid w:val="307B625B"/>
    <w:rsid w:val="34763909"/>
    <w:rsid w:val="355E0625"/>
    <w:rsid w:val="35EF127D"/>
    <w:rsid w:val="37C8622A"/>
    <w:rsid w:val="38066458"/>
    <w:rsid w:val="38DB1F8D"/>
    <w:rsid w:val="3B6224F2"/>
    <w:rsid w:val="3B950B19"/>
    <w:rsid w:val="3D263E9D"/>
    <w:rsid w:val="3F8C2233"/>
    <w:rsid w:val="3FFD0A3B"/>
    <w:rsid w:val="413C37E5"/>
    <w:rsid w:val="424C0620"/>
    <w:rsid w:val="42BE0955"/>
    <w:rsid w:val="44023CB1"/>
    <w:rsid w:val="45D20C54"/>
    <w:rsid w:val="47846FF0"/>
    <w:rsid w:val="485A63F3"/>
    <w:rsid w:val="4C4A14AC"/>
    <w:rsid w:val="4C9859A3"/>
    <w:rsid w:val="4D3402A0"/>
    <w:rsid w:val="502D711A"/>
    <w:rsid w:val="51B56A8D"/>
    <w:rsid w:val="51ED4DB3"/>
    <w:rsid w:val="56CA1E56"/>
    <w:rsid w:val="5A333FE4"/>
    <w:rsid w:val="5D9C58DF"/>
    <w:rsid w:val="5E6301AB"/>
    <w:rsid w:val="5F6441DB"/>
    <w:rsid w:val="6315416A"/>
    <w:rsid w:val="63D77671"/>
    <w:rsid w:val="65627F11"/>
    <w:rsid w:val="66976D92"/>
    <w:rsid w:val="676E6F80"/>
    <w:rsid w:val="689A0C6D"/>
    <w:rsid w:val="693410C2"/>
    <w:rsid w:val="713559D7"/>
    <w:rsid w:val="71EA4871"/>
    <w:rsid w:val="73337CF4"/>
    <w:rsid w:val="756B19C7"/>
    <w:rsid w:val="775C313C"/>
    <w:rsid w:val="7AF06B7D"/>
    <w:rsid w:val="7B83215E"/>
    <w:rsid w:val="7FD044DD"/>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unhideWhenUsed/>
    <w:qFormat/>
    <w:uiPriority w:val="99"/>
    <w:pPr>
      <w:widowControl w:val="0"/>
      <w:spacing w:before="100" w:beforeAutospacing="1" w:after="100" w:afterAutospacing="1"/>
    </w:pPr>
    <w:rPr>
      <w:rFonts w:ascii="Calibri" w:hAnsi="Calibri" w:eastAsia="宋体" w:cs="Times New Roman"/>
      <w:sz w:val="24"/>
      <w:szCs w:val="24"/>
      <w:lang w:val="en-US" w:eastAsia="zh-CN" w:bidi="ar-SA"/>
    </w:rPr>
  </w:style>
  <w:style w:type="character" w:styleId="8">
    <w:name w:val="Emphasis"/>
    <w:basedOn w:val="7"/>
    <w:qFormat/>
    <w:uiPriority w:val="0"/>
    <w:rPr>
      <w:i/>
    </w:rPr>
  </w:style>
  <w:style w:type="character" w:customStyle="1" w:styleId="9">
    <w:name w:val="页眉 字符"/>
    <w:basedOn w:val="7"/>
    <w:link w:val="4"/>
    <w:qFormat/>
    <w:uiPriority w:val="0"/>
    <w:rPr>
      <w:rFonts w:ascii="Calibri" w:hAnsi="Calibri"/>
      <w:kern w:val="2"/>
      <w:sz w:val="18"/>
      <w:szCs w:val="18"/>
    </w:rPr>
  </w:style>
  <w:style w:type="character" w:customStyle="1" w:styleId="10">
    <w:name w:val="页脚 字符"/>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1482</Words>
  <Characters>1527</Characters>
  <Lines>9</Lines>
  <Paragraphs>2</Paragraphs>
  <TotalTime>9</TotalTime>
  <ScaleCrop>false</ScaleCrop>
  <LinksUpToDate>false</LinksUpToDate>
  <CharactersWithSpaces>1679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2021-01-08T11:25:00Z</dcterms:created>
  <dc:creator>Administrator</dc:creator>
  <cp:lastModifiedBy>Administrator</cp:lastModifiedBy>
  <cp:lastPrinted>2023-01-18T11:09:00Z</cp:lastPrinted>
  <dcterms:modified xsi:type="dcterms:W3CDTF">2025-01-15T02:00:02Z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4FAC132355954002AA7BD04F90A60619</vt:lpwstr>
  </property>
  <property fmtid="{D5CDD505-2E9C-101B-9397-08002B2CF9AE}" pid="4" name="KSOTemplateDocerSaveRecord">
    <vt:lpwstr>eyJoZGlkIjoiNDM0MmZhYTY4YmRkMTY4MDg2MjNjMDZmZTQxMTFkYjUifQ==</vt:lpwstr>
  </property>
</Properties>
</file>