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巨鹿县司法局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巨鹿县司法局</w:t>
      </w:r>
      <w:r>
        <w:rPr>
          <w:rFonts w:hint="eastAsia" w:ascii="仿宋_GB2312" w:eastAsia="仿宋_GB2312"/>
          <w:sz w:val="32"/>
          <w:szCs w:val="32"/>
        </w:rPr>
        <w:t>认真落实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上级关于政府信息公开</w:t>
      </w:r>
      <w:r>
        <w:rPr>
          <w:rFonts w:hint="eastAsia" w:ascii="仿宋_GB2312" w:eastAsia="仿宋_GB2312"/>
          <w:sz w:val="32"/>
          <w:szCs w:val="32"/>
        </w:rPr>
        <w:t>决策部署和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相关工作安排</w:t>
      </w:r>
      <w:r>
        <w:rPr>
          <w:rFonts w:hint="eastAsia" w:ascii="仿宋_GB2312" w:eastAsia="仿宋_GB2312"/>
          <w:sz w:val="32"/>
          <w:szCs w:val="32"/>
        </w:rPr>
        <w:t>，着力提升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全县司法行政系统</w:t>
      </w:r>
      <w:r>
        <w:rPr>
          <w:rFonts w:hint="eastAsia" w:ascii="仿宋_GB2312" w:eastAsia="仿宋_GB2312"/>
          <w:sz w:val="32"/>
          <w:szCs w:val="32"/>
        </w:rPr>
        <w:t>工作水平，不断加大政府信息主动公开力度。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（一）加强主动公开。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紧密结合我县司法行政工作职能，主动公开财政预决算、行政执法等信息，</w:t>
      </w:r>
      <w:r>
        <w:rPr>
          <w:rFonts w:hint="eastAsia" w:ascii="仿宋_GB2312" w:eastAsia="仿宋_GB2312"/>
          <w:sz w:val="32"/>
          <w:szCs w:val="32"/>
        </w:rPr>
        <w:t>着力抓好政策信息公开发布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2024年巨鹿县司法局政府网站</w:t>
      </w:r>
      <w:r>
        <w:rPr>
          <w:rFonts w:hint="eastAsia" w:ascii="仿宋_GB2312" w:eastAsia="仿宋_GB2312"/>
          <w:sz w:val="32"/>
          <w:szCs w:val="32"/>
        </w:rPr>
        <w:t>更新各类政府信息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同时通过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巨鹿司法</w:t>
      </w:r>
      <w:r>
        <w:rPr>
          <w:rFonts w:hint="eastAsia" w:ascii="仿宋_GB2312" w:eastAsia="仿宋_GB2312"/>
          <w:sz w:val="32"/>
          <w:szCs w:val="32"/>
        </w:rPr>
        <w:t>”微信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公众号加强县司法行政工作动态公开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（二）规范依申请公开。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2024年办理因政府信息公开引起的行政复议7件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（三）严格政府信息管理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严格落实网站信息发布保密审查，所有拟公开发布信息均经股室负责人、分管领导审核，保密领导小组审查才予以发布，确保我局信息发布准确无误，严防泄密风险。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）强化监督保障。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不断加强监管力度，安排专人做好政府信息公开平台信息发布、政务新媒体信息发布监督管理等工作，确保信息发布质量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5"/>
        <w:tblW w:w="82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5"/>
        <w:tblW w:w="83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5"/>
        <w:tblW w:w="86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存在的问题：工作创新力度还有待进一步提升，在满足群众多层次多样化信息需求上有待改进。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（二）改进情况：按照上级有关政府信息公开有关要求，对2025年政府信息公开工作进行认真研究和周密部署，围绕普法宣传、公证、法律援助等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重点领域，结合工作实际进一步加大主动公开力度，灵活运用文字、图片、视频等多种形式，做到信息公开量多类广、更新及时，不断提升政府信息公开的质量和水平。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3D19F4"/>
    <w:rsid w:val="003D19F4"/>
    <w:rsid w:val="005A7208"/>
    <w:rsid w:val="005F155F"/>
    <w:rsid w:val="011448F5"/>
    <w:rsid w:val="02BF15A4"/>
    <w:rsid w:val="02EF1E8A"/>
    <w:rsid w:val="033F6241"/>
    <w:rsid w:val="041F5CA1"/>
    <w:rsid w:val="05387E0D"/>
    <w:rsid w:val="05854715"/>
    <w:rsid w:val="05C67105"/>
    <w:rsid w:val="05EC445F"/>
    <w:rsid w:val="06011C25"/>
    <w:rsid w:val="064E6EC7"/>
    <w:rsid w:val="06695AAF"/>
    <w:rsid w:val="075223AF"/>
    <w:rsid w:val="09467281"/>
    <w:rsid w:val="09721F84"/>
    <w:rsid w:val="097901BA"/>
    <w:rsid w:val="0AE7586D"/>
    <w:rsid w:val="0B3C4FCF"/>
    <w:rsid w:val="0B464FE5"/>
    <w:rsid w:val="0B5D38EF"/>
    <w:rsid w:val="0BD71181"/>
    <w:rsid w:val="0C1E10EA"/>
    <w:rsid w:val="0CEC7E16"/>
    <w:rsid w:val="0DCB704F"/>
    <w:rsid w:val="0F8E29A9"/>
    <w:rsid w:val="0FA062BA"/>
    <w:rsid w:val="0FC73F4D"/>
    <w:rsid w:val="0FD4052B"/>
    <w:rsid w:val="105067D1"/>
    <w:rsid w:val="1087635F"/>
    <w:rsid w:val="10A0270E"/>
    <w:rsid w:val="10C44AF0"/>
    <w:rsid w:val="11056AD0"/>
    <w:rsid w:val="11156354"/>
    <w:rsid w:val="113C3AA9"/>
    <w:rsid w:val="115616C7"/>
    <w:rsid w:val="119105B0"/>
    <w:rsid w:val="11CC3396"/>
    <w:rsid w:val="120C7C36"/>
    <w:rsid w:val="1245587B"/>
    <w:rsid w:val="13D842FC"/>
    <w:rsid w:val="15080B89"/>
    <w:rsid w:val="151339F2"/>
    <w:rsid w:val="15853188"/>
    <w:rsid w:val="16CB4564"/>
    <w:rsid w:val="16F726BA"/>
    <w:rsid w:val="1710369C"/>
    <w:rsid w:val="175076F9"/>
    <w:rsid w:val="17EC02EE"/>
    <w:rsid w:val="18513370"/>
    <w:rsid w:val="18F7519C"/>
    <w:rsid w:val="19260DFF"/>
    <w:rsid w:val="19634878"/>
    <w:rsid w:val="19AE50E0"/>
    <w:rsid w:val="19E94800"/>
    <w:rsid w:val="1A6C5716"/>
    <w:rsid w:val="1AC27A2C"/>
    <w:rsid w:val="1AF31ACB"/>
    <w:rsid w:val="1B8D3B96"/>
    <w:rsid w:val="1C4D5FCB"/>
    <w:rsid w:val="1D6E34CC"/>
    <w:rsid w:val="1DA63635"/>
    <w:rsid w:val="1E5A1D87"/>
    <w:rsid w:val="1F396E36"/>
    <w:rsid w:val="1FE16BA6"/>
    <w:rsid w:val="203171E6"/>
    <w:rsid w:val="20515ADA"/>
    <w:rsid w:val="208732AA"/>
    <w:rsid w:val="20E513C6"/>
    <w:rsid w:val="213B5E42"/>
    <w:rsid w:val="21996C74"/>
    <w:rsid w:val="21CA115F"/>
    <w:rsid w:val="22264BFB"/>
    <w:rsid w:val="24933A73"/>
    <w:rsid w:val="25BA38F0"/>
    <w:rsid w:val="26323DF9"/>
    <w:rsid w:val="264B4D7A"/>
    <w:rsid w:val="264F24C6"/>
    <w:rsid w:val="273121C1"/>
    <w:rsid w:val="273506C4"/>
    <w:rsid w:val="28645BC6"/>
    <w:rsid w:val="286B525F"/>
    <w:rsid w:val="28FC0CC5"/>
    <w:rsid w:val="29091BF2"/>
    <w:rsid w:val="2A2C4709"/>
    <w:rsid w:val="2BBF5919"/>
    <w:rsid w:val="2BE36D74"/>
    <w:rsid w:val="2C41635D"/>
    <w:rsid w:val="2E79022B"/>
    <w:rsid w:val="2F547565"/>
    <w:rsid w:val="2FC90516"/>
    <w:rsid w:val="2FD302BA"/>
    <w:rsid w:val="304C5976"/>
    <w:rsid w:val="305F15B8"/>
    <w:rsid w:val="309456FF"/>
    <w:rsid w:val="30C419B0"/>
    <w:rsid w:val="31641CA1"/>
    <w:rsid w:val="319F5F79"/>
    <w:rsid w:val="31AD0696"/>
    <w:rsid w:val="32E427DE"/>
    <w:rsid w:val="34C91C8B"/>
    <w:rsid w:val="35702107"/>
    <w:rsid w:val="357339A5"/>
    <w:rsid w:val="361364B8"/>
    <w:rsid w:val="36407DC8"/>
    <w:rsid w:val="38265BD1"/>
    <w:rsid w:val="3837062A"/>
    <w:rsid w:val="384F44F9"/>
    <w:rsid w:val="38A8605B"/>
    <w:rsid w:val="39520EAA"/>
    <w:rsid w:val="39AE31FE"/>
    <w:rsid w:val="39FA28E7"/>
    <w:rsid w:val="3A325BDD"/>
    <w:rsid w:val="3ABC4610"/>
    <w:rsid w:val="3AE37988"/>
    <w:rsid w:val="3B337E5E"/>
    <w:rsid w:val="3B5F7A20"/>
    <w:rsid w:val="3C70226D"/>
    <w:rsid w:val="3C7E77FF"/>
    <w:rsid w:val="3D605157"/>
    <w:rsid w:val="3E512B46"/>
    <w:rsid w:val="3EDD652A"/>
    <w:rsid w:val="3F3E6DD2"/>
    <w:rsid w:val="3F566811"/>
    <w:rsid w:val="3FB93A3A"/>
    <w:rsid w:val="400022D9"/>
    <w:rsid w:val="400F20B6"/>
    <w:rsid w:val="4053359B"/>
    <w:rsid w:val="40A92971"/>
    <w:rsid w:val="40C77E19"/>
    <w:rsid w:val="411C4301"/>
    <w:rsid w:val="42E95CA2"/>
    <w:rsid w:val="436E03ED"/>
    <w:rsid w:val="45302069"/>
    <w:rsid w:val="45CF69D6"/>
    <w:rsid w:val="45D24718"/>
    <w:rsid w:val="462E719C"/>
    <w:rsid w:val="47FB61A8"/>
    <w:rsid w:val="48290FF4"/>
    <w:rsid w:val="49284D7B"/>
    <w:rsid w:val="49402663"/>
    <w:rsid w:val="499D3E09"/>
    <w:rsid w:val="49AB775A"/>
    <w:rsid w:val="49D43198"/>
    <w:rsid w:val="4A3E6524"/>
    <w:rsid w:val="4A40430E"/>
    <w:rsid w:val="4A8C2B7C"/>
    <w:rsid w:val="4B7F0E9E"/>
    <w:rsid w:val="4CE27CEC"/>
    <w:rsid w:val="4D3C4684"/>
    <w:rsid w:val="4E3B7723"/>
    <w:rsid w:val="4E7066CC"/>
    <w:rsid w:val="4F1436CD"/>
    <w:rsid w:val="4F250E5D"/>
    <w:rsid w:val="4F622AD3"/>
    <w:rsid w:val="512322CB"/>
    <w:rsid w:val="51F277AF"/>
    <w:rsid w:val="51F67357"/>
    <w:rsid w:val="51F7093A"/>
    <w:rsid w:val="522B768A"/>
    <w:rsid w:val="5280350C"/>
    <w:rsid w:val="52BE0F54"/>
    <w:rsid w:val="54BE47E5"/>
    <w:rsid w:val="553E76D4"/>
    <w:rsid w:val="554B78D9"/>
    <w:rsid w:val="55DD500E"/>
    <w:rsid w:val="564B654C"/>
    <w:rsid w:val="56D57BC4"/>
    <w:rsid w:val="571406EC"/>
    <w:rsid w:val="571F34BB"/>
    <w:rsid w:val="58016AE1"/>
    <w:rsid w:val="588673C8"/>
    <w:rsid w:val="588C10EE"/>
    <w:rsid w:val="58D148C0"/>
    <w:rsid w:val="599D4BCB"/>
    <w:rsid w:val="59CB46DB"/>
    <w:rsid w:val="59E46D42"/>
    <w:rsid w:val="5A643FE3"/>
    <w:rsid w:val="5AE07365"/>
    <w:rsid w:val="5D5E2B42"/>
    <w:rsid w:val="5D936635"/>
    <w:rsid w:val="5DF80C26"/>
    <w:rsid w:val="5E231B5D"/>
    <w:rsid w:val="5F446614"/>
    <w:rsid w:val="5F5F4E16"/>
    <w:rsid w:val="5FA97E40"/>
    <w:rsid w:val="6003576A"/>
    <w:rsid w:val="609D687C"/>
    <w:rsid w:val="60B53AE3"/>
    <w:rsid w:val="614970E0"/>
    <w:rsid w:val="61841FDD"/>
    <w:rsid w:val="61A83191"/>
    <w:rsid w:val="61B16D51"/>
    <w:rsid w:val="627250F0"/>
    <w:rsid w:val="629B7F14"/>
    <w:rsid w:val="62AD20FC"/>
    <w:rsid w:val="62E404A2"/>
    <w:rsid w:val="63234E9A"/>
    <w:rsid w:val="63952BB5"/>
    <w:rsid w:val="63F25545"/>
    <w:rsid w:val="6400089E"/>
    <w:rsid w:val="64F561B5"/>
    <w:rsid w:val="655A40B6"/>
    <w:rsid w:val="65817895"/>
    <w:rsid w:val="66723681"/>
    <w:rsid w:val="66C002B1"/>
    <w:rsid w:val="6746789A"/>
    <w:rsid w:val="68363B85"/>
    <w:rsid w:val="68A76919"/>
    <w:rsid w:val="68AB69D7"/>
    <w:rsid w:val="69992CD3"/>
    <w:rsid w:val="6AE377BA"/>
    <w:rsid w:val="6B134A48"/>
    <w:rsid w:val="6BDF3567"/>
    <w:rsid w:val="6C5D623A"/>
    <w:rsid w:val="6CA87DFD"/>
    <w:rsid w:val="6DA10AAF"/>
    <w:rsid w:val="6DF077E1"/>
    <w:rsid w:val="6E1A5158"/>
    <w:rsid w:val="6ED23DAB"/>
    <w:rsid w:val="6EF966EE"/>
    <w:rsid w:val="6F174377"/>
    <w:rsid w:val="6F420405"/>
    <w:rsid w:val="6F7C53E2"/>
    <w:rsid w:val="70176EA2"/>
    <w:rsid w:val="70A33B15"/>
    <w:rsid w:val="70B42B59"/>
    <w:rsid w:val="70F62BE1"/>
    <w:rsid w:val="71847B6C"/>
    <w:rsid w:val="72E933D9"/>
    <w:rsid w:val="738E0AD9"/>
    <w:rsid w:val="73F7729B"/>
    <w:rsid w:val="745D5428"/>
    <w:rsid w:val="7539089C"/>
    <w:rsid w:val="7562670C"/>
    <w:rsid w:val="7577047E"/>
    <w:rsid w:val="76E27BA6"/>
    <w:rsid w:val="76F87656"/>
    <w:rsid w:val="777D3BB6"/>
    <w:rsid w:val="780D2F0C"/>
    <w:rsid w:val="783D67B2"/>
    <w:rsid w:val="78F148D9"/>
    <w:rsid w:val="793622EC"/>
    <w:rsid w:val="7AD531C1"/>
    <w:rsid w:val="7B2F5245"/>
    <w:rsid w:val="7C665494"/>
    <w:rsid w:val="7D5D078F"/>
    <w:rsid w:val="7D694FDD"/>
    <w:rsid w:val="7E532F58"/>
    <w:rsid w:val="7F721BA4"/>
    <w:rsid w:val="7FF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1476</Words>
  <Characters>1513</Characters>
  <Lines>25</Lines>
  <Paragraphs>7</Paragraphs>
  <TotalTime>5</TotalTime>
  <ScaleCrop>false</ScaleCrop>
  <LinksUpToDate>false</LinksUpToDate>
  <CharactersWithSpaces>1513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2025-01-07T06:47:34Z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EDBE135E5AE64FEA83835B04E8835AF6</vt:lpwstr>
  </property>
  <property fmtid="{D5CDD505-2E9C-101B-9397-08002B2CF9AE}" pid="4" name="KSOTemplateDocerSaveRecord">
    <vt:lpwstr>eyJoZGlkIjoiNTFkODRhNzc3YTZiNTdkZWEyYmUxNDhhNWYzYTc3Y2IifQ==</vt:lpwstr>
  </property>
</Properties>
</file>