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uto"/>
        <w:rPr>
          <w:rFonts w:ascii="Times New Roman" w:hAnsi="Times New Roman" w:eastAsia="黑体" w:cs="Times New Roman"/>
          <w:color w:val="000000"/>
          <w:sz w:val="30"/>
          <w:szCs w:val="30"/>
        </w:rPr>
      </w:pPr>
      <w:r>
        <w:rPr>
          <w:rFonts w:ascii="Times New Roman" w:hAnsi="黑体" w:eastAsia="黑体" w:cs="Times New Roman"/>
          <w:color w:val="000000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0"/>
          <w:szCs w:val="30"/>
        </w:rPr>
        <w:t>3</w:t>
      </w:r>
    </w:p>
    <w:p>
      <w:pPr>
        <w:spacing w:line="400" w:lineRule="exact"/>
        <w:jc w:val="center"/>
        <w:rPr>
          <w:rFonts w:ascii="宋体" w:hAnsi="宋体" w:eastAsia="宋体" w:cs="宋体"/>
          <w:b/>
          <w:spacing w:val="-20"/>
          <w:sz w:val="40"/>
        </w:rPr>
      </w:pPr>
    </w:p>
    <w:p>
      <w:pPr>
        <w:spacing w:line="580" w:lineRule="auto"/>
        <w:jc w:val="center"/>
        <w:rPr>
          <w:rFonts w:ascii="仿宋_GB2312" w:hAnsi="仿宋_GB2312" w:eastAsia="仿宋_GB2312" w:cs="仿宋_GB2312"/>
          <w:b/>
          <w:sz w:val="40"/>
        </w:rPr>
      </w:pPr>
      <w:r>
        <w:rPr>
          <w:rFonts w:ascii="宋体" w:hAnsi="宋体" w:eastAsia="宋体" w:cs="宋体"/>
          <w:b/>
          <w:spacing w:val="-20"/>
          <w:sz w:val="40"/>
        </w:rPr>
        <w:t>巨鹿县</w:t>
      </w:r>
      <w:r>
        <w:rPr>
          <w:rFonts w:hint="eastAsia" w:ascii="宋体" w:hAnsi="宋体" w:eastAsia="宋体" w:cs="宋体"/>
          <w:b/>
          <w:spacing w:val="-20"/>
          <w:sz w:val="40"/>
          <w:lang w:val="en-US" w:eastAsia="zh-CN"/>
        </w:rPr>
        <w:t>公安局</w:t>
      </w:r>
      <w:r>
        <w:rPr>
          <w:rFonts w:ascii="宋体" w:hAnsi="宋体" w:eastAsia="宋体" w:cs="宋体"/>
          <w:b/>
          <w:sz w:val="40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项 目 名 称：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巨鹿县公安局公安辅警工资及保险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项目</w:t>
      </w: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项目实施单位：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巨鹿县公安局</w:t>
      </w: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项目总金额：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283.16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万元</w:t>
      </w: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评 价 年 度：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2022年度</w:t>
      </w: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评价组组长：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何永水</w:t>
      </w:r>
    </w:p>
    <w:p>
      <w:pPr>
        <w:spacing w:line="760" w:lineRule="auto"/>
        <w:ind w:firstLine="655" w:firstLineChars="234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评价组成员：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傅胜军，张伏灵</w:t>
      </w:r>
    </w:p>
    <w:p/>
    <w:p/>
    <w:p>
      <w:pPr>
        <w:spacing w:line="580" w:lineRule="auto"/>
        <w:ind w:firstLine="643"/>
        <w:rPr>
          <w:rFonts w:ascii="仿宋_GB2312" w:hAnsi="仿宋_GB2312" w:eastAsia="仿宋_GB2312" w:cs="仿宋_GB2312"/>
          <w:b/>
          <w:sz w:val="32"/>
        </w:rPr>
      </w:pPr>
      <w:r>
        <w:rPr>
          <w:rFonts w:ascii="宋体" w:hAnsi="宋体" w:eastAsia="宋体" w:cs="宋体"/>
          <w:b/>
          <w:sz w:val="32"/>
        </w:rPr>
        <w:t>一、项目概况</w:t>
      </w:r>
    </w:p>
    <w:p>
      <w:pPr>
        <w:spacing w:line="580" w:lineRule="auto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ascii="宋体" w:hAnsi="宋体" w:eastAsia="宋体" w:cs="宋体"/>
          <w:sz w:val="32"/>
        </w:rPr>
        <w:t>（一）项目单位基本情况</w:t>
      </w:r>
    </w:p>
    <w:p>
      <w:pPr>
        <w:spacing w:line="580" w:lineRule="auto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巨鹿县公安局，位于巨鹿县黄巾大道北侧，内设机构包括办公室、指挥中心、情报信息科、政治处、装备财务科、户政管理科、信访科、纪检监察室。公安局设派出机构、执法勤务机构和直属机构共25个，出入境管理大队、交通警察大队、刑警警察大队、国内安全保卫大队、巡逻警察大队、治安警察大队、经济犯罪侦查大队、网络安全保卫大队、警务督查大队、法制大队、治安行动队、巨鹿县看守所、巨鹿县拘留所、12个派出所。</w:t>
      </w:r>
    </w:p>
    <w:p>
      <w:pPr>
        <w:spacing w:line="580" w:lineRule="auto"/>
        <w:ind w:firstLine="640"/>
        <w:rPr>
          <w:rFonts w:ascii="仿宋_GB2312" w:hAnsi="仿宋_GB2312" w:eastAsia="仿宋_GB2312" w:cs="仿宋_GB2312"/>
          <w:sz w:val="32"/>
        </w:rPr>
      </w:pPr>
      <w:r>
        <w:rPr>
          <w:rFonts w:ascii="宋体" w:hAnsi="宋体" w:eastAsia="宋体" w:cs="宋体"/>
          <w:sz w:val="32"/>
        </w:rPr>
        <w:t>（二）项目基本情况</w:t>
      </w:r>
    </w:p>
    <w:p>
      <w:pPr>
        <w:spacing w:line="580" w:lineRule="auto"/>
        <w:ind w:firstLine="640"/>
        <w:rPr>
          <w:rFonts w:hint="default" w:ascii="仿宋_GB2312" w:hAnsi="仿宋_GB2312" w:eastAsia="仿宋_GB2312" w:cs="仿宋_GB2312"/>
          <w:sz w:val="32"/>
          <w:lang w:val="en-US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巨鹿县公安局公安辅警工资及保险项目，主要是为了让辅警更好地适应公安工作需要并打造一支素质优良，充满活力的公安队伍。共计资金283.16万元，已完成支出280.76232。</w:t>
      </w:r>
    </w:p>
    <w:p>
      <w:pPr>
        <w:spacing w:line="580" w:lineRule="auto"/>
        <w:ind w:firstLine="643"/>
        <w:rPr>
          <w:rFonts w:ascii="仿宋_GB2312" w:hAnsi="仿宋_GB2312" w:eastAsia="仿宋_GB2312" w:cs="仿宋_GB2312"/>
          <w:b/>
          <w:sz w:val="32"/>
        </w:rPr>
      </w:pPr>
      <w:r>
        <w:rPr>
          <w:rFonts w:ascii="宋体" w:hAnsi="宋体" w:eastAsia="宋体" w:cs="宋体"/>
          <w:b/>
          <w:sz w:val="32"/>
        </w:rPr>
        <w:t>二、项目实施情况</w:t>
      </w:r>
    </w:p>
    <w:p>
      <w:pPr>
        <w:spacing w:line="580" w:lineRule="auto"/>
        <w:ind w:firstLine="640"/>
        <w:rPr>
          <w:rFonts w:ascii="仿宋_GB2312" w:hAnsi="仿宋_GB2312" w:eastAsia="仿宋_GB2312" w:cs="仿宋_GB2312"/>
          <w:sz w:val="32"/>
          <w:shd w:val="clear" w:color="auto" w:fill="000000"/>
        </w:rPr>
      </w:pPr>
      <w:r>
        <w:rPr>
          <w:rFonts w:hint="eastAsia" w:ascii="宋体" w:hAnsi="宋体" w:eastAsia="宋体" w:cs="宋体"/>
          <w:sz w:val="32"/>
          <w:lang w:val="en-US" w:eastAsia="zh-CN"/>
        </w:rPr>
        <w:t>公安辅警工资及保险283.16 万元，县财政局年初将资金拨付至我局，我单位每月定时定量支出，主要用于68名辅警人员每月的工资和保险缴纳，月支出额约为23.4万元，已完成支出总额为280.76232万元，</w:t>
      </w:r>
      <w:r>
        <w:rPr>
          <w:rFonts w:hint="eastAsia" w:ascii="宋体" w:hAnsi="宋体" w:eastAsia="宋体" w:cs="宋体"/>
          <w:sz w:val="32"/>
        </w:rPr>
        <w:t>支出完成率</w:t>
      </w:r>
      <w:r>
        <w:rPr>
          <w:rFonts w:hint="eastAsia" w:ascii="宋体" w:hAnsi="宋体" w:eastAsia="宋体" w:cs="宋体"/>
          <w:sz w:val="32"/>
          <w:lang w:val="en-US" w:eastAsia="zh-CN"/>
        </w:rPr>
        <w:t>99.15%。</w:t>
      </w:r>
    </w:p>
    <w:p>
      <w:pPr>
        <w:spacing w:line="580" w:lineRule="auto"/>
        <w:ind w:firstLine="643"/>
        <w:rPr>
          <w:rFonts w:ascii="仿宋_GB2312" w:hAnsi="仿宋_GB2312" w:eastAsia="仿宋_GB2312" w:cs="仿宋_GB2312"/>
          <w:b/>
          <w:sz w:val="32"/>
        </w:rPr>
      </w:pPr>
      <w:r>
        <w:rPr>
          <w:rFonts w:ascii="宋体" w:hAnsi="宋体" w:eastAsia="宋体" w:cs="宋体"/>
          <w:b/>
          <w:sz w:val="32"/>
        </w:rPr>
        <w:t>三、绩效评价工作情况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ascii="宋体" w:hAnsi="宋体" w:eastAsia="宋体" w:cs="宋体"/>
          <w:sz w:val="32"/>
        </w:rPr>
        <w:t>（一）评价目的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切实加强财政支出管理，提高财政资金使用绩效。通过制定绩效评价指标，评价、了解、分析、衡量工作活动是否达到绩效评价指标，工作活动资金使用是否有效，同时，及时总结经验，分析存在问题，采取措施改进和加强工作活动管理，为决策提供参考依据。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（二）评价指标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“工作活动”设置、“工作活动”管理、“工作活动”产出、“工作活动”效果。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ascii="宋体" w:hAnsi="宋体" w:eastAsia="宋体" w:cs="宋体"/>
          <w:sz w:val="32"/>
        </w:rPr>
        <w:t>（三）评价依据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《中华人民共和国预算法》、预算管理制度、资金及财务管理办法，财务会计资料，年度预算执行情况，年度决算报告及其他相关资料。</w:t>
      </w:r>
    </w:p>
    <w:p>
      <w:pPr>
        <w:spacing w:line="600" w:lineRule="exact"/>
        <w:ind w:firstLine="640"/>
        <w:rPr>
          <w:rFonts w:hint="eastAsia" w:ascii="宋体" w:hAnsi="宋体" w:eastAsia="宋体" w:cs="宋体"/>
          <w:sz w:val="32"/>
        </w:rPr>
      </w:pPr>
      <w:r>
        <w:rPr>
          <w:rFonts w:ascii="宋体" w:hAnsi="宋体" w:eastAsia="宋体" w:cs="宋体"/>
          <w:sz w:val="32"/>
        </w:rPr>
        <w:t>（四）评价的主要方法及等级设定</w:t>
      </w:r>
    </w:p>
    <w:p>
      <w:pPr>
        <w:spacing w:line="600" w:lineRule="exact"/>
        <w:ind w:firstLine="640"/>
        <w:rPr>
          <w:rFonts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sz w:val="32"/>
        </w:rPr>
        <w:t>查阅会计凭证，会计账簿，检查资金的到位情况，资金拨付、支出情况，相关会计制度执行情况，是否存在违规现象，对预算执行情况、资金拨付情况、资金使用规范情况，项目内容完成情况进行检查。</w:t>
      </w:r>
    </w:p>
    <w:p>
      <w:pPr>
        <w:spacing w:line="580" w:lineRule="auto"/>
        <w:ind w:firstLine="640"/>
        <w:rPr>
          <w:rFonts w:hint="eastAsia" w:ascii="宋体" w:hAnsi="宋体" w:eastAsia="宋体" w:cs="宋体"/>
          <w:b w:val="0"/>
          <w:bCs/>
          <w:sz w:val="32"/>
        </w:rPr>
      </w:pPr>
    </w:p>
    <w:p>
      <w:pPr>
        <w:spacing w:line="580" w:lineRule="auto"/>
        <w:ind w:firstLine="640"/>
        <w:rPr>
          <w:rFonts w:ascii="宋体" w:hAnsi="宋体" w:eastAsia="宋体" w:cs="宋体"/>
          <w:b/>
          <w:sz w:val="32"/>
        </w:rPr>
      </w:pPr>
      <w:r>
        <w:rPr>
          <w:rFonts w:ascii="宋体" w:hAnsi="宋体" w:eastAsia="宋体" w:cs="宋体"/>
          <w:b/>
          <w:sz w:val="32"/>
        </w:rPr>
        <w:t>四、绩效评价指标体系及得分情况</w:t>
      </w:r>
    </w:p>
    <w:p>
      <w:pPr>
        <w:spacing w:line="580" w:lineRule="auto"/>
        <w:jc w:val="center"/>
        <w:rPr>
          <w:rFonts w:ascii="宋体" w:hAnsi="宋体" w:eastAsia="宋体" w:cs="宋体"/>
          <w:b/>
          <w:color w:val="000000"/>
          <w:sz w:val="40"/>
          <w:szCs w:val="40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u w:val="single"/>
          <w:lang w:val="en-US" w:eastAsia="zh-CN"/>
        </w:rPr>
        <w:t>公安辅警工资及保险</w:t>
      </w:r>
      <w:r>
        <w:rPr>
          <w:rFonts w:ascii="宋体" w:hAnsi="宋体" w:eastAsia="宋体" w:cs="宋体"/>
          <w:b/>
          <w:color w:val="000000"/>
          <w:sz w:val="40"/>
          <w:szCs w:val="40"/>
          <w:u w:val="single"/>
        </w:rPr>
        <w:t>项目财政重点绩效评价指标表</w:t>
      </w:r>
    </w:p>
    <w:p>
      <w:pPr>
        <w:spacing w:line="400" w:lineRule="exact"/>
        <w:jc w:val="center"/>
        <w:rPr>
          <w:rFonts w:ascii="宋体" w:hAnsi="宋体" w:eastAsia="宋体" w:cs="宋体"/>
          <w:b/>
          <w:sz w:val="40"/>
          <w:szCs w:val="40"/>
        </w:rPr>
      </w:pPr>
    </w:p>
    <w:tbl>
      <w:tblPr>
        <w:tblStyle w:val="2"/>
        <w:tblW w:w="8930" w:type="dxa"/>
        <w:tblInd w:w="2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58"/>
        <w:gridCol w:w="674"/>
        <w:gridCol w:w="2083"/>
        <w:gridCol w:w="545"/>
        <w:gridCol w:w="3972"/>
        <w:gridCol w:w="69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一级</w:t>
            </w:r>
          </w:p>
          <w:p>
            <w:pPr>
              <w:spacing w:line="400" w:lineRule="exact"/>
              <w:jc w:val="center"/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指标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二级指标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三级指标</w:t>
            </w:r>
          </w:p>
        </w:tc>
        <w:tc>
          <w:tcPr>
            <w:tcW w:w="545" w:type="dxa"/>
            <w:vMerge w:val="restart"/>
            <w:tcBorders>
              <w:top w:val="single" w:color="auto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分值</w:t>
            </w:r>
          </w:p>
        </w:tc>
        <w:tc>
          <w:tcPr>
            <w:tcW w:w="397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指标说明</w:t>
            </w:r>
          </w:p>
        </w:tc>
        <w:tc>
          <w:tcPr>
            <w:tcW w:w="69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“工作活动”设置（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30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项目立项情况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是否符合市政府经济和社会总体发展规划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7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有市政府相关政策、规划、任务等文件得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7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分；无不得分。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000000"/>
                <w:sz w:val="22"/>
                <w:u w:val="single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项目活动与职责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相关性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8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8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分；否则不得分。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7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绩效自评情况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000000"/>
                <w:sz w:val="22"/>
                <w:u w:val="single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项目设立绩效目标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合理性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8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①是否将项目绩效目标细化分解为具体的绩效指标；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②是否通过清晰、可衡量的指标值予以体现；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③是否与项目年度任务数或计划数相对应；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④是否与预算确定的项目投资额或资金量相匹配。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,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自评报告情况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7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58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30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资金管理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预算调整率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预算调整率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=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（预算调整数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/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预算数）×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100%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。预算调整率每大于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1%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9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资金使用合规性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项目资金使用是否符合国家财经法规及相关的财务管理制度规定，资金支出程序是否规范</w:t>
            </w:r>
            <w:r>
              <w:rPr>
                <w:rFonts w:ascii="仿宋_GB2312" w:hAnsi="仿宋_GB2312" w:eastAsia="仿宋_GB2312" w:cs="仿宋_GB2312"/>
                <w:color w:val="000000"/>
                <w:sz w:val="22"/>
                <w:u w:val="single"/>
              </w:rPr>
              <w:t>,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5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会计核算规范性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1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管理制度健全性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30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数量指标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u w:val="single"/>
              </w:rPr>
              <w:t>反映工作活动设定目标的完成程度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u w:val="single"/>
              </w:rPr>
              <w:t>组结合被评价工作活动产出指标设置情况及业务情况进行细化，完成得10分。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质量指标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u w:val="single"/>
              </w:rPr>
              <w:t>反映工作活动的产出是否达到预期质量标准。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u w:val="single"/>
              </w:rPr>
              <w:t>结合被评价工作活动产出指标设置情况及业务情况进行细化。达到预期质量标准得10分，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时效指标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u w:val="single"/>
              </w:rPr>
              <w:t>反映工作活动产出目标实现的及时程度。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u w:val="single"/>
              </w:rPr>
              <w:t>规定时间内完成的，得10分，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</w:t>
            </w:r>
            <w:r>
              <w:rPr>
                <w:rFonts w:hint="eastAsia" w:ascii="宋体" w:hAnsi="宋体" w:eastAsia="宋体" w:cs="宋体"/>
                <w:sz w:val="22"/>
                <w:u w:val="single"/>
              </w:rPr>
              <w:t>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10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满意度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u w:val="single"/>
              </w:rPr>
              <w:t>受益群体满意度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  <w:u w:val="single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  <w:u w:val="single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u w:val="single"/>
              </w:rPr>
              <w:t>评价受益群体及相关群体对该项工作活动的认可程度。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u w:val="single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9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ind w:firstLine="220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u w:val="single"/>
              </w:rPr>
              <w:t>合计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 w:val="22"/>
                <w:u w:val="single"/>
              </w:rPr>
            </w:pPr>
            <w:r>
              <w:rPr>
                <w:rFonts w:cs="仿宋_GB2312" w:asciiTheme="majorEastAsia" w:hAnsiTheme="majorEastAsia" w:eastAsiaTheme="majorEastAsia"/>
                <w:color w:val="000000"/>
                <w:sz w:val="22"/>
                <w:u w:val="single"/>
              </w:rPr>
              <w:t>100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ajorEastAsia" w:hAnsiTheme="majorEastAsia" w:eastAsiaTheme="majorEastAsia"/>
                <w:sz w:val="22"/>
              </w:rPr>
            </w:pPr>
            <w:r>
              <w:rPr>
                <w:rFonts w:hint="eastAsia" w:cs="宋体" w:asciiTheme="majorEastAsia" w:hAnsiTheme="majorEastAsia" w:eastAsiaTheme="majorEastAsia"/>
                <w:sz w:val="22"/>
              </w:rPr>
              <w:t>100</w:t>
            </w:r>
          </w:p>
        </w:tc>
      </w:tr>
    </w:tbl>
    <w:p>
      <w:bookmarkStart w:id="0" w:name="_GoBack"/>
      <w:bookmarkEnd w:id="0"/>
    </w:p>
    <w:sectPr>
      <w:pgSz w:w="11906" w:h="16838"/>
      <w:pgMar w:top="1797" w:right="1474" w:bottom="174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NDM1NGEzZWM5N2VlNDk5NmNiYzc1MzgyOGUwN2MifQ=="/>
  </w:docVars>
  <w:rsids>
    <w:rsidRoot w:val="00D32B48"/>
    <w:rsid w:val="00050449"/>
    <w:rsid w:val="00261376"/>
    <w:rsid w:val="003976B8"/>
    <w:rsid w:val="003F21B7"/>
    <w:rsid w:val="003F78DF"/>
    <w:rsid w:val="00457A38"/>
    <w:rsid w:val="00536D26"/>
    <w:rsid w:val="0075675E"/>
    <w:rsid w:val="0091038B"/>
    <w:rsid w:val="00BC46B3"/>
    <w:rsid w:val="00C70768"/>
    <w:rsid w:val="00D32B48"/>
    <w:rsid w:val="00DA418C"/>
    <w:rsid w:val="00F91C4D"/>
    <w:rsid w:val="3BE91D19"/>
    <w:rsid w:val="45B4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983</Words>
  <Characters>998</Characters>
  <Lines>9</Lines>
  <Paragraphs>2</Paragraphs>
  <TotalTime>0</TotalTime>
  <ScaleCrop>false</ScaleCrop>
  <LinksUpToDate>false</LinksUpToDate>
  <CharactersWithSpaces>1191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2023-02-28T06:39:00Z</dcterms:created>
  <dc:creator>微软用户</dc:creator>
  <cp:lastModifiedBy>Forever.</cp:lastModifiedBy>
  <dcterms:modified xsi:type="dcterms:W3CDTF">2023-03-27T14:09:19Z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4AA2DE999ED741A6B0EEA5BA4D334491</vt:lpwstr>
  </property>
</Properties>
</file>