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80" w:lineRule="exact"/>
        <w:jc w:val="center"/>
        <w:rPr>
          <w:rFonts w:hint="eastAsia" w:ascii="方正小标宋_GBK" w:hAnsi="宋体" w:eastAsia="方正小标宋_GBK"/>
          <w:sz w:val="40"/>
          <w:szCs w:val="40"/>
          <w:lang w:val="en-US" w:eastAsia="zh-CN"/>
        </w:rPr>
      </w:pPr>
      <w:r>
        <w:rPr>
          <w:rFonts w:hint="eastAsia" w:ascii="方正小标宋_GBK" w:hAnsi="宋体" w:eastAsia="方正小标宋_GBK" w:cs="Tahoma"/>
          <w:kern w:val="0"/>
          <w:sz w:val="40"/>
          <w:szCs w:val="40"/>
        </w:rPr>
        <w:t>202</w:t>
      </w:r>
      <w:r>
        <w:rPr>
          <w:rFonts w:hint="eastAsia" w:ascii="方正小标宋_GBK" w:hAnsi="宋体" w:eastAsia="方正小标宋_GBK" w:cs="Tahoma"/>
          <w:kern w:val="0"/>
          <w:sz w:val="40"/>
          <w:szCs w:val="40"/>
          <w:lang w:val="en-US" w:eastAsia="zh-CN"/>
        </w:rPr>
        <w:t>3</w:t>
      </w:r>
      <w:r>
        <w:rPr>
          <w:rFonts w:hint="eastAsia" w:ascii="方正小标宋_GBK" w:hAnsi="宋体" w:eastAsia="方正小标宋_GBK" w:cs="Tahoma"/>
          <w:kern w:val="0"/>
          <w:sz w:val="40"/>
          <w:szCs w:val="40"/>
        </w:rPr>
        <w:t>年度</w:t>
      </w:r>
      <w:r>
        <w:rPr>
          <w:rFonts w:hint="eastAsia" w:ascii="方正小标宋_GBK" w:hAnsi="宋体" w:eastAsia="方正小标宋_GBK" w:cs="Tahoma"/>
          <w:kern w:val="0"/>
          <w:sz w:val="40"/>
          <w:szCs w:val="40"/>
          <w:lang w:val="en-US" w:eastAsia="zh-CN"/>
        </w:rPr>
        <w:t>巨鹿县交通运输局</w:t>
      </w:r>
      <w:r>
        <w:rPr>
          <w:rFonts w:hint="eastAsia" w:ascii="方正小标宋_GBK" w:hAnsi="宋体" w:eastAsia="方正小标宋_GBK" w:cs="Tahoma"/>
          <w:kern w:val="0"/>
          <w:sz w:val="40"/>
          <w:szCs w:val="40"/>
        </w:rPr>
        <w:t>整体</w:t>
      </w:r>
      <w:r>
        <w:rPr>
          <w:rFonts w:hint="eastAsia" w:ascii="方正小标宋_GBK" w:hAnsi="宋体" w:eastAsia="方正小标宋_GBK"/>
          <w:sz w:val="40"/>
          <w:szCs w:val="40"/>
        </w:rPr>
        <w:t>绩效</w:t>
      </w:r>
      <w:r>
        <w:rPr>
          <w:rFonts w:hint="eastAsia" w:ascii="方正小标宋_GBK" w:hAnsi="宋体" w:eastAsia="方正小标宋_GBK"/>
          <w:sz w:val="40"/>
          <w:szCs w:val="40"/>
          <w:lang w:val="en-US" w:eastAsia="zh-CN"/>
        </w:rPr>
        <w:t xml:space="preserve"> </w:t>
      </w:r>
    </w:p>
    <w:p>
      <w:pPr>
        <w:snapToGrid w:val="0"/>
        <w:spacing w:line="580" w:lineRule="exact"/>
        <w:jc w:val="center"/>
        <w:rPr>
          <w:rFonts w:ascii="方正小标宋_GBK" w:hAnsi="宋体" w:eastAsia="方正小标宋_GBK"/>
          <w:sz w:val="40"/>
          <w:szCs w:val="40"/>
        </w:rPr>
      </w:pPr>
      <w:r>
        <w:rPr>
          <w:rFonts w:hint="eastAsia" w:ascii="方正小标宋_GBK" w:hAnsi="宋体" w:eastAsia="方正小标宋_GBK"/>
          <w:sz w:val="40"/>
          <w:szCs w:val="40"/>
        </w:rPr>
        <w:t>自评工作报告</w:t>
      </w:r>
    </w:p>
    <w:p>
      <w:pPr>
        <w:keepNext w:val="0"/>
        <w:keepLines w:val="0"/>
        <w:pageBreakBefore w:val="0"/>
        <w:widowControl w:val="0"/>
        <w:kinsoku/>
        <w:wordWrap/>
        <w:overflowPunct/>
        <w:topLinePunct w:val="0"/>
        <w:autoSpaceDE/>
        <w:autoSpaceDN/>
        <w:bidi w:val="0"/>
        <w:adjustRightInd/>
        <w:snapToGrid w:val="0"/>
        <w:spacing w:line="320" w:lineRule="exact"/>
        <w:ind w:firstLine="634" w:firstLineChars="200"/>
        <w:textAlignment w:val="auto"/>
        <w:rPr>
          <w:rFonts w:hint="default" w:ascii="Times New Roman" w:hAnsi="Times New Roman" w:eastAsia="仿宋_GB2312" w:cs="Times New Roman"/>
          <w:b/>
          <w:sz w:val="32"/>
          <w:szCs w:val="32"/>
        </w:rPr>
      </w:pPr>
    </w:p>
    <w:p>
      <w:pPr>
        <w:snapToGrid w:val="0"/>
        <w:spacing w:line="580" w:lineRule="exact"/>
        <w:ind w:firstLine="634" w:firstLineChars="200"/>
        <w:rPr>
          <w:rFonts w:hint="eastAsia" w:ascii="黑体" w:hAnsi="黑体" w:eastAsia="黑体" w:cs="黑体"/>
          <w:sz w:val="32"/>
          <w:szCs w:val="32"/>
        </w:rPr>
      </w:pPr>
      <w:r>
        <w:rPr>
          <w:rFonts w:hint="eastAsia" w:ascii="黑体" w:hAnsi="黑体" w:eastAsia="黑体" w:cs="黑体"/>
          <w:sz w:val="32"/>
          <w:szCs w:val="32"/>
        </w:rPr>
        <w:t>一、绩效自评工作组织开展情况</w:t>
      </w:r>
    </w:p>
    <w:p>
      <w:pPr>
        <w:snapToGrid w:val="0"/>
        <w:spacing w:line="580" w:lineRule="exact"/>
        <w:ind w:firstLine="634"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为加强我局预算绩效管理，不断提高财政资金配置和使用效益，我局成立了绩效自评小组。按照自评工作要求，</w:t>
      </w:r>
      <w:r>
        <w:rPr>
          <w:rFonts w:hint="eastAsia" w:ascii="仿宋" w:hAnsi="仿宋" w:eastAsia="仿宋" w:cs="仿宋"/>
          <w:sz w:val="30"/>
          <w:szCs w:val="30"/>
        </w:rPr>
        <w:t>认真收集整理资料并梳理汇总</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对比年初设定的绩效目标，</w:t>
      </w:r>
      <w:r>
        <w:rPr>
          <w:rFonts w:hint="eastAsia" w:eastAsia="仿宋_GB2312" w:cs="Times New Roman"/>
          <w:sz w:val="32"/>
          <w:szCs w:val="32"/>
          <w:lang w:val="en-US" w:eastAsia="zh-CN"/>
        </w:rPr>
        <w:t>确认各项绩效指标实际完成值和实现程度</w:t>
      </w:r>
      <w:r>
        <w:rPr>
          <w:rFonts w:hint="eastAsia" w:ascii="仿宋_GB2312" w:hAnsi="仿宋_GB2312" w:eastAsia="仿宋_GB2312" w:cs="仿宋_GB2312"/>
          <w:kern w:val="2"/>
          <w:sz w:val="32"/>
          <w:szCs w:val="32"/>
          <w:lang w:val="en-US" w:eastAsia="zh-CN" w:bidi="ar-SA"/>
        </w:rPr>
        <w:t>，采取自我打分评价等程序进行了部门整体绩效评价，我局整体综合评分达97分，并根据评价结果，分析绩效存在的问题及原因，提出改进措施。</w:t>
      </w:r>
    </w:p>
    <w:p>
      <w:pPr>
        <w:snapToGrid w:val="0"/>
        <w:spacing w:line="580" w:lineRule="exact"/>
        <w:ind w:firstLine="634" w:firstLineChars="200"/>
        <w:rPr>
          <w:rFonts w:hint="eastAsia" w:eastAsia="仿宋_GB2312" w:cs="Times New Roman"/>
          <w:sz w:val="32"/>
          <w:szCs w:val="32"/>
          <w:lang w:val="en-US" w:eastAsia="zh-CN"/>
        </w:rPr>
      </w:pPr>
      <w:r>
        <w:rPr>
          <w:rFonts w:hint="eastAsia" w:ascii="仿宋_GB2312" w:hAnsi="仿宋_GB2312" w:eastAsia="仿宋_GB2312" w:cs="仿宋_GB2312"/>
          <w:sz w:val="32"/>
          <w:szCs w:val="32"/>
          <w:lang w:val="en-US" w:eastAsia="zh-CN"/>
        </w:rPr>
        <w:t>在日常财务管理中</w:t>
      </w:r>
      <w:r>
        <w:rPr>
          <w:rFonts w:hint="eastAsia" w:ascii="仿宋_GB2312" w:hAnsi="仿宋_GB2312" w:eastAsia="仿宋_GB2312" w:cs="仿宋_GB2312"/>
          <w:sz w:val="32"/>
          <w:szCs w:val="32"/>
        </w:rPr>
        <w:t>为了保障项目资金安全、规范运行，我局依据</w:t>
      </w:r>
      <w:r>
        <w:rPr>
          <w:rFonts w:hint="eastAsia" w:ascii="仿宋_GB2312" w:hAnsi="仿宋_GB2312" w:eastAsia="仿宋_GB2312" w:cs="仿宋_GB2312"/>
          <w:sz w:val="32"/>
          <w:szCs w:val="32"/>
          <w:lang w:eastAsia="zh-CN"/>
        </w:rPr>
        <w:t>预算法、会计法等法规文件</w:t>
      </w:r>
      <w:r>
        <w:rPr>
          <w:rFonts w:hint="eastAsia" w:ascii="仿宋_GB2312" w:hAnsi="仿宋_GB2312" w:eastAsia="仿宋_GB2312" w:cs="仿宋_GB2312"/>
          <w:sz w:val="32"/>
          <w:szCs w:val="32"/>
        </w:rPr>
        <w:t>，先后建立了</w:t>
      </w:r>
      <w:r>
        <w:rPr>
          <w:rFonts w:hint="eastAsia" w:ascii="仿宋_GB2312" w:hAnsi="仿宋_GB2312" w:eastAsia="仿宋_GB2312" w:cs="仿宋_GB2312"/>
          <w:sz w:val="32"/>
          <w:szCs w:val="32"/>
          <w:lang w:val="en-US" w:eastAsia="zh-CN"/>
        </w:rPr>
        <w:t>健全了相关规章制度，严格各项审批制度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全面履行监管责任，提升交通运输行业管理水平</w:t>
      </w:r>
      <w:r>
        <w:rPr>
          <w:rFonts w:hint="eastAsia" w:ascii="仿宋_GB2312" w:hAnsi="仿宋_GB2312" w:eastAsia="仿宋_GB2312" w:cs="仿宋_GB2312"/>
          <w:sz w:val="32"/>
          <w:szCs w:val="32"/>
          <w:lang w:eastAsia="zh-CN"/>
        </w:rPr>
        <w:t>。根据项目开展情况，</w:t>
      </w:r>
      <w:r>
        <w:rPr>
          <w:rFonts w:hint="eastAsia" w:ascii="仿宋_GB2312" w:hAnsi="仿宋_GB2312" w:eastAsia="仿宋_GB2312" w:cs="仿宋_GB2312"/>
          <w:sz w:val="32"/>
          <w:szCs w:val="32"/>
          <w:lang w:val="en-US" w:eastAsia="zh-CN"/>
        </w:rPr>
        <w:t>一是</w:t>
      </w:r>
      <w:r>
        <w:rPr>
          <w:rFonts w:hint="eastAsia" w:ascii="仿宋_GB2312" w:hAnsi="仿宋_GB2312" w:eastAsia="仿宋_GB2312" w:cs="仿宋_GB2312"/>
          <w:sz w:val="32"/>
          <w:szCs w:val="32"/>
          <w:lang w:eastAsia="zh-CN"/>
        </w:rPr>
        <w:t>定期召开项目调度会，对项目中遇到的问题及时解决，确保项目工程顺利开展，确保达到预期目标。</w:t>
      </w:r>
      <w:r>
        <w:rPr>
          <w:rFonts w:hint="eastAsia" w:ascii="仿宋_GB2312" w:hAnsi="仿宋_GB2312" w:eastAsia="仿宋_GB2312" w:cs="仿宋_GB2312"/>
          <w:sz w:val="32"/>
          <w:szCs w:val="32"/>
          <w:lang w:val="en-US" w:eastAsia="zh-CN"/>
        </w:rPr>
        <w:t>二是</w:t>
      </w:r>
      <w:r>
        <w:rPr>
          <w:rFonts w:hint="eastAsia" w:eastAsia="仿宋_GB2312" w:cs="Times New Roman"/>
          <w:sz w:val="32"/>
          <w:szCs w:val="32"/>
          <w:lang w:val="en-US" w:eastAsia="zh-CN"/>
        </w:rPr>
        <w:t>不定期向业务科室通报预算执行进度情况，督促相关项目负责人及时开展项目，加快资金支出，保障各项目严格按照年初绩效指标设定来执行项目开展。</w:t>
      </w:r>
    </w:p>
    <w:p>
      <w:pPr>
        <w:snapToGrid w:val="0"/>
        <w:spacing w:line="580" w:lineRule="exact"/>
        <w:ind w:firstLine="634" w:firstLineChars="200"/>
        <w:rPr>
          <w:rFonts w:hint="eastAsia"/>
        </w:rPr>
      </w:pPr>
      <w:r>
        <w:rPr>
          <w:rFonts w:hint="eastAsia" w:eastAsia="仿宋_GB2312" w:cs="Times New Roman"/>
          <w:sz w:val="32"/>
          <w:szCs w:val="32"/>
          <w:lang w:val="en-US" w:eastAsia="zh-CN"/>
        </w:rPr>
        <w:t>巨鹿县交通运输局</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3</w:t>
      </w:r>
      <w:r>
        <w:rPr>
          <w:rFonts w:hint="eastAsia" w:ascii="仿宋_GB2312" w:hAnsi="仿宋" w:eastAsia="仿宋_GB2312"/>
          <w:sz w:val="32"/>
          <w:szCs w:val="32"/>
        </w:rPr>
        <w:t>年预算收入支出</w:t>
      </w:r>
      <w:r>
        <w:rPr>
          <w:rFonts w:hint="eastAsia" w:ascii="仿宋_GB2312" w:hAnsi="仿宋" w:eastAsia="仿宋_GB2312"/>
          <w:sz w:val="32"/>
          <w:szCs w:val="32"/>
          <w:lang w:val="en-US" w:eastAsia="zh-CN"/>
        </w:rPr>
        <w:t>年初预算3387.29万元</w:t>
      </w:r>
      <w:r>
        <w:rPr>
          <w:rFonts w:hint="eastAsia" w:eastAsia="仿宋_GB2312" w:cs="Times New Roman"/>
          <w:sz w:val="32"/>
          <w:szCs w:val="32"/>
          <w:lang w:val="en-US" w:eastAsia="zh-CN"/>
        </w:rPr>
        <w:t>，预算调整数为</w:t>
      </w:r>
      <w:r>
        <w:rPr>
          <w:rFonts w:hint="eastAsia" w:ascii="仿宋_GB2312" w:hAnsi="仿宋" w:eastAsia="仿宋_GB2312"/>
          <w:sz w:val="32"/>
          <w:szCs w:val="32"/>
          <w:lang w:val="en-US" w:eastAsia="zh-CN"/>
        </w:rPr>
        <w:t>10841.81</w:t>
      </w:r>
      <w:r>
        <w:rPr>
          <w:rFonts w:hint="eastAsia" w:eastAsia="仿宋_GB2312" w:cs="Times New Roman"/>
          <w:sz w:val="32"/>
          <w:szCs w:val="32"/>
          <w:lang w:val="en-US" w:eastAsia="zh-CN"/>
        </w:rPr>
        <w:t>万元，执行金额为</w:t>
      </w:r>
      <w:r>
        <w:rPr>
          <w:rFonts w:hint="eastAsia" w:ascii="仿宋_GB2312" w:hAnsi="仿宋" w:eastAsia="仿宋_GB2312"/>
          <w:sz w:val="32"/>
          <w:szCs w:val="32"/>
          <w:lang w:val="en-US" w:eastAsia="zh-CN"/>
        </w:rPr>
        <w:t>10336.57</w:t>
      </w:r>
      <w:r>
        <w:rPr>
          <w:rFonts w:hint="eastAsia" w:eastAsia="仿宋_GB2312" w:cs="Times New Roman"/>
          <w:sz w:val="32"/>
          <w:szCs w:val="32"/>
          <w:lang w:val="en-US" w:eastAsia="zh-CN"/>
        </w:rPr>
        <w:t>万元。</w:t>
      </w:r>
    </w:p>
    <w:p>
      <w:pPr>
        <w:snapToGrid w:val="0"/>
        <w:spacing w:line="580" w:lineRule="exact"/>
        <w:ind w:firstLine="634" w:firstLineChars="200"/>
        <w:rPr>
          <w:rFonts w:hint="default" w:ascii="黑体" w:hAnsi="黑体" w:eastAsia="黑体" w:cs="黑体"/>
          <w:sz w:val="32"/>
          <w:szCs w:val="32"/>
        </w:rPr>
      </w:pPr>
      <w:r>
        <w:rPr>
          <w:rFonts w:hint="default" w:ascii="黑体" w:hAnsi="黑体" w:eastAsia="黑体" w:cs="黑体"/>
          <w:sz w:val="32"/>
          <w:szCs w:val="32"/>
        </w:rPr>
        <w:t>二、绩效目标实现情况</w:t>
      </w:r>
    </w:p>
    <w:p>
      <w:pPr>
        <w:snapToGrid w:val="0"/>
        <w:spacing w:line="580" w:lineRule="exact"/>
        <w:ind w:firstLine="634"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2023年我局在县委、县政府领导下，</w:t>
      </w:r>
      <w:r>
        <w:rPr>
          <w:rFonts w:hint="eastAsia" w:ascii="仿宋" w:hAnsi="仿宋" w:eastAsia="仿宋" w:cs="仿宋"/>
          <w:color w:val="auto"/>
          <w:sz w:val="32"/>
          <w:szCs w:val="32"/>
        </w:rPr>
        <w:t>坚持以习近平新时代中国特色社会主义思想为指导，深入贯彻党的</w:t>
      </w:r>
      <w:r>
        <w:rPr>
          <w:rFonts w:hint="eastAsia" w:ascii="仿宋" w:hAnsi="仿宋" w:eastAsia="仿宋" w:cs="仿宋"/>
          <w:color w:val="auto"/>
          <w:sz w:val="32"/>
          <w:szCs w:val="32"/>
          <w:lang w:val="en-US" w:eastAsia="zh-CN"/>
        </w:rPr>
        <w:t>二十</w:t>
      </w:r>
      <w:r>
        <w:rPr>
          <w:rFonts w:hint="eastAsia" w:ascii="仿宋" w:hAnsi="仿宋" w:eastAsia="仿宋" w:cs="仿宋"/>
          <w:color w:val="auto"/>
          <w:sz w:val="32"/>
          <w:szCs w:val="32"/>
        </w:rPr>
        <w:t>大和</w:t>
      </w:r>
      <w:r>
        <w:rPr>
          <w:rFonts w:hint="eastAsia" w:ascii="仿宋" w:hAnsi="仿宋" w:eastAsia="仿宋" w:cs="仿宋"/>
          <w:color w:val="auto"/>
          <w:sz w:val="32"/>
          <w:szCs w:val="32"/>
          <w:lang w:val="en-US" w:eastAsia="zh-CN"/>
        </w:rPr>
        <w:t>二十</w:t>
      </w:r>
      <w:r>
        <w:rPr>
          <w:rFonts w:hint="eastAsia" w:ascii="仿宋" w:hAnsi="仿宋" w:eastAsia="仿宋" w:cs="仿宋"/>
          <w:color w:val="auto"/>
          <w:sz w:val="32"/>
          <w:szCs w:val="32"/>
        </w:rPr>
        <w:t>届</w:t>
      </w:r>
      <w:r>
        <w:rPr>
          <w:rFonts w:hint="eastAsia" w:ascii="仿宋" w:hAnsi="仿宋" w:eastAsia="仿宋" w:cs="仿宋"/>
          <w:color w:val="auto"/>
          <w:sz w:val="32"/>
          <w:szCs w:val="32"/>
          <w:lang w:val="en-US" w:eastAsia="zh-CN"/>
        </w:rPr>
        <w:t>二中</w:t>
      </w:r>
      <w:r>
        <w:rPr>
          <w:rFonts w:hint="eastAsia" w:ascii="仿宋" w:hAnsi="仿宋" w:eastAsia="仿宋" w:cs="仿宋"/>
          <w:color w:val="auto"/>
          <w:sz w:val="32"/>
          <w:szCs w:val="32"/>
        </w:rPr>
        <w:t>全会精神，</w:t>
      </w:r>
      <w:r>
        <w:rPr>
          <w:rFonts w:hint="eastAsia" w:ascii="仿宋" w:hAnsi="仿宋" w:eastAsia="仿宋" w:cs="仿宋"/>
          <w:color w:val="auto"/>
          <w:sz w:val="32"/>
          <w:szCs w:val="32"/>
          <w:lang w:eastAsia="zh-CN"/>
        </w:rPr>
        <w:t>认真贯彻落实省市县委决策部署，</w:t>
      </w:r>
      <w:r>
        <w:rPr>
          <w:rFonts w:hint="eastAsia" w:ascii="仿宋" w:hAnsi="仿宋" w:eastAsia="仿宋" w:cs="仿宋"/>
          <w:color w:val="auto"/>
          <w:sz w:val="32"/>
          <w:szCs w:val="32"/>
        </w:rPr>
        <w:t>以</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四型机关建设</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和</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项目</w:t>
      </w:r>
      <w:r>
        <w:rPr>
          <w:rFonts w:hint="eastAsia" w:ascii="仿宋" w:hAnsi="仿宋" w:eastAsia="仿宋" w:cs="仿宋"/>
          <w:color w:val="auto"/>
          <w:sz w:val="32"/>
          <w:szCs w:val="32"/>
          <w:lang w:val="en-US" w:eastAsia="zh-CN"/>
        </w:rPr>
        <w:t>建设提升年</w:t>
      </w:r>
      <w:r>
        <w:rPr>
          <w:rFonts w:hint="eastAsia" w:ascii="仿宋" w:hAnsi="仿宋" w:eastAsia="仿宋" w:cs="仿宋"/>
          <w:color w:val="auto"/>
          <w:sz w:val="32"/>
          <w:szCs w:val="32"/>
          <w:lang w:eastAsia="zh-CN"/>
        </w:rPr>
        <w:t>”活动</w:t>
      </w:r>
      <w:r>
        <w:rPr>
          <w:rFonts w:hint="eastAsia" w:ascii="仿宋" w:hAnsi="仿宋" w:eastAsia="仿宋" w:cs="仿宋"/>
          <w:color w:val="auto"/>
          <w:sz w:val="32"/>
          <w:szCs w:val="32"/>
        </w:rPr>
        <w:t>为契机，</w:t>
      </w:r>
      <w:r>
        <w:rPr>
          <w:rFonts w:hint="eastAsia" w:ascii="仿宋" w:hAnsi="仿宋" w:eastAsia="仿宋" w:cs="仿宋"/>
          <w:color w:val="auto"/>
          <w:sz w:val="32"/>
          <w:szCs w:val="32"/>
          <w:lang w:val="en-US" w:eastAsia="zh-CN"/>
        </w:rPr>
        <w:t>进一步树牢“经济发展、交通先行”理念，奋发进取、真抓实干</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奋力开创我县交通运输事业高质量发展新局面。</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line="600" w:lineRule="exact"/>
        <w:ind w:firstLine="634" w:firstLineChars="200"/>
        <w:textAlignment w:val="auto"/>
        <w:rPr>
          <w:rStyle w:val="11"/>
          <w:rFonts w:hint="eastAsia" w:ascii="楷体" w:hAnsi="楷体" w:eastAsia="楷体" w:cs="楷体"/>
          <w:b w:val="0"/>
          <w:bCs w:val="0"/>
          <w:color w:val="auto"/>
          <w:spacing w:val="0"/>
          <w:sz w:val="32"/>
          <w:szCs w:val="32"/>
        </w:rPr>
      </w:pPr>
      <w:r>
        <w:rPr>
          <w:rStyle w:val="11"/>
          <w:rFonts w:hint="eastAsia" w:ascii="楷体" w:hAnsi="楷体" w:eastAsia="楷体" w:cs="楷体"/>
          <w:b w:val="0"/>
          <w:bCs w:val="0"/>
          <w:color w:val="auto"/>
          <w:spacing w:val="0"/>
          <w:sz w:val="32"/>
          <w:szCs w:val="32"/>
          <w:lang w:val="en-US" w:eastAsia="zh-CN"/>
        </w:rPr>
        <w:t>（一）、</w:t>
      </w:r>
      <w:r>
        <w:rPr>
          <w:rStyle w:val="11"/>
          <w:rFonts w:hint="eastAsia" w:ascii="楷体" w:hAnsi="楷体" w:eastAsia="楷体" w:cs="楷体"/>
          <w:b w:val="0"/>
          <w:bCs w:val="0"/>
          <w:color w:val="auto"/>
          <w:spacing w:val="0"/>
          <w:sz w:val="32"/>
          <w:szCs w:val="32"/>
        </w:rPr>
        <w:t>坚守基础设施建设之责，以高质量投资助力高质量发展</w:t>
      </w:r>
    </w:p>
    <w:p>
      <w:pPr>
        <w:pStyle w:val="17"/>
        <w:keepNext w:val="0"/>
        <w:keepLines w:val="0"/>
        <w:pageBreakBefore w:val="0"/>
        <w:numPr>
          <w:ilvl w:val="0"/>
          <w:numId w:val="0"/>
        </w:numPr>
        <w:kinsoku/>
        <w:wordWrap/>
        <w:overflowPunct/>
        <w:topLinePunct w:val="0"/>
        <w:autoSpaceDE/>
        <w:autoSpaceDN/>
        <w:bidi w:val="0"/>
        <w:adjustRightInd/>
        <w:snapToGrid/>
        <w:spacing w:line="600" w:lineRule="exact"/>
        <w:ind w:firstLine="634"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一是县道巨广线（巨鹿段）建设工程，项目于2022年3月动工，目前已全线通车，正在进行交竣工验收准备工作。二是巨鹿县一行大道综合提升改造工程，该工程是县委、县政府确定的重点民生工程项目，该项目于2023年2月25日进场施工，目前，全线两侧边沟沟底清理完成13公里；完成浆砌片石边坡基础开挖8570米；完成浆砌片石护坡砌筑8570米；完成一字墙砌筑871米；改路圆管涵完成46道；改路路口混凝土路面恢复47道，完成植草砖铺装32000㎡；完成绿化土方两处（每处约50亩）共填筑土方48890立方米；已埋设排水管道1993米，占比83%。三是2000人以上建制村通双车道工程，路线全长12.6km，截至2023年底已完成主体8.2km，占比71.3%。四是农村公路“路田分家”工程。项目主要对老漳河－滏东排河流域相邻的神无线（长15.575公里）明确路界、整修路面、疏通道路两侧边沟、修复路肩、绿化养护及重新划定标线等，</w:t>
      </w:r>
      <w:r>
        <w:rPr>
          <w:rFonts w:hint="eastAsia" w:ascii="仿宋" w:hAnsi="仿宋" w:eastAsia="仿宋" w:cs="仿宋"/>
          <w:b w:val="0"/>
          <w:bCs w:val="0"/>
          <w:i w:val="0"/>
          <w:iCs w:val="0"/>
          <w:color w:val="auto"/>
          <w:sz w:val="32"/>
          <w:szCs w:val="32"/>
          <w:highlight w:val="none"/>
          <w:lang w:val="en-US" w:eastAsia="zh-CN"/>
        </w:rPr>
        <w:t>目前该工程已全部完工。</w:t>
      </w:r>
      <w:r>
        <w:rPr>
          <w:rFonts w:hint="eastAsia" w:ascii="仿宋" w:hAnsi="仿宋" w:eastAsia="仿宋" w:cs="仿宋"/>
          <w:b w:val="0"/>
          <w:bCs w:val="0"/>
          <w:color w:val="auto"/>
          <w:sz w:val="32"/>
          <w:szCs w:val="32"/>
          <w:highlight w:val="none"/>
          <w:lang w:val="en-US" w:eastAsia="zh-CN"/>
        </w:rPr>
        <w:t>五是巨鹿县2023年“四好农村路”提升工程（省市民生实事），</w:t>
      </w:r>
      <w:r>
        <w:rPr>
          <w:rFonts w:hint="eastAsia" w:ascii="仿宋" w:hAnsi="仿宋" w:eastAsia="仿宋" w:cs="仿宋"/>
          <w:b w:val="0"/>
          <w:bCs w:val="0"/>
          <w:i w:val="0"/>
          <w:iCs w:val="0"/>
          <w:sz w:val="32"/>
          <w:szCs w:val="32"/>
          <w:lang w:val="en-US" w:eastAsia="zh-CN"/>
        </w:rPr>
        <w:t>涉及巨鹿镇、观寨镇、小吕寨镇、张王疃乡、西郭城镇、阎疃镇等6个乡镇 ，共计10条公路改建项目</w:t>
      </w:r>
      <w:r>
        <w:rPr>
          <w:rFonts w:hint="eastAsia" w:ascii="仿宋" w:hAnsi="仿宋" w:eastAsia="仿宋" w:cs="仿宋"/>
          <w:b w:val="0"/>
          <w:bCs w:val="0"/>
          <w:color w:val="auto"/>
          <w:sz w:val="32"/>
          <w:szCs w:val="32"/>
          <w:highlight w:val="none"/>
          <w:lang w:val="en-US" w:eastAsia="zh-CN"/>
        </w:rPr>
        <w:t>以上农村公路建设工程，同时完成孙河镇危桥1座，村道安防工程3公里。</w:t>
      </w:r>
      <w:r>
        <w:rPr>
          <w:rFonts w:hint="eastAsia" w:ascii="仿宋" w:hAnsi="仿宋" w:eastAsia="仿宋" w:cs="仿宋"/>
          <w:b w:val="0"/>
          <w:bCs w:val="0"/>
          <w:kern w:val="2"/>
          <w:sz w:val="32"/>
          <w:szCs w:val="32"/>
          <w:highlight w:val="none"/>
          <w:lang w:val="en-US" w:eastAsia="zh-CN" w:bidi="ar-SA"/>
        </w:rPr>
        <w:t>目前</w:t>
      </w:r>
      <w:r>
        <w:rPr>
          <w:rFonts w:hint="eastAsia" w:ascii="仿宋" w:hAnsi="仿宋" w:eastAsia="仿宋" w:cs="仿宋"/>
          <w:b w:val="0"/>
          <w:bCs w:val="0"/>
          <w:color w:val="auto"/>
          <w:kern w:val="2"/>
          <w:sz w:val="32"/>
          <w:szCs w:val="32"/>
          <w:highlight w:val="none"/>
          <w:lang w:val="en-US" w:eastAsia="zh-CN" w:bidi="ar-SA"/>
        </w:rPr>
        <w:t>，该工程主体已完工</w:t>
      </w:r>
      <w:r>
        <w:rPr>
          <w:rFonts w:hint="eastAsia" w:ascii="仿宋" w:hAnsi="仿宋" w:eastAsia="仿宋" w:cs="仿宋"/>
          <w:b w:val="0"/>
          <w:bCs w:val="0"/>
          <w:i w:val="0"/>
          <w:iCs w:val="0"/>
          <w:color w:val="auto"/>
          <w:sz w:val="32"/>
          <w:szCs w:val="32"/>
          <w:lang w:val="en-US" w:eastAsia="zh-CN"/>
        </w:rPr>
        <w:t>。</w:t>
      </w:r>
      <w:r>
        <w:rPr>
          <w:rFonts w:hint="eastAsia" w:ascii="仿宋" w:hAnsi="仿宋" w:eastAsia="仿宋" w:cs="仿宋"/>
          <w:b w:val="0"/>
          <w:bCs w:val="0"/>
          <w:color w:val="auto"/>
          <w:sz w:val="32"/>
          <w:szCs w:val="32"/>
          <w:highlight w:val="none"/>
          <w:lang w:val="en-US" w:eastAsia="zh-CN"/>
        </w:rPr>
        <w:t>六是巨鹿县村道郭田线—东郭城建设工程，项目路线全长0.42公里，目前已完工，正在进行交竣工验收准备工作。七是完成国省干线公路南郝线官亭至隆尧界养护大中修工程，该项目总长7.5公里，路面宽度10.4米，本次施工投入644万元在原有路面基础上加铺4cmESMA沥青混凝土；完成邢德线小吕寨街和陈庄至南宫界养护大中修工程，该项目总里程12公里，路面宽度11.4米，项目投资900万元对该路原有路面进行了挖补，部分路段铣刨罩面，有效地保证了行车安全。八是实施国省干线公路排水整治工程，投资460万元完成南郝线团城街两侧共3.4公里和国道通武线后辛庄村西至周于庄路口段共4.997公里的排水整治工程。该项目解决了多年来团城街雨季严重积水情况，解决了魏庄、辛庄路段雨天路面积水、雨后边沟雨水滞留现象，有效保证了广大人民的出行环境。九是配合市局做好邢衡高速邢台段增设滏阳互通及连接线工程</w:t>
      </w:r>
      <w:r>
        <w:rPr>
          <w:rFonts w:hint="eastAsia" w:ascii="仿宋" w:hAnsi="仿宋" w:eastAsia="仿宋" w:cs="仿宋"/>
          <w:b w:val="0"/>
          <w:bCs w:val="0"/>
          <w:color w:val="auto"/>
          <w:sz w:val="32"/>
          <w:szCs w:val="32"/>
          <w:lang w:val="en-US" w:eastAsia="zh-CN"/>
        </w:rPr>
        <w:t>相关属地工作。</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line="600" w:lineRule="exact"/>
        <w:ind w:firstLine="634" w:firstLineChars="200"/>
        <w:textAlignment w:val="auto"/>
        <w:rPr>
          <w:rStyle w:val="11"/>
          <w:rFonts w:hint="eastAsia" w:ascii="楷体" w:hAnsi="楷体" w:eastAsia="楷体" w:cs="楷体"/>
          <w:b w:val="0"/>
          <w:bCs w:val="0"/>
          <w:color w:val="auto"/>
          <w:spacing w:val="0"/>
          <w:sz w:val="32"/>
          <w:szCs w:val="32"/>
          <w:lang w:eastAsia="zh-CN"/>
        </w:rPr>
      </w:pPr>
      <w:r>
        <w:rPr>
          <w:rStyle w:val="11"/>
          <w:rFonts w:hint="eastAsia" w:ascii="楷体" w:hAnsi="楷体" w:eastAsia="楷体" w:cs="楷体"/>
          <w:b w:val="0"/>
          <w:bCs w:val="0"/>
          <w:color w:val="auto"/>
          <w:spacing w:val="0"/>
          <w:sz w:val="32"/>
          <w:szCs w:val="32"/>
          <w:lang w:val="en-US" w:eastAsia="zh-CN"/>
        </w:rPr>
        <w:t>（二）、推进交邮融合发展</w:t>
      </w:r>
      <w:r>
        <w:rPr>
          <w:rStyle w:val="11"/>
          <w:rFonts w:hint="eastAsia" w:ascii="楷体" w:hAnsi="楷体" w:eastAsia="楷体" w:cs="楷体"/>
          <w:b w:val="0"/>
          <w:bCs w:val="0"/>
          <w:color w:val="auto"/>
          <w:spacing w:val="0"/>
          <w:sz w:val="32"/>
          <w:szCs w:val="32"/>
          <w:lang w:eastAsia="zh-CN"/>
        </w:rPr>
        <w:t>，</w:t>
      </w:r>
      <w:r>
        <w:rPr>
          <w:rStyle w:val="11"/>
          <w:rFonts w:hint="eastAsia" w:ascii="楷体" w:hAnsi="楷体" w:eastAsia="楷体" w:cs="楷体"/>
          <w:b w:val="0"/>
          <w:bCs w:val="0"/>
          <w:color w:val="auto"/>
          <w:spacing w:val="0"/>
          <w:sz w:val="32"/>
          <w:szCs w:val="32"/>
          <w:lang w:val="en-US" w:eastAsia="zh-CN"/>
        </w:rPr>
        <w:t>加快邮政快递服务向农村延伸步伐</w:t>
      </w:r>
    </w:p>
    <w:p>
      <w:pPr>
        <w:keepNext w:val="0"/>
        <w:keepLines w:val="0"/>
        <w:pageBreakBefore w:val="0"/>
        <w:widowControl w:val="0"/>
        <w:numPr>
          <w:ilvl w:val="0"/>
          <w:numId w:val="0"/>
        </w:numPr>
        <w:kinsoku/>
        <w:wordWrap/>
        <w:overflowPunct/>
        <w:topLinePunct w:val="0"/>
        <w:autoSpaceDE/>
        <w:autoSpaceDN/>
        <w:bidi w:val="0"/>
        <w:adjustRightInd/>
        <w:spacing w:beforeAutospacing="0" w:line="600" w:lineRule="exact"/>
        <w:ind w:firstLine="634"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为进一步打通“快递进村”最后1公里，我局紧盯年初任务目标不放松，围绕农村客运站、村邮站、供销网点等点位，积极构建寄递加电</w:t>
      </w:r>
      <w:r>
        <w:rPr>
          <w:rFonts w:hint="eastAsia" w:ascii="仿宋" w:hAnsi="仿宋" w:eastAsia="仿宋" w:cs="仿宋"/>
          <w:color w:val="auto"/>
          <w:sz w:val="32"/>
          <w:szCs w:val="32"/>
        </w:rPr>
        <w:t>商、寄递</w:t>
      </w:r>
      <w:r>
        <w:rPr>
          <w:rFonts w:hint="eastAsia" w:ascii="仿宋" w:hAnsi="仿宋" w:eastAsia="仿宋" w:cs="仿宋"/>
          <w:color w:val="auto"/>
          <w:sz w:val="32"/>
          <w:szCs w:val="32"/>
          <w:lang w:val="en-US" w:eastAsia="zh-CN"/>
        </w:rPr>
        <w:t>加商超、寄递</w:t>
      </w:r>
      <w:r>
        <w:rPr>
          <w:rFonts w:hint="eastAsia" w:ascii="仿宋" w:hAnsi="仿宋" w:eastAsia="仿宋" w:cs="仿宋"/>
          <w:color w:val="auto"/>
          <w:sz w:val="32"/>
          <w:szCs w:val="32"/>
        </w:rPr>
        <w:t>加乡土等新概念</w:t>
      </w:r>
      <w:r>
        <w:rPr>
          <w:rFonts w:hint="eastAsia" w:ascii="仿宋" w:hAnsi="仿宋" w:eastAsia="仿宋" w:cs="仿宋"/>
          <w:color w:val="auto"/>
          <w:sz w:val="32"/>
          <w:szCs w:val="32"/>
          <w:lang w:val="en-US" w:eastAsia="zh-CN"/>
        </w:rPr>
        <w:t>三级</w:t>
      </w:r>
      <w:r>
        <w:rPr>
          <w:rFonts w:hint="eastAsia" w:ascii="仿宋" w:hAnsi="仿宋" w:eastAsia="仿宋" w:cs="仿宋"/>
          <w:color w:val="auto"/>
          <w:sz w:val="32"/>
          <w:szCs w:val="32"/>
        </w:rPr>
        <w:t>物流体系</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并于2月28日在阎疃镇举行了“交邮镇级物流体系建设示范项目”奠基仪式</w:t>
      </w:r>
      <w:r>
        <w:rPr>
          <w:rFonts w:hint="eastAsia" w:ascii="仿宋" w:hAnsi="仿宋" w:eastAsia="仿宋" w:cs="仿宋"/>
          <w:color w:val="auto"/>
          <w:sz w:val="32"/>
          <w:szCs w:val="32"/>
          <w:lang w:eastAsia="zh-CN"/>
        </w:rPr>
        <w:t>。</w:t>
      </w:r>
      <w:r>
        <w:rPr>
          <w:rFonts w:hint="eastAsia" w:ascii="仿宋" w:hAnsi="仿宋" w:eastAsia="仿宋" w:cs="仿宋"/>
          <w:sz w:val="32"/>
          <w:szCs w:val="32"/>
          <w:lang w:val="en-US" w:eastAsia="zh-CN"/>
        </w:rPr>
        <w:t>通过公交带快递进村，整合了公交线路和邮路资源，降低了运行成本。同时，也调动了三通一达、极兔等快递企业进村积极性，陆续与城乡公交经营者（长安公交）合作，让农村物流发展更有温度、让农民幸福生活更有质感。</w:t>
      </w:r>
    </w:p>
    <w:p>
      <w:pPr>
        <w:pStyle w:val="4"/>
        <w:keepNext w:val="0"/>
        <w:keepLines w:val="0"/>
        <w:pageBreakBefore w:val="0"/>
        <w:kinsoku/>
        <w:wordWrap/>
        <w:overflowPunct/>
        <w:topLinePunct w:val="0"/>
        <w:autoSpaceDE/>
        <w:autoSpaceDN/>
        <w:bidi w:val="0"/>
        <w:adjustRightInd/>
        <w:spacing w:beforeAutospacing="0" w:line="600" w:lineRule="exact"/>
        <w:textAlignment w:val="auto"/>
        <w:rPr>
          <w:rStyle w:val="11"/>
          <w:rFonts w:hint="eastAsia" w:ascii="楷体" w:hAnsi="楷体" w:eastAsia="楷体" w:cs="楷体"/>
          <w:b w:val="0"/>
          <w:bCs w:val="0"/>
          <w:color w:val="auto"/>
          <w:spacing w:val="0"/>
          <w:sz w:val="32"/>
          <w:szCs w:val="32"/>
        </w:rPr>
      </w:pPr>
      <w:r>
        <w:rPr>
          <w:rStyle w:val="11"/>
          <w:rFonts w:hint="eastAsia" w:ascii="楷体" w:hAnsi="楷体" w:eastAsia="楷体" w:cs="楷体"/>
          <w:b w:val="0"/>
          <w:bCs w:val="0"/>
          <w:color w:val="auto"/>
          <w:spacing w:val="0"/>
          <w:sz w:val="32"/>
          <w:szCs w:val="32"/>
          <w:lang w:val="en-US" w:eastAsia="zh-CN"/>
        </w:rPr>
        <w:t>（三）、</w:t>
      </w:r>
      <w:r>
        <w:rPr>
          <w:rStyle w:val="11"/>
          <w:rFonts w:hint="eastAsia" w:ascii="楷体" w:hAnsi="楷体" w:eastAsia="楷体" w:cs="楷体"/>
          <w:b w:val="0"/>
          <w:bCs w:val="0"/>
          <w:color w:val="auto"/>
          <w:spacing w:val="0"/>
          <w:sz w:val="32"/>
          <w:szCs w:val="32"/>
        </w:rPr>
        <w:t>走深走实平安之路，不遗余力推动交通运输事业和谐稳定、安全发展</w:t>
      </w:r>
    </w:p>
    <w:p>
      <w:pPr>
        <w:pStyle w:val="4"/>
        <w:keepNext w:val="0"/>
        <w:keepLines w:val="0"/>
        <w:pageBreakBefore w:val="0"/>
        <w:kinsoku/>
        <w:wordWrap/>
        <w:overflowPunct/>
        <w:topLinePunct w:val="0"/>
        <w:autoSpaceDE/>
        <w:autoSpaceDN/>
        <w:bidi w:val="0"/>
        <w:adjustRightInd/>
        <w:spacing w:beforeAutospacing="0" w:line="600" w:lineRule="exac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我局</w:t>
      </w:r>
      <w:r>
        <w:rPr>
          <w:rFonts w:hint="eastAsia" w:ascii="仿宋" w:hAnsi="仿宋" w:eastAsia="仿宋" w:cs="仿宋"/>
          <w:color w:val="auto"/>
          <w:sz w:val="32"/>
          <w:szCs w:val="32"/>
        </w:rPr>
        <w:t>牢固树立“生命至上，安全第一”的理念</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始终把安全生产作为工作重中之重，紧绷安全生产这根弦，重点抓好</w:t>
      </w:r>
      <w:r>
        <w:rPr>
          <w:rFonts w:hint="eastAsia" w:ascii="仿宋" w:hAnsi="仿宋" w:eastAsia="仿宋" w:cs="仿宋"/>
          <w:color w:val="auto"/>
          <w:sz w:val="32"/>
          <w:szCs w:val="32"/>
        </w:rPr>
        <w:t>道路运输、工程建设</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铁路沿线环境等行业领域</w:t>
      </w:r>
      <w:r>
        <w:rPr>
          <w:rFonts w:hint="eastAsia" w:ascii="仿宋" w:hAnsi="仿宋" w:eastAsia="仿宋" w:cs="仿宋"/>
          <w:color w:val="auto"/>
          <w:sz w:val="32"/>
          <w:szCs w:val="32"/>
          <w:lang w:val="en-US" w:eastAsia="zh-CN"/>
        </w:rPr>
        <w:t>和</w:t>
      </w:r>
      <w:r>
        <w:rPr>
          <w:rFonts w:hint="eastAsia" w:ascii="仿宋" w:hAnsi="仿宋" w:eastAsia="仿宋" w:cs="仿宋"/>
          <w:color w:val="auto"/>
          <w:sz w:val="32"/>
          <w:szCs w:val="32"/>
        </w:rPr>
        <w:t>春运、</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五一</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汛期</w:t>
      </w:r>
      <w:r>
        <w:rPr>
          <w:rFonts w:hint="eastAsia" w:ascii="仿宋" w:hAnsi="仿宋" w:eastAsia="仿宋" w:cs="仿宋"/>
          <w:color w:val="auto"/>
          <w:sz w:val="32"/>
          <w:szCs w:val="32"/>
        </w:rPr>
        <w:t>等特殊时段</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以及</w:t>
      </w:r>
      <w:r>
        <w:rPr>
          <w:rFonts w:hint="eastAsia" w:ascii="仿宋" w:hAnsi="仿宋" w:eastAsia="仿宋" w:cs="仿宋"/>
          <w:color w:val="auto"/>
          <w:sz w:val="32"/>
          <w:szCs w:val="32"/>
        </w:rPr>
        <w:t>雨雪冰冻大风等极端恶劣天气</w:t>
      </w:r>
      <w:r>
        <w:rPr>
          <w:rFonts w:hint="eastAsia" w:ascii="仿宋" w:hAnsi="仿宋" w:eastAsia="仿宋" w:cs="仿宋"/>
          <w:color w:val="auto"/>
          <w:sz w:val="32"/>
          <w:szCs w:val="32"/>
          <w:lang w:val="en-US" w:eastAsia="zh-CN"/>
        </w:rPr>
        <w:t>的</w:t>
      </w:r>
      <w:r>
        <w:rPr>
          <w:rFonts w:hint="eastAsia" w:ascii="仿宋" w:hAnsi="仿宋" w:eastAsia="仿宋" w:cs="仿宋"/>
          <w:color w:val="auto"/>
          <w:sz w:val="32"/>
          <w:szCs w:val="32"/>
        </w:rPr>
        <w:t>安全监管</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应急保障</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预警防范</w:t>
      </w:r>
      <w:r>
        <w:rPr>
          <w:rFonts w:hint="eastAsia" w:ascii="仿宋" w:hAnsi="仿宋" w:eastAsia="仿宋" w:cs="仿宋"/>
          <w:color w:val="auto"/>
          <w:sz w:val="32"/>
          <w:szCs w:val="32"/>
          <w:lang w:val="en-US" w:eastAsia="zh-CN"/>
        </w:rPr>
        <w:t>等安全生产</w:t>
      </w:r>
      <w:r>
        <w:rPr>
          <w:rFonts w:hint="eastAsia" w:ascii="仿宋" w:hAnsi="仿宋" w:eastAsia="仿宋" w:cs="仿宋"/>
          <w:color w:val="auto"/>
          <w:sz w:val="32"/>
          <w:szCs w:val="32"/>
        </w:rPr>
        <w:t>工作</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深刻汲取沧州“3.27”、北京长峰医院重大火灾事故和银川“6.21”事故教训，通过健全安全生产责任体系、防控重点行业安全风险、强化监管消除事故隐患等多种有效措施，坚决遏制安全生产事故发生</w:t>
      </w:r>
      <w:r>
        <w:rPr>
          <w:rFonts w:hint="eastAsia" w:ascii="仿宋" w:hAnsi="仿宋" w:eastAsia="仿宋" w:cs="仿宋"/>
          <w:color w:val="auto"/>
          <w:sz w:val="32"/>
          <w:szCs w:val="32"/>
          <w:lang w:eastAsia="zh-CN"/>
        </w:rPr>
        <w:t>。</w:t>
      </w:r>
    </w:p>
    <w:p>
      <w:pPr>
        <w:pStyle w:val="4"/>
        <w:keepNext w:val="0"/>
        <w:keepLines w:val="0"/>
        <w:pageBreakBefore w:val="0"/>
        <w:kinsoku/>
        <w:wordWrap/>
        <w:overflowPunct/>
        <w:topLinePunct w:val="0"/>
        <w:autoSpaceDE/>
        <w:autoSpaceDN/>
        <w:bidi w:val="0"/>
        <w:adjustRightInd/>
        <w:spacing w:beforeAutospacing="0" w:line="600" w:lineRule="exact"/>
        <w:textAlignment w:val="auto"/>
        <w:rPr>
          <w:rStyle w:val="11"/>
          <w:rFonts w:hint="eastAsia" w:ascii="楷体" w:hAnsi="楷体" w:eastAsia="楷体" w:cs="楷体"/>
          <w:b w:val="0"/>
          <w:bCs w:val="0"/>
          <w:color w:val="auto"/>
          <w:spacing w:val="0"/>
          <w:sz w:val="32"/>
          <w:szCs w:val="32"/>
          <w:lang w:eastAsia="zh-CN"/>
        </w:rPr>
      </w:pPr>
      <w:r>
        <w:rPr>
          <w:rStyle w:val="11"/>
          <w:rFonts w:hint="eastAsia" w:ascii="楷体" w:hAnsi="楷体" w:eastAsia="楷体" w:cs="楷体"/>
          <w:b w:val="0"/>
          <w:bCs w:val="0"/>
          <w:color w:val="auto"/>
          <w:spacing w:val="0"/>
          <w:sz w:val="32"/>
          <w:szCs w:val="32"/>
          <w:lang w:val="en-US" w:eastAsia="zh-CN"/>
        </w:rPr>
        <w:t>（四）、</w:t>
      </w:r>
      <w:r>
        <w:rPr>
          <w:rStyle w:val="11"/>
          <w:rFonts w:hint="eastAsia" w:ascii="楷体" w:hAnsi="楷体" w:eastAsia="楷体" w:cs="楷体"/>
          <w:b w:val="0"/>
          <w:bCs w:val="0"/>
          <w:color w:val="auto"/>
          <w:spacing w:val="0"/>
          <w:sz w:val="32"/>
          <w:szCs w:val="32"/>
          <w:lang w:eastAsia="zh-CN"/>
        </w:rPr>
        <w:t>打造一流营商环境，推动交通运输发展更有吸引力、更具竞争力</w:t>
      </w:r>
    </w:p>
    <w:p>
      <w:pPr>
        <w:keepNext w:val="0"/>
        <w:keepLines w:val="0"/>
        <w:pageBreakBefore w:val="0"/>
        <w:widowControl/>
        <w:suppressLineNumbers w:val="0"/>
        <w:kinsoku/>
        <w:wordWrap/>
        <w:overflowPunct/>
        <w:topLinePunct w:val="0"/>
        <w:autoSpaceDE/>
        <w:autoSpaceDN/>
        <w:bidi w:val="0"/>
        <w:adjustRightInd/>
        <w:snapToGrid/>
        <w:spacing w:beforeAutospacing="0" w:line="600" w:lineRule="exact"/>
        <w:ind w:firstLine="634" w:firstLineChars="200"/>
        <w:jc w:val="left"/>
        <w:textAlignment w:val="auto"/>
        <w:rPr>
          <w:rFonts w:hint="eastAsia" w:ascii="仿宋" w:hAnsi="仿宋" w:eastAsia="仿宋" w:cs="仿宋"/>
          <w:i w:val="0"/>
          <w:iCs w:val="0"/>
          <w:caps w:val="0"/>
          <w:color w:val="auto"/>
          <w:spacing w:val="0"/>
          <w:sz w:val="32"/>
          <w:szCs w:val="32"/>
          <w:shd w:val="clear" w:color="auto" w:fill="FFFFFF"/>
          <w:lang w:eastAsia="zh-CN"/>
        </w:rPr>
      </w:pPr>
      <w:r>
        <w:rPr>
          <w:rFonts w:hint="eastAsia" w:ascii="仿宋" w:hAnsi="仿宋" w:eastAsia="仿宋" w:cs="仿宋"/>
          <w:i w:val="0"/>
          <w:iCs w:val="0"/>
          <w:caps w:val="0"/>
          <w:color w:val="auto"/>
          <w:spacing w:val="0"/>
          <w:sz w:val="32"/>
          <w:szCs w:val="32"/>
          <w:shd w:val="clear" w:color="auto" w:fill="FFFFFF"/>
          <w:lang w:eastAsia="zh-CN"/>
        </w:rPr>
        <w:t>为进一步深化“放管服”改革，助力优化营商环境，有序推进政务服务智能化、信息化建设。</w:t>
      </w:r>
      <w:r>
        <w:rPr>
          <w:rFonts w:hint="eastAsia" w:ascii="仿宋" w:hAnsi="仿宋" w:eastAsia="仿宋" w:cs="仿宋"/>
          <w:i w:val="0"/>
          <w:iCs w:val="0"/>
          <w:caps w:val="0"/>
          <w:color w:val="auto"/>
          <w:spacing w:val="0"/>
          <w:sz w:val="32"/>
          <w:szCs w:val="32"/>
          <w:shd w:val="clear" w:color="auto" w:fill="FFFFFF"/>
          <w:lang w:val="en-US" w:eastAsia="zh-CN"/>
        </w:rPr>
        <w:t>通过多种渠道加强</w:t>
      </w:r>
      <w:r>
        <w:rPr>
          <w:rFonts w:hint="eastAsia" w:ascii="仿宋" w:hAnsi="仿宋" w:eastAsia="仿宋" w:cs="仿宋"/>
          <w:i w:val="0"/>
          <w:iCs w:val="0"/>
          <w:caps w:val="0"/>
          <w:color w:val="auto"/>
          <w:spacing w:val="0"/>
          <w:sz w:val="32"/>
          <w:szCs w:val="32"/>
          <w:shd w:val="clear" w:color="auto" w:fill="FFFFFF"/>
          <w:lang w:eastAsia="zh-CN"/>
        </w:rPr>
        <w:t>道路运输电子证照</w:t>
      </w:r>
      <w:r>
        <w:rPr>
          <w:rFonts w:hint="eastAsia" w:ascii="仿宋" w:hAnsi="仿宋" w:eastAsia="仿宋" w:cs="仿宋"/>
          <w:i w:val="0"/>
          <w:iCs w:val="0"/>
          <w:caps w:val="0"/>
          <w:color w:val="auto"/>
          <w:spacing w:val="0"/>
          <w:sz w:val="32"/>
          <w:szCs w:val="32"/>
          <w:shd w:val="clear" w:color="auto" w:fill="FFFFFF"/>
          <w:lang w:val="en-US" w:eastAsia="zh-CN"/>
        </w:rPr>
        <w:t>的宣传</w:t>
      </w:r>
      <w:r>
        <w:rPr>
          <w:rFonts w:hint="eastAsia" w:ascii="仿宋" w:hAnsi="仿宋" w:eastAsia="仿宋" w:cs="仿宋"/>
          <w:i w:val="0"/>
          <w:iCs w:val="0"/>
          <w:caps w:val="0"/>
          <w:color w:val="auto"/>
          <w:spacing w:val="0"/>
          <w:sz w:val="32"/>
          <w:szCs w:val="32"/>
          <w:shd w:val="clear" w:color="auto" w:fill="FFFFFF"/>
          <w:lang w:eastAsia="zh-CN"/>
        </w:rPr>
        <w:t>推广，不断提升企业和群众的办事便利度。</w:t>
      </w:r>
    </w:p>
    <w:p>
      <w:pPr>
        <w:pStyle w:val="4"/>
        <w:keepNext w:val="0"/>
        <w:keepLines w:val="0"/>
        <w:pageBreakBefore w:val="0"/>
        <w:kinsoku/>
        <w:wordWrap/>
        <w:overflowPunct/>
        <w:topLinePunct w:val="0"/>
        <w:autoSpaceDE/>
        <w:autoSpaceDN/>
        <w:bidi w:val="0"/>
        <w:adjustRightInd/>
        <w:spacing w:beforeAutospacing="0" w:line="600" w:lineRule="exact"/>
        <w:textAlignment w:val="auto"/>
        <w:rPr>
          <w:rStyle w:val="11"/>
          <w:rFonts w:hint="default" w:ascii="楷体" w:hAnsi="楷体" w:eastAsia="楷体" w:cs="楷体"/>
          <w:b w:val="0"/>
          <w:bCs w:val="0"/>
          <w:color w:val="auto"/>
          <w:spacing w:val="0"/>
          <w:sz w:val="32"/>
          <w:szCs w:val="32"/>
          <w:lang w:val="en-US" w:eastAsia="zh-CN"/>
        </w:rPr>
      </w:pPr>
      <w:r>
        <w:rPr>
          <w:rStyle w:val="11"/>
          <w:rFonts w:hint="eastAsia" w:ascii="楷体" w:hAnsi="楷体" w:eastAsia="楷体" w:cs="楷体"/>
          <w:b w:val="0"/>
          <w:bCs w:val="0"/>
          <w:color w:val="auto"/>
          <w:spacing w:val="0"/>
          <w:sz w:val="32"/>
          <w:szCs w:val="32"/>
          <w:lang w:val="en-US" w:eastAsia="zh-CN"/>
        </w:rPr>
        <w:t>（五）、树立争抢意识，加大跑办力度，全力争取上级交通项目专项资金支持</w:t>
      </w:r>
    </w:p>
    <w:p>
      <w:pPr>
        <w:keepNext w:val="0"/>
        <w:keepLines w:val="0"/>
        <w:pageBreakBefore w:val="0"/>
        <w:widowControl w:val="0"/>
        <w:kinsoku/>
        <w:wordWrap/>
        <w:overflowPunct/>
        <w:topLinePunct w:val="0"/>
        <w:autoSpaceDE/>
        <w:autoSpaceDN/>
        <w:bidi w:val="0"/>
        <w:adjustRightInd/>
        <w:spacing w:beforeAutospacing="0" w:line="600" w:lineRule="exact"/>
        <w:ind w:firstLine="634"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今年以来，我局主动担当，加大争跑力度，积极与省厅、市局等上级部门和相关职能部门联系沟通，全力争取项目资金。截至目前，共争取资金3732万元，主要用于农村公路建设、农村公路养护、农村客运、城市公共交通、大货车超限超载治理等领域，为交通运输事业全方位发展发挥了重要作用。</w:t>
      </w:r>
    </w:p>
    <w:p>
      <w:pPr>
        <w:pStyle w:val="4"/>
        <w:keepNext w:val="0"/>
        <w:keepLines w:val="0"/>
        <w:pageBreakBefore w:val="0"/>
        <w:kinsoku/>
        <w:wordWrap/>
        <w:overflowPunct/>
        <w:topLinePunct w:val="0"/>
        <w:autoSpaceDE/>
        <w:autoSpaceDN/>
        <w:bidi w:val="0"/>
        <w:adjustRightInd/>
        <w:spacing w:beforeAutospacing="0" w:line="600" w:lineRule="exact"/>
        <w:textAlignment w:val="auto"/>
        <w:rPr>
          <w:rStyle w:val="11"/>
          <w:rFonts w:hint="eastAsia" w:ascii="楷体" w:hAnsi="楷体" w:eastAsia="楷体" w:cs="楷体"/>
          <w:b w:val="0"/>
          <w:bCs w:val="0"/>
          <w:color w:val="auto"/>
          <w:spacing w:val="0"/>
          <w:sz w:val="32"/>
          <w:szCs w:val="32"/>
          <w:lang w:val="en-US" w:eastAsia="zh-CN"/>
        </w:rPr>
      </w:pPr>
      <w:r>
        <w:rPr>
          <w:rStyle w:val="11"/>
          <w:rFonts w:hint="eastAsia" w:ascii="楷体" w:hAnsi="楷体" w:eastAsia="楷体" w:cs="楷体"/>
          <w:b w:val="0"/>
          <w:bCs w:val="0"/>
          <w:color w:val="auto"/>
          <w:spacing w:val="0"/>
          <w:sz w:val="32"/>
          <w:szCs w:val="32"/>
          <w:lang w:val="en-US" w:eastAsia="zh-CN"/>
        </w:rPr>
        <w:t>（六）、扎实开展扬尘综合治理，强化精细养护，</w:t>
      </w:r>
      <w:r>
        <w:rPr>
          <w:rStyle w:val="11"/>
          <w:rFonts w:hint="eastAsia" w:ascii="楷体" w:hAnsi="楷体" w:eastAsia="楷体" w:cs="楷体"/>
          <w:b w:val="0"/>
          <w:bCs w:val="0"/>
          <w:color w:val="auto"/>
          <w:spacing w:val="0"/>
          <w:sz w:val="32"/>
          <w:szCs w:val="32"/>
          <w:lang w:eastAsia="zh-CN"/>
        </w:rPr>
        <w:t>推动路域环境工作再上新水平</w:t>
      </w:r>
    </w:p>
    <w:p>
      <w:pPr>
        <w:pStyle w:val="15"/>
        <w:keepNext w:val="0"/>
        <w:keepLines w:val="0"/>
        <w:pageBreakBefore w:val="0"/>
        <w:widowControl w:val="0"/>
        <w:numPr>
          <w:ilvl w:val="0"/>
          <w:numId w:val="0"/>
        </w:numPr>
        <w:kinsoku/>
        <w:wordWrap/>
        <w:overflowPunct/>
        <w:topLinePunct w:val="0"/>
        <w:autoSpaceDE/>
        <w:autoSpaceDN/>
        <w:bidi w:val="0"/>
        <w:adjustRightInd/>
        <w:snapToGrid/>
        <w:spacing w:beforeAutospacing="0" w:after="0" w:line="600" w:lineRule="exact"/>
        <w:ind w:firstLine="634" w:firstLineChars="200"/>
        <w:textAlignment w:val="auto"/>
        <w:rPr>
          <w:rFonts w:hint="eastAsia" w:ascii="仿宋" w:hAnsi="仿宋" w:eastAsia="仿宋" w:cs="仿宋"/>
          <w:color w:val="auto"/>
          <w:sz w:val="32"/>
          <w:szCs w:val="32"/>
          <w:highlight w:val="yellow"/>
          <w:lang w:val="en-US" w:eastAsia="zh-CN"/>
        </w:rPr>
      </w:pPr>
      <w:r>
        <w:rPr>
          <w:rFonts w:hint="eastAsia" w:ascii="仿宋" w:hAnsi="仿宋" w:eastAsia="仿宋" w:cs="仿宋"/>
          <w:color w:val="auto"/>
          <w:sz w:val="32"/>
          <w:szCs w:val="32"/>
          <w:lang w:val="en-US" w:eastAsia="zh-CN"/>
        </w:rPr>
        <w:t>1、干线公路扬尘综合治理方面：一是加大扬尘督导和自查力度。二是加大国省干线公路扬尘治理管控力度。根据县大气办指令和天气变化情况，全面加强国省干线公路</w:t>
      </w:r>
      <w:r>
        <w:rPr>
          <w:rFonts w:hint="eastAsia" w:ascii="仿宋" w:hAnsi="仿宋" w:eastAsia="仿宋" w:cs="仿宋"/>
          <w:color w:val="auto"/>
          <w:sz w:val="32"/>
          <w:szCs w:val="32"/>
        </w:rPr>
        <w:t>道路</w:t>
      </w:r>
      <w:r>
        <w:rPr>
          <w:rFonts w:hint="eastAsia" w:ascii="仿宋" w:hAnsi="仿宋" w:eastAsia="仿宋" w:cs="仿宋"/>
          <w:color w:val="auto"/>
          <w:sz w:val="32"/>
          <w:szCs w:val="32"/>
          <w:lang w:val="en-US" w:eastAsia="zh-CN"/>
        </w:rPr>
        <w:t>湿</w:t>
      </w:r>
      <w:r>
        <w:rPr>
          <w:rFonts w:hint="eastAsia" w:ascii="仿宋" w:hAnsi="仿宋" w:eastAsia="仿宋" w:cs="仿宋"/>
          <w:color w:val="auto"/>
          <w:sz w:val="32"/>
          <w:szCs w:val="32"/>
          <w:lang w:eastAsia="zh-CN"/>
        </w:rPr>
        <w:t>扫、洒水作业。</w:t>
      </w:r>
      <w:r>
        <w:rPr>
          <w:rFonts w:hint="eastAsia" w:ascii="仿宋" w:hAnsi="仿宋" w:eastAsia="仿宋" w:cs="仿宋"/>
          <w:color w:val="auto"/>
          <w:sz w:val="32"/>
          <w:szCs w:val="32"/>
          <w:lang w:val="en-US" w:eastAsia="zh-CN"/>
        </w:rPr>
        <w:t>三是建立问题整改台账。对发现的问题逐个建立台账进行整改，并进行台账问题回头看，确保问题整改到位且不反弹。</w:t>
      </w:r>
    </w:p>
    <w:p>
      <w:pPr>
        <w:pStyle w:val="15"/>
        <w:keepNext w:val="0"/>
        <w:keepLines w:val="0"/>
        <w:pageBreakBefore w:val="0"/>
        <w:widowControl w:val="0"/>
        <w:numPr>
          <w:ilvl w:val="0"/>
          <w:numId w:val="0"/>
        </w:numPr>
        <w:kinsoku/>
        <w:wordWrap/>
        <w:overflowPunct/>
        <w:topLinePunct w:val="0"/>
        <w:autoSpaceDE/>
        <w:autoSpaceDN/>
        <w:bidi w:val="0"/>
        <w:adjustRightInd/>
        <w:snapToGrid/>
        <w:spacing w:beforeAutospacing="0" w:after="0" w:line="600" w:lineRule="exact"/>
        <w:ind w:firstLine="634"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路域环境整治方面：加大国省干线公路及农村公路精细化养护力度，完成国省干线公路路面清扫86.718公里，整修标准化路基、边坡边沟466.6公里等工作，进一步优化了我县公路路域环境，营造了畅通、安全、整洁、美观的交通运输环境。</w:t>
      </w:r>
    </w:p>
    <w:p>
      <w:pPr>
        <w:pStyle w:val="4"/>
        <w:keepNext w:val="0"/>
        <w:keepLines w:val="0"/>
        <w:pageBreakBefore w:val="0"/>
        <w:kinsoku/>
        <w:wordWrap/>
        <w:overflowPunct/>
        <w:topLinePunct w:val="0"/>
        <w:autoSpaceDE/>
        <w:autoSpaceDN/>
        <w:bidi w:val="0"/>
        <w:adjustRightInd/>
        <w:spacing w:beforeAutospacing="0" w:line="600" w:lineRule="exact"/>
        <w:textAlignment w:val="auto"/>
        <w:rPr>
          <w:rStyle w:val="11"/>
          <w:rFonts w:hint="eastAsia" w:ascii="楷体" w:hAnsi="楷体" w:eastAsia="楷体" w:cs="楷体"/>
          <w:b w:val="0"/>
          <w:bCs w:val="0"/>
          <w:color w:val="auto"/>
          <w:spacing w:val="0"/>
          <w:sz w:val="32"/>
          <w:szCs w:val="32"/>
          <w:lang w:val="en-US" w:eastAsia="zh-CN"/>
        </w:rPr>
      </w:pPr>
      <w:r>
        <w:rPr>
          <w:rFonts w:hint="eastAsia" w:ascii="楷体" w:hAnsi="楷体" w:eastAsia="楷体" w:cs="楷体"/>
          <w:b w:val="0"/>
          <w:bCs w:val="0"/>
          <w:color w:val="auto"/>
          <w:sz w:val="32"/>
          <w:szCs w:val="32"/>
          <w:highlight w:val="none"/>
          <w:lang w:val="en-US" w:eastAsia="zh-CN"/>
        </w:rPr>
        <w:t>（七）、</w:t>
      </w:r>
      <w:r>
        <w:rPr>
          <w:rStyle w:val="11"/>
          <w:rFonts w:hint="eastAsia" w:ascii="楷体" w:hAnsi="楷体" w:eastAsia="楷体" w:cs="楷体"/>
          <w:b w:val="0"/>
          <w:bCs w:val="0"/>
          <w:color w:val="auto"/>
          <w:spacing w:val="0"/>
          <w:sz w:val="32"/>
          <w:szCs w:val="32"/>
          <w:lang w:val="en-US" w:eastAsia="zh-CN"/>
        </w:rPr>
        <w:t>坚持党建引领，筑牢“四型机关”之魂，夯实“交通强县”之基本</w:t>
      </w:r>
    </w:p>
    <w:p>
      <w:pPr>
        <w:pStyle w:val="15"/>
        <w:keepNext w:val="0"/>
        <w:keepLines w:val="0"/>
        <w:pageBreakBefore w:val="0"/>
        <w:widowControl w:val="0"/>
        <w:numPr>
          <w:ilvl w:val="0"/>
          <w:numId w:val="0"/>
        </w:numPr>
        <w:kinsoku/>
        <w:wordWrap/>
        <w:overflowPunct/>
        <w:topLinePunct w:val="0"/>
        <w:autoSpaceDE/>
        <w:autoSpaceDN/>
        <w:bidi w:val="0"/>
        <w:adjustRightInd/>
        <w:snapToGrid/>
        <w:spacing w:beforeAutospacing="0" w:after="0" w:line="600" w:lineRule="exact"/>
        <w:ind w:firstLine="634"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为扎实推进“四型机关”建设活动走深走实，我局召开专题会议，对“四型机关”建设活动进行安排部署。在活动中坚持党建引领，大力实施“党建+”工程，扎实开展专题教育培训、举办读书班、优化营商环境、走访助企大调研、岗位大练兵、丰富“卡友微驿站”品牌建设等一系列活动，激励全系统干部职工自觉提高政治站位，提士气、鼓干劲，不断提升交通队伍整体素养、能力作风和工作质效，推动交通运输工作高质量发展。</w:t>
      </w:r>
    </w:p>
    <w:p>
      <w:pPr>
        <w:snapToGrid w:val="0"/>
        <w:spacing w:line="580" w:lineRule="exact"/>
        <w:ind w:firstLine="634" w:firstLineChars="200"/>
        <w:rPr>
          <w:rFonts w:hint="default" w:ascii="黑体" w:hAnsi="黑体" w:eastAsia="黑体" w:cs="黑体"/>
          <w:sz w:val="32"/>
          <w:szCs w:val="32"/>
        </w:rPr>
      </w:pPr>
      <w:r>
        <w:rPr>
          <w:rFonts w:hint="default" w:ascii="黑体" w:hAnsi="黑体" w:eastAsia="黑体" w:cs="黑体"/>
          <w:sz w:val="32"/>
          <w:szCs w:val="32"/>
        </w:rPr>
        <w:t>三、绩效目标设定质量情况</w:t>
      </w:r>
    </w:p>
    <w:p>
      <w:pPr>
        <w:keepNext w:val="0"/>
        <w:keepLines w:val="0"/>
        <w:pageBreakBefore w:val="0"/>
        <w:widowControl/>
        <w:kinsoku/>
        <w:wordWrap/>
        <w:overflowPunct/>
        <w:topLinePunct w:val="0"/>
        <w:autoSpaceDE/>
        <w:autoSpaceDN/>
        <w:bidi w:val="0"/>
        <w:adjustRightInd w:val="0"/>
        <w:snapToGrid w:val="0"/>
        <w:spacing w:after="0" w:line="560" w:lineRule="exact"/>
        <w:ind w:firstLine="634" w:firstLineChars="200"/>
        <w:jc w:val="both"/>
        <w:textAlignment w:val="baseline"/>
        <w:rPr>
          <w:rFonts w:hint="eastAsia" w:ascii="仿宋" w:hAnsi="仿宋" w:eastAsia="仿宋" w:cs="仿宋"/>
          <w:sz w:val="32"/>
          <w:szCs w:val="32"/>
        </w:rPr>
      </w:pPr>
      <w:r>
        <w:rPr>
          <w:rFonts w:hint="eastAsia" w:ascii="仿宋_GB2312" w:hAnsi="Tahoma" w:eastAsia="仿宋_GB2312" w:cs="DengXian-Regular"/>
          <w:kern w:val="0"/>
          <w:sz w:val="32"/>
          <w:szCs w:val="32"/>
        </w:rPr>
        <w:t>通过绩效自评结果对比年初的绩效目标设定，就质量情况总体来说，</w:t>
      </w:r>
      <w:r>
        <w:rPr>
          <w:rFonts w:ascii="仿宋" w:hAnsi="仿宋" w:eastAsia="仿宋" w:cs="仿宋"/>
          <w:sz w:val="32"/>
          <w:szCs w:val="32"/>
        </w:rPr>
        <w:t>效目标设定</w:t>
      </w:r>
      <w:r>
        <w:rPr>
          <w:rFonts w:hint="eastAsia" w:ascii="仿宋" w:hAnsi="仿宋" w:eastAsia="仿宋" w:cs="仿宋"/>
          <w:sz w:val="32"/>
          <w:szCs w:val="32"/>
        </w:rPr>
        <w:t>较为</w:t>
      </w:r>
      <w:r>
        <w:rPr>
          <w:rFonts w:ascii="仿宋" w:hAnsi="仿宋" w:eastAsia="仿宋" w:cs="仿宋"/>
          <w:sz w:val="32"/>
          <w:szCs w:val="32"/>
        </w:rPr>
        <w:t>清晰准确，绩效指标</w:t>
      </w:r>
      <w:r>
        <w:rPr>
          <w:rFonts w:hint="eastAsia" w:ascii="仿宋" w:hAnsi="仿宋" w:eastAsia="仿宋" w:cs="仿宋"/>
          <w:sz w:val="32"/>
          <w:szCs w:val="32"/>
        </w:rPr>
        <w:t>设定</w:t>
      </w:r>
      <w:r>
        <w:rPr>
          <w:rFonts w:ascii="仿宋" w:hAnsi="仿宋" w:eastAsia="仿宋" w:cs="仿宋"/>
          <w:sz w:val="32"/>
          <w:szCs w:val="32"/>
        </w:rPr>
        <w:t>全面完整、科学合理，绩效标恰当适宜、易于评价</w:t>
      </w:r>
      <w:r>
        <w:rPr>
          <w:rFonts w:hint="eastAsia" w:ascii="仿宋" w:hAnsi="仿宋" w:eastAsia="仿宋" w:cs="仿宋"/>
          <w:sz w:val="32"/>
          <w:szCs w:val="32"/>
          <w:lang w:eastAsia="zh-CN"/>
        </w:rPr>
        <w:t>。总体目标是</w:t>
      </w:r>
      <w:r>
        <w:rPr>
          <w:rFonts w:hint="eastAsia" w:ascii="仿宋" w:hAnsi="仿宋" w:eastAsia="仿宋" w:cs="仿宋"/>
          <w:sz w:val="32"/>
          <w:szCs w:val="32"/>
        </w:rPr>
        <w:t>保障</w:t>
      </w:r>
      <w:r>
        <w:rPr>
          <w:rFonts w:hint="eastAsia" w:ascii="仿宋" w:hAnsi="仿宋" w:eastAsia="仿宋" w:cs="仿宋"/>
          <w:sz w:val="32"/>
          <w:szCs w:val="32"/>
          <w:lang w:val="en-US" w:eastAsia="zh-CN"/>
        </w:rPr>
        <w:t>交通系统各部门</w:t>
      </w:r>
      <w:r>
        <w:rPr>
          <w:rFonts w:hint="eastAsia" w:ascii="仿宋" w:hAnsi="仿宋" w:eastAsia="仿宋" w:cs="仿宋"/>
          <w:sz w:val="32"/>
          <w:szCs w:val="32"/>
        </w:rPr>
        <w:t>的正常运转，</w:t>
      </w:r>
      <w:r>
        <w:rPr>
          <w:rFonts w:hint="eastAsia" w:ascii="仿宋" w:hAnsi="仿宋" w:eastAsia="仿宋" w:cs="仿宋"/>
          <w:sz w:val="32"/>
          <w:szCs w:val="32"/>
          <w:lang w:val="en-US" w:eastAsia="zh-CN"/>
        </w:rPr>
        <w:t>交通建设项目顺利开</w:t>
      </w:r>
      <w:r>
        <w:rPr>
          <w:rFonts w:hint="eastAsia" w:ascii="仿宋" w:hAnsi="仿宋" w:eastAsia="仿宋" w:cs="仿宋"/>
          <w:sz w:val="32"/>
          <w:szCs w:val="32"/>
        </w:rPr>
        <w:t>展，完成</w:t>
      </w:r>
      <w:r>
        <w:rPr>
          <w:rFonts w:hint="eastAsia" w:ascii="仿宋" w:hAnsi="仿宋" w:eastAsia="仿宋" w:cs="仿宋"/>
          <w:sz w:val="32"/>
          <w:szCs w:val="32"/>
          <w:lang w:val="en-US" w:eastAsia="zh-CN"/>
        </w:rPr>
        <w:t>县委、县政府及上级部</w:t>
      </w:r>
      <w:r>
        <w:rPr>
          <w:rFonts w:hint="eastAsia" w:ascii="仿宋" w:hAnsi="仿宋" w:eastAsia="仿宋" w:cs="仿宋"/>
          <w:sz w:val="32"/>
          <w:szCs w:val="32"/>
        </w:rPr>
        <w:t>门下达的各项工作任务。</w:t>
      </w:r>
    </w:p>
    <w:p>
      <w:pPr>
        <w:rPr>
          <w:rFonts w:hint="eastAsia" w:ascii="仿宋" w:hAnsi="仿宋" w:eastAsia="仿宋" w:cs="仿宋"/>
          <w:kern w:val="2"/>
          <w:sz w:val="32"/>
          <w:szCs w:val="32"/>
          <w:lang w:val="en-US" w:eastAsia="zh-CN" w:bidi="ar-SA"/>
        </w:rPr>
      </w:pP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年我部门科学有效地使用项目资金取得了较好的经济、社会效益，但还存在一些问题：</w:t>
      </w:r>
      <w:r>
        <w:rPr>
          <w:rFonts w:hint="eastAsia" w:ascii="仿宋" w:hAnsi="仿宋" w:eastAsia="仿宋" w:cs="仿宋"/>
          <w:sz w:val="32"/>
          <w:szCs w:val="32"/>
          <w:lang w:val="en-US" w:eastAsia="zh-CN"/>
        </w:rPr>
        <w:t>一是</w:t>
      </w:r>
      <w:r>
        <w:rPr>
          <w:rFonts w:hint="eastAsia" w:ascii="仿宋" w:hAnsi="仿宋" w:eastAsia="仿宋" w:cs="仿宋"/>
          <w:kern w:val="2"/>
          <w:sz w:val="32"/>
          <w:szCs w:val="32"/>
          <w:lang w:val="en-US" w:eastAsia="zh-CN" w:bidi="ar-SA"/>
        </w:rPr>
        <w:t>我单位预算调整率较大，主要原因是受近几年疫情等方面影响，</w:t>
      </w:r>
      <w:r>
        <w:rPr>
          <w:rFonts w:hint="eastAsia" w:ascii="仿宋_GB2312" w:hAnsi="仿宋_GB2312" w:eastAsia="仿宋_GB2312" w:cs="仿宋_GB2312"/>
          <w:sz w:val="32"/>
          <w:szCs w:val="32"/>
          <w:lang w:val="en-US" w:eastAsia="zh-CN"/>
        </w:rPr>
        <w:t>我县财政财力有限，年初上报预算批复较少，以及在预算执行过程中</w:t>
      </w:r>
      <w:r>
        <w:rPr>
          <w:rFonts w:hint="eastAsia" w:ascii="仿宋" w:hAnsi="仿宋" w:eastAsia="仿宋" w:cs="仿宋"/>
          <w:kern w:val="2"/>
          <w:sz w:val="32"/>
          <w:szCs w:val="32"/>
          <w:lang w:val="en-US" w:eastAsia="zh-CN" w:bidi="ar-SA"/>
        </w:rPr>
        <w:t>一些无法预计的工作开展和县政府及上级临时交办的工作任务等不确定因素，造成调整预算较大。二是预算绩效管理工作开展涉及面广，专业性强，</w:t>
      </w:r>
      <w:r>
        <w:rPr>
          <w:rFonts w:hint="eastAsia" w:ascii="仿宋" w:hAnsi="仿宋" w:eastAsia="仿宋" w:cs="仿宋"/>
          <w:sz w:val="32"/>
          <w:szCs w:val="32"/>
          <w:lang w:val="en-US" w:eastAsia="zh-CN"/>
        </w:rPr>
        <w:t>目前我局</w:t>
      </w:r>
      <w:r>
        <w:rPr>
          <w:rFonts w:hint="eastAsia" w:ascii="仿宋" w:hAnsi="仿宋" w:eastAsia="仿宋" w:cs="仿宋"/>
          <w:sz w:val="32"/>
          <w:szCs w:val="32"/>
        </w:rPr>
        <w:t>绩效管理人员</w:t>
      </w:r>
      <w:r>
        <w:rPr>
          <w:rFonts w:hint="eastAsia" w:ascii="仿宋" w:hAnsi="仿宋" w:eastAsia="仿宋" w:cs="仿宋"/>
          <w:sz w:val="32"/>
          <w:szCs w:val="32"/>
          <w:lang w:val="en-US" w:eastAsia="zh-CN"/>
        </w:rPr>
        <w:t>主要为部门业务人员，专业能力方面有一定不足</w:t>
      </w:r>
      <w:r>
        <w:rPr>
          <w:rFonts w:hint="eastAsia" w:ascii="仿宋" w:hAnsi="仿宋" w:eastAsia="仿宋" w:cs="仿宋"/>
          <w:sz w:val="32"/>
          <w:szCs w:val="32"/>
          <w:lang w:eastAsia="zh-CN"/>
        </w:rPr>
        <w:t>。</w:t>
      </w:r>
      <w:r>
        <w:rPr>
          <w:rFonts w:hint="eastAsia" w:ascii="仿宋" w:hAnsi="仿宋" w:eastAsia="仿宋" w:cs="仿宋"/>
          <w:kern w:val="2"/>
          <w:sz w:val="32"/>
          <w:szCs w:val="32"/>
          <w:lang w:val="en-US" w:eastAsia="zh-CN" w:bidi="ar-SA"/>
        </w:rPr>
        <w:t>自评价人员通常站在本单位职能的角度对工作进行评价，不能总体统筹考虑绩效情况，存在部分绩效评价难以量化，主观判断的自由裁量空间较大，影响了绩效管理的科学性和规范性。</w:t>
      </w:r>
    </w:p>
    <w:p>
      <w:pPr>
        <w:snapToGrid w:val="0"/>
        <w:spacing w:line="580" w:lineRule="exact"/>
        <w:ind w:firstLine="634" w:firstLineChars="200"/>
        <w:rPr>
          <w:rFonts w:hint="default" w:ascii="黑体" w:hAnsi="黑体" w:eastAsia="黑体" w:cs="黑体"/>
          <w:sz w:val="32"/>
          <w:szCs w:val="32"/>
        </w:rPr>
      </w:pPr>
      <w:r>
        <w:rPr>
          <w:rFonts w:hint="default" w:ascii="黑体" w:hAnsi="黑体" w:eastAsia="黑体" w:cs="黑体"/>
          <w:sz w:val="32"/>
          <w:szCs w:val="32"/>
        </w:rPr>
        <w:t>四、整改措施及结果应用</w:t>
      </w:r>
    </w:p>
    <w:p>
      <w:pPr>
        <w:ind w:firstLine="634"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一是</w:t>
      </w:r>
      <w:r>
        <w:rPr>
          <w:rFonts w:hint="eastAsia" w:ascii="仿宋_GB2312" w:hAnsi="仿宋_GB2312" w:eastAsia="仿宋_GB2312" w:cs="仿宋_GB2312"/>
          <w:sz w:val="32"/>
          <w:szCs w:val="32"/>
        </w:rPr>
        <w:t>加强预算分析，创新思路，拓宽视角，切实提高财务管理与决策的科学化精细化水平。立足部门实际情况，分析预算实现的可能性和难度，做到程序规范、方法科学、内容完整、数据准确，保证预算与目标的一致性。严禁随意增加或减少预算，当预算根据实际情况调整时，严格按照预算相关程序进行调整审批。二是加强</w:t>
      </w:r>
      <w:r>
        <w:rPr>
          <w:rFonts w:hint="eastAsia" w:ascii="仿宋_GB2312" w:hAnsi="仿宋_GB2312" w:eastAsia="仿宋_GB2312" w:cs="仿宋_GB2312"/>
          <w:sz w:val="32"/>
          <w:szCs w:val="32"/>
          <w:lang w:eastAsia="zh-CN"/>
        </w:rPr>
        <w:t>相关人员绩效管理的学习，</w:t>
      </w:r>
      <w:r>
        <w:rPr>
          <w:rFonts w:hint="eastAsia" w:ascii="仿宋_GB2312" w:hAnsi="仿宋_GB2312" w:eastAsia="仿宋_GB2312" w:cs="仿宋_GB2312"/>
          <w:sz w:val="32"/>
          <w:szCs w:val="32"/>
        </w:rPr>
        <w:t>学习预算绩效管理的法律法规、规范要求</w:t>
      </w:r>
      <w:r>
        <w:rPr>
          <w:rFonts w:hint="eastAsia" w:ascii="仿宋_GB2312" w:hAnsi="仿宋_GB2312" w:eastAsia="仿宋_GB2312" w:cs="仿宋_GB2312"/>
          <w:sz w:val="32"/>
          <w:szCs w:val="32"/>
          <w:lang w:eastAsia="zh-CN"/>
        </w:rPr>
        <w:t>等内容</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增强人员综合素质和业务能力。</w:t>
      </w:r>
      <w:r>
        <w:rPr>
          <w:rFonts w:hint="eastAsia" w:ascii="仿宋_GB2312" w:hAnsi="仿宋_GB2312" w:eastAsia="仿宋_GB2312" w:cs="仿宋_GB2312"/>
          <w:sz w:val="32"/>
          <w:szCs w:val="32"/>
        </w:rPr>
        <w:t>提高绩效目标设定的科学性</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业务人员分析、量化绩效指标的能力，提高预算编制严谨性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可控性</w:t>
      </w:r>
      <w:r>
        <w:rPr>
          <w:rFonts w:hint="eastAsia" w:ascii="仿宋_GB2312" w:hAnsi="仿宋_GB2312" w:eastAsia="仿宋_GB2312" w:cs="仿宋_GB2312"/>
          <w:sz w:val="32"/>
          <w:szCs w:val="32"/>
          <w:lang w:eastAsia="zh-CN"/>
        </w:rPr>
        <w:t>及</w:t>
      </w:r>
      <w:r>
        <w:rPr>
          <w:rFonts w:hint="eastAsia" w:ascii="仿宋_GB2312" w:hAnsi="仿宋_GB2312" w:eastAsia="仿宋_GB2312" w:cs="仿宋_GB2312"/>
          <w:sz w:val="32"/>
          <w:szCs w:val="32"/>
        </w:rPr>
        <w:t>绩效</w:t>
      </w:r>
      <w:r>
        <w:rPr>
          <w:rFonts w:hint="eastAsia" w:ascii="仿宋_GB2312" w:hAnsi="仿宋_GB2312" w:eastAsia="仿宋_GB2312" w:cs="仿宋_GB2312"/>
          <w:sz w:val="32"/>
          <w:szCs w:val="32"/>
          <w:lang w:eastAsia="zh-CN"/>
        </w:rPr>
        <w:t>管理</w:t>
      </w:r>
      <w:r>
        <w:rPr>
          <w:rFonts w:hint="eastAsia" w:ascii="仿宋_GB2312" w:hAnsi="仿宋_GB2312" w:eastAsia="仿宋_GB2312" w:cs="仿宋_GB2312"/>
          <w:sz w:val="32"/>
          <w:szCs w:val="32"/>
        </w:rPr>
        <w:t>质量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充分反映并</w:t>
      </w:r>
      <w:bookmarkStart w:id="0" w:name="_GoBack"/>
      <w:bookmarkEnd w:id="0"/>
      <w:r>
        <w:rPr>
          <w:rFonts w:hint="eastAsia" w:ascii="仿宋_GB2312" w:hAnsi="仿宋_GB2312" w:eastAsia="仿宋_GB2312" w:cs="仿宋_GB2312"/>
          <w:sz w:val="32"/>
          <w:szCs w:val="32"/>
        </w:rPr>
        <w:t>发挥绩效目标设定的作用，让项目开展和绩效目标设定相互促进。</w:t>
      </w:r>
      <w:r>
        <w:rPr>
          <w:rFonts w:hint="eastAsia" w:ascii="仿宋_GB2312" w:hAnsi="仿宋_GB2312" w:eastAsia="仿宋_GB2312" w:cs="仿宋_GB2312"/>
          <w:sz w:val="32"/>
          <w:szCs w:val="32"/>
          <w:lang w:eastAsia="zh-CN"/>
        </w:rPr>
        <w:t>三是</w:t>
      </w:r>
      <w:r>
        <w:rPr>
          <w:rFonts w:hint="eastAsia" w:ascii="仿宋_GB2312" w:hAnsi="仿宋_GB2312" w:eastAsia="仿宋_GB2312" w:cs="仿宋_GB2312"/>
          <w:sz w:val="32"/>
          <w:szCs w:val="32"/>
        </w:rPr>
        <w:t>多渠道积极筹措资金，取得各级财政的资金支持，协调相关部门落实加快交通发展各项政策措施。</w:t>
      </w:r>
    </w:p>
    <w:p>
      <w:pPr>
        <w:ind w:firstLine="634"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我局将</w:t>
      </w:r>
      <w:r>
        <w:rPr>
          <w:rFonts w:hint="eastAsia" w:ascii="仿宋_GB2312" w:hAnsi="仿宋_GB2312" w:eastAsia="仿宋_GB2312" w:cs="仿宋_GB2312"/>
          <w:sz w:val="32"/>
          <w:szCs w:val="32"/>
          <w:lang w:val="en-US" w:eastAsia="zh-CN"/>
        </w:rPr>
        <w:t>以</w:t>
      </w:r>
      <w:r>
        <w:rPr>
          <w:rFonts w:hint="eastAsia" w:ascii="仿宋_GB2312" w:hAnsi="仿宋_GB2312" w:eastAsia="仿宋_GB2312" w:cs="仿宋_GB2312"/>
          <w:sz w:val="32"/>
          <w:szCs w:val="32"/>
        </w:rPr>
        <w:t>评价结果作为各项目改进管理和安排以后年度预算的重要依据，</w:t>
      </w:r>
      <w:r>
        <w:rPr>
          <w:rFonts w:hint="eastAsia" w:ascii="仿宋_GB2312" w:hAnsi="仿宋_GB2312" w:eastAsia="仿宋_GB2312" w:cs="仿宋_GB2312"/>
          <w:sz w:val="32"/>
          <w:szCs w:val="32"/>
          <w:lang w:val="en-US" w:eastAsia="zh-CN"/>
        </w:rPr>
        <w:t>促进部门从整体上提升预算资金管理工作水平，强化部门支出责任，</w:t>
      </w:r>
      <w:r>
        <w:rPr>
          <w:rFonts w:hint="eastAsia" w:ascii="仿宋_GB2312" w:hAnsi="仿宋_GB2312" w:eastAsia="仿宋_GB2312" w:cs="仿宋_GB2312"/>
          <w:sz w:val="32"/>
          <w:szCs w:val="32"/>
        </w:rPr>
        <w:t>切实提高项目管理水平、财政资金的使用效益和工作效率。</w:t>
      </w:r>
      <w:r>
        <w:rPr>
          <w:rFonts w:hint="eastAsia" w:ascii="仿宋_GB2312" w:hAnsi="仿宋_GB2312" w:eastAsia="仿宋_GB2312" w:cs="仿宋_GB2312"/>
          <w:sz w:val="32"/>
          <w:szCs w:val="32"/>
          <w:lang w:val="en-US" w:eastAsia="zh-CN"/>
        </w:rPr>
        <w:t>确保部门更好地履行职责，使财政资金通过部门行使其职能，更好的服务社会、群众，使其变得更有效益和效率。</w:t>
      </w:r>
    </w:p>
    <w:p>
      <w:pPr>
        <w:pStyle w:val="2"/>
        <w:rPr>
          <w:rFonts w:hint="default"/>
        </w:rPr>
      </w:pPr>
    </w:p>
    <w:p>
      <w:pPr>
        <w:jc w:val="righ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2024年4月25日</w:t>
      </w:r>
    </w:p>
    <w:sectPr>
      <w:pgSz w:w="11906" w:h="16838"/>
      <w:pgMar w:top="1587" w:right="1474" w:bottom="1531" w:left="1587" w:header="851" w:footer="1417" w:gutter="0"/>
      <w:cols w:space="0" w:num="1"/>
      <w:rtlGutter w:val="0"/>
      <w:docGrid w:type="linesAndChars" w:linePitch="615" w:charSpace="-7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DengXian-Regular">
    <w:altName w:val="宋体"/>
    <w:panose1 w:val="00000000000000000000"/>
    <w:charset w:val="86"/>
    <w:family w:val="auto"/>
    <w:pitch w:val="default"/>
    <w:sig w:usb0="00000000" w:usb1="00000000" w:usb2="0000001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HorizontalSpacing w:val="103"/>
  <w:drawingGridVerticalSpacing w:val="30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jMDMzNWJjOThiMzZmM2NmNGI5ZGRmM2UxNWUwMTEifQ=="/>
  </w:docVars>
  <w:rsids>
    <w:rsidRoot w:val="00EF16A3"/>
    <w:rsid w:val="0003266D"/>
    <w:rsid w:val="000B5213"/>
    <w:rsid w:val="001627CF"/>
    <w:rsid w:val="00172022"/>
    <w:rsid w:val="00176210"/>
    <w:rsid w:val="001D2D4C"/>
    <w:rsid w:val="002B509A"/>
    <w:rsid w:val="003444DB"/>
    <w:rsid w:val="00383AC5"/>
    <w:rsid w:val="003A03E0"/>
    <w:rsid w:val="003B412A"/>
    <w:rsid w:val="00432709"/>
    <w:rsid w:val="0047487F"/>
    <w:rsid w:val="00491FCD"/>
    <w:rsid w:val="004E6C05"/>
    <w:rsid w:val="004F6F9F"/>
    <w:rsid w:val="00546BCB"/>
    <w:rsid w:val="005C236C"/>
    <w:rsid w:val="005C5417"/>
    <w:rsid w:val="005E6EC9"/>
    <w:rsid w:val="00665896"/>
    <w:rsid w:val="00693A60"/>
    <w:rsid w:val="006E7D57"/>
    <w:rsid w:val="0071336C"/>
    <w:rsid w:val="0071475B"/>
    <w:rsid w:val="00793214"/>
    <w:rsid w:val="007D43DA"/>
    <w:rsid w:val="007E50DB"/>
    <w:rsid w:val="007E661D"/>
    <w:rsid w:val="007F4797"/>
    <w:rsid w:val="007F5EE6"/>
    <w:rsid w:val="0081530B"/>
    <w:rsid w:val="008C31C3"/>
    <w:rsid w:val="008E0E58"/>
    <w:rsid w:val="00941865"/>
    <w:rsid w:val="00986803"/>
    <w:rsid w:val="0099577A"/>
    <w:rsid w:val="009F1522"/>
    <w:rsid w:val="00A06D88"/>
    <w:rsid w:val="00A909F6"/>
    <w:rsid w:val="00AB70A8"/>
    <w:rsid w:val="00AF5C06"/>
    <w:rsid w:val="00B0713E"/>
    <w:rsid w:val="00B20499"/>
    <w:rsid w:val="00B27489"/>
    <w:rsid w:val="00B8177D"/>
    <w:rsid w:val="00B86365"/>
    <w:rsid w:val="00BA723B"/>
    <w:rsid w:val="00BE032C"/>
    <w:rsid w:val="00BE07DC"/>
    <w:rsid w:val="00C242EC"/>
    <w:rsid w:val="00CE156F"/>
    <w:rsid w:val="00D23678"/>
    <w:rsid w:val="00D43ED6"/>
    <w:rsid w:val="00DA1AC7"/>
    <w:rsid w:val="00DC2768"/>
    <w:rsid w:val="00DE50A2"/>
    <w:rsid w:val="00DF6FF4"/>
    <w:rsid w:val="00E57322"/>
    <w:rsid w:val="00E841B7"/>
    <w:rsid w:val="00E963F0"/>
    <w:rsid w:val="00ED5E84"/>
    <w:rsid w:val="00EE0B52"/>
    <w:rsid w:val="00EF16A3"/>
    <w:rsid w:val="00F57E52"/>
    <w:rsid w:val="086C6822"/>
    <w:rsid w:val="111F14AE"/>
    <w:rsid w:val="133E3EDD"/>
    <w:rsid w:val="169A5D71"/>
    <w:rsid w:val="1A2D7618"/>
    <w:rsid w:val="1D146FAF"/>
    <w:rsid w:val="1E421DFE"/>
    <w:rsid w:val="218B501C"/>
    <w:rsid w:val="292C20C6"/>
    <w:rsid w:val="2E592CF4"/>
    <w:rsid w:val="2F2934FE"/>
    <w:rsid w:val="3505764C"/>
    <w:rsid w:val="36032CAE"/>
    <w:rsid w:val="3A6838E6"/>
    <w:rsid w:val="3EDD595D"/>
    <w:rsid w:val="40786E5A"/>
    <w:rsid w:val="494F36A7"/>
    <w:rsid w:val="49EC6225"/>
    <w:rsid w:val="4C2F5CF7"/>
    <w:rsid w:val="538545AA"/>
    <w:rsid w:val="53CA2319"/>
    <w:rsid w:val="569A1834"/>
    <w:rsid w:val="62FE703E"/>
    <w:rsid w:val="64BC5DAD"/>
    <w:rsid w:val="66F25563"/>
    <w:rsid w:val="689F7FA5"/>
    <w:rsid w:val="715B5743"/>
    <w:rsid w:val="727B7A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4"/>
    <w:basedOn w:val="1"/>
    <w:next w:val="1"/>
    <w:unhideWhenUsed/>
    <w:qFormat/>
    <w:uiPriority w:val="0"/>
    <w:pPr>
      <w:keepNext/>
      <w:keepLines/>
      <w:spacing w:line="374" w:lineRule="auto"/>
      <w:outlineLvl w:val="3"/>
    </w:pPr>
    <w:rPr>
      <w:rFonts w:ascii="Arial" w:hAnsi="Arial" w:eastAsia="黑体"/>
      <w:b/>
      <w:bCs/>
      <w:sz w:val="28"/>
      <w:szCs w:val="28"/>
    </w:rPr>
  </w:style>
  <w:style w:type="character" w:default="1" w:styleId="10">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toc 2"/>
    <w:basedOn w:val="1"/>
    <w:next w:val="1"/>
    <w:qFormat/>
    <w:uiPriority w:val="0"/>
    <w:pPr>
      <w:ind w:left="420" w:leftChars="200"/>
    </w:pPr>
    <w:rPr>
      <w:rFonts w:ascii="Calibri" w:hAnsi="Calibri" w:eastAsia="宋体" w:cs="Times New Roman"/>
    </w:rPr>
  </w:style>
  <w:style w:type="paragraph" w:styleId="4">
    <w:name w:val="Normal Indent"/>
    <w:basedOn w:val="1"/>
    <w:next w:val="3"/>
    <w:qFormat/>
    <w:uiPriority w:val="0"/>
    <w:pPr>
      <w:ind w:firstLine="420" w:firstLineChars="200"/>
    </w:pPr>
  </w:style>
  <w:style w:type="paragraph" w:styleId="5">
    <w:name w:val="Body Text Indent"/>
    <w:basedOn w:val="1"/>
    <w:next w:val="1"/>
    <w:qFormat/>
    <w:uiPriority w:val="99"/>
    <w:pPr>
      <w:spacing w:after="120"/>
      <w:ind w:left="420" w:leftChars="200"/>
    </w:p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Body Text First Indent 2"/>
    <w:basedOn w:val="5"/>
    <w:next w:val="1"/>
    <w:qFormat/>
    <w:uiPriority w:val="99"/>
    <w:pPr>
      <w:ind w:firstLine="420" w:firstLineChars="200"/>
    </w:p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0" w:after="150" w:afterAutospacing="0"/>
      <w:ind w:left="0" w:right="0"/>
      <w:jc w:val="left"/>
    </w:pPr>
    <w:rPr>
      <w:kern w:val="0"/>
      <w:sz w:val="24"/>
      <w:lang w:val="en-US" w:eastAsia="zh-CN" w:bidi="ar"/>
    </w:rPr>
  </w:style>
  <w:style w:type="character" w:styleId="11">
    <w:name w:val="Strong"/>
    <w:basedOn w:val="10"/>
    <w:qFormat/>
    <w:uiPriority w:val="0"/>
    <w:rPr>
      <w:b/>
      <w:bCs/>
    </w:rPr>
  </w:style>
  <w:style w:type="character" w:customStyle="1" w:styleId="13">
    <w:name w:val="页眉 Char"/>
    <w:basedOn w:val="10"/>
    <w:link w:val="8"/>
    <w:qFormat/>
    <w:uiPriority w:val="99"/>
    <w:rPr>
      <w:sz w:val="18"/>
      <w:szCs w:val="18"/>
    </w:rPr>
  </w:style>
  <w:style w:type="character" w:customStyle="1" w:styleId="14">
    <w:name w:val="页脚 Char"/>
    <w:basedOn w:val="10"/>
    <w:link w:val="6"/>
    <w:qFormat/>
    <w:uiPriority w:val="99"/>
    <w:rPr>
      <w:sz w:val="18"/>
      <w:szCs w:val="18"/>
    </w:rPr>
  </w:style>
  <w:style w:type="paragraph" w:customStyle="1" w:styleId="15">
    <w:name w:val="Body Text First Indent 21"/>
    <w:basedOn w:val="16"/>
    <w:qFormat/>
    <w:uiPriority w:val="99"/>
    <w:pPr>
      <w:ind w:firstLine="420" w:firstLineChars="200"/>
    </w:pPr>
  </w:style>
  <w:style w:type="paragraph" w:customStyle="1" w:styleId="16">
    <w:name w:val="Body Text Indent1"/>
    <w:basedOn w:val="1"/>
    <w:qFormat/>
    <w:uiPriority w:val="99"/>
    <w:pPr>
      <w:spacing w:after="120"/>
      <w:ind w:left="420" w:leftChars="200"/>
    </w:pPr>
  </w:style>
  <w:style w:type="paragraph" w:customStyle="1" w:styleId="17">
    <w:name w:val="p15"/>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422</Words>
  <Characters>426</Characters>
  <Lines>3</Lines>
  <Paragraphs>1</Paragraphs>
  <TotalTime>4</TotalTime>
  <ScaleCrop>false</ScaleCrop>
  <LinksUpToDate>false</LinksUpToDate>
  <CharactersWithSpaces>426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2019-11-14T00:58:00Z</dcterms:created>
  <dc:creator>user</dc:creator>
  <cp:lastModifiedBy>云</cp:lastModifiedBy>
  <cp:lastPrinted>2024-05-09T01:08:00Z</cp:lastPrinted>
  <dcterms:modified xsi:type="dcterms:W3CDTF">2024-07-10T02:17:59Z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0BB66241BCC246F1BDCBAAE21F0CF7CB</vt:lpwstr>
  </property>
</Properties>
</file>