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80" w:lineRule="exact"/>
        <w:jc w:val="center"/>
        <w:rPr>
          <w:rFonts w:hint="eastAsia" w:ascii="方正小标宋_GBK" w:hAnsi="宋体" w:eastAsia="方正小标宋_GBK" w:cs="Tahoma"/>
          <w:kern w:val="0"/>
          <w:sz w:val="44"/>
          <w:szCs w:val="44"/>
          <w:lang w:val="en-US" w:eastAsia="zh-CN"/>
        </w:rPr>
      </w:pPr>
      <w:r>
        <w:rPr>
          <w:rFonts w:hint="eastAsia" w:ascii="方正小标宋_GBK" w:hAnsi="宋体" w:eastAsia="方正小标宋_GBK" w:cs="Tahoma"/>
          <w:kern w:val="0"/>
          <w:sz w:val="44"/>
          <w:szCs w:val="44"/>
          <w:lang w:val="en-US" w:eastAsia="zh-CN"/>
        </w:rPr>
        <w:t>巨鹿县交通运输局</w:t>
      </w:r>
    </w:p>
    <w:p>
      <w:pPr>
        <w:snapToGrid w:val="0"/>
        <w:spacing w:line="580" w:lineRule="exact"/>
        <w:jc w:val="center"/>
        <w:rPr>
          <w:rFonts w:ascii="方正小标宋_GBK" w:hAnsi="宋体" w:eastAsia="方正小标宋_GBK"/>
          <w:sz w:val="44"/>
          <w:szCs w:val="44"/>
        </w:rPr>
      </w:pPr>
      <w:r>
        <w:rPr>
          <w:rFonts w:hint="eastAsia" w:ascii="方正小标宋_GBK" w:hAnsi="宋体" w:eastAsia="方正小标宋_GBK" w:cs="Tahoma"/>
          <w:kern w:val="0"/>
          <w:sz w:val="44"/>
          <w:szCs w:val="44"/>
        </w:rPr>
        <w:t>202</w:t>
      </w:r>
      <w:r>
        <w:rPr>
          <w:rFonts w:hint="eastAsia" w:ascii="方正小标宋_GBK" w:hAnsi="宋体" w:eastAsia="方正小标宋_GBK" w:cs="Tahoma"/>
          <w:kern w:val="0"/>
          <w:sz w:val="44"/>
          <w:szCs w:val="44"/>
          <w:lang w:val="en-US" w:eastAsia="zh-CN"/>
        </w:rPr>
        <w:t>3</w:t>
      </w:r>
      <w:r>
        <w:rPr>
          <w:rFonts w:hint="eastAsia" w:ascii="方正小标宋_GBK" w:hAnsi="宋体" w:eastAsia="方正小标宋_GBK" w:cs="Tahoma"/>
          <w:kern w:val="0"/>
          <w:sz w:val="44"/>
          <w:szCs w:val="44"/>
        </w:rPr>
        <w:t>年度</w:t>
      </w:r>
      <w:r>
        <w:rPr>
          <w:rFonts w:hint="eastAsia" w:ascii="方正小标宋_GBK" w:hAnsi="宋体" w:eastAsia="方正小标宋_GBK" w:cs="Tahoma"/>
          <w:kern w:val="0"/>
          <w:sz w:val="44"/>
          <w:szCs w:val="44"/>
          <w:lang w:val="en-US" w:eastAsia="zh-CN"/>
        </w:rPr>
        <w:t>官亭治超站</w:t>
      </w:r>
      <w:r>
        <w:rPr>
          <w:rFonts w:hint="eastAsia" w:ascii="方正小标宋_GBK" w:hAnsi="宋体" w:eastAsia="方正小标宋_GBK"/>
          <w:sz w:val="44"/>
          <w:szCs w:val="44"/>
        </w:rPr>
        <w:t>绩效自评工作报告</w:t>
      </w:r>
    </w:p>
    <w:p>
      <w:pPr>
        <w:snapToGrid w:val="0"/>
        <w:spacing w:line="400" w:lineRule="exact"/>
        <w:ind w:firstLine="643" w:firstLineChars="200"/>
        <w:rPr>
          <w:rFonts w:ascii="仿宋_GB2312" w:hAnsi="宋体" w:eastAsia="仿宋_GB2312"/>
          <w:b/>
          <w:sz w:val="32"/>
          <w:szCs w:val="32"/>
        </w:rPr>
      </w:pPr>
    </w:p>
    <w:p>
      <w:pPr>
        <w:snapToGrid w:val="0"/>
        <w:spacing w:line="580" w:lineRule="exact"/>
        <w:ind w:firstLine="640" w:firstLineChars="200"/>
        <w:rPr>
          <w:rFonts w:ascii="方正黑体_GBK" w:hAnsi="宋体" w:eastAsia="方正黑体_GBK"/>
          <w:sz w:val="32"/>
          <w:szCs w:val="32"/>
        </w:rPr>
      </w:pPr>
      <w:r>
        <w:rPr>
          <w:rFonts w:hint="eastAsia" w:ascii="方正黑体_GBK" w:hAnsi="宋体" w:eastAsia="方正黑体_GBK"/>
          <w:sz w:val="32"/>
          <w:szCs w:val="32"/>
        </w:rPr>
        <w:t>一、绩效自评工作组织开展情况</w:t>
      </w:r>
    </w:p>
    <w:p>
      <w:pPr>
        <w:pStyle w:val="9"/>
        <w:spacing w:line="580" w:lineRule="exact"/>
        <w:ind w:firstLine="640" w:firstLineChars="200"/>
        <w:jc w:val="left"/>
        <w:rPr>
          <w:rFonts w:ascii="方正仿宋_GBK" w:hAnsi="宋体" w:eastAsia="方正仿宋_GBK"/>
          <w:sz w:val="32"/>
          <w:szCs w:val="32"/>
        </w:rPr>
      </w:pPr>
      <w:r>
        <w:rPr>
          <w:rFonts w:hint="eastAsia" w:ascii="仿宋_GB2312" w:hAnsi="宋体" w:eastAsia="仿宋_GB2312"/>
          <w:kern w:val="2"/>
          <w:sz w:val="32"/>
          <w:szCs w:val="32"/>
        </w:rPr>
        <w:t>根据《邢台市交通运输局关于组织开展202</w:t>
      </w:r>
      <w:r>
        <w:rPr>
          <w:rFonts w:hint="eastAsia" w:ascii="仿宋_GB2312" w:hAnsi="宋体" w:eastAsia="仿宋_GB2312"/>
          <w:kern w:val="2"/>
          <w:sz w:val="32"/>
          <w:szCs w:val="32"/>
          <w:lang w:val="en-US" w:eastAsia="zh-CN"/>
        </w:rPr>
        <w:t>3</w:t>
      </w:r>
      <w:r>
        <w:rPr>
          <w:rFonts w:hint="eastAsia" w:ascii="仿宋_GB2312" w:hAnsi="宋体" w:eastAsia="仿宋_GB2312"/>
          <w:kern w:val="2"/>
          <w:sz w:val="32"/>
          <w:szCs w:val="32"/>
        </w:rPr>
        <w:t>年度上级转移支付资金绩效评价工作的实施方案》（邢交财【202</w:t>
      </w:r>
      <w:r>
        <w:rPr>
          <w:rFonts w:hint="eastAsia" w:ascii="仿宋_GB2312" w:hAnsi="宋体" w:eastAsia="仿宋_GB2312"/>
          <w:kern w:val="2"/>
          <w:sz w:val="32"/>
          <w:szCs w:val="32"/>
          <w:lang w:val="en-US" w:eastAsia="zh-CN"/>
        </w:rPr>
        <w:t>4</w:t>
      </w:r>
      <w:r>
        <w:rPr>
          <w:rFonts w:hint="eastAsia" w:ascii="仿宋_GB2312" w:hAnsi="宋体" w:eastAsia="仿宋_GB2312"/>
          <w:kern w:val="2"/>
          <w:sz w:val="32"/>
          <w:szCs w:val="32"/>
        </w:rPr>
        <w:t>】</w:t>
      </w:r>
      <w:r>
        <w:rPr>
          <w:rFonts w:hint="eastAsia" w:ascii="仿宋_GB2312" w:hAnsi="宋体" w:eastAsia="仿宋_GB2312"/>
          <w:kern w:val="2"/>
          <w:sz w:val="32"/>
          <w:szCs w:val="32"/>
          <w:lang w:val="en-US" w:eastAsia="zh-CN"/>
        </w:rPr>
        <w:t>46</w:t>
      </w:r>
      <w:r>
        <w:rPr>
          <w:rFonts w:hint="eastAsia" w:ascii="仿宋_GB2312" w:hAnsi="宋体" w:eastAsia="仿宋_GB2312"/>
          <w:kern w:val="2"/>
          <w:sz w:val="32"/>
          <w:szCs w:val="32"/>
        </w:rPr>
        <w:t>号）文件要求，我局组织本单位相关人员对上级转移支付相关资金使用情况进行了梳理，严格按照实施方案要求，整理准备相关资料以做好本次绩效评价工作。</w:t>
      </w:r>
      <w:r>
        <w:rPr>
          <w:rFonts w:hint="eastAsia" w:ascii="仿宋_GB2312" w:hAnsi="宋体" w:eastAsia="仿宋_GB2312"/>
          <w:kern w:val="2"/>
          <w:sz w:val="32"/>
          <w:szCs w:val="32"/>
          <w:lang w:val="en-US" w:eastAsia="zh-CN"/>
        </w:rPr>
        <w:t>我单位年初预算安排</w:t>
      </w:r>
      <w:r>
        <w:rPr>
          <w:rFonts w:ascii="仿宋_GB2312" w:hAnsi="宋体" w:eastAsia="仿宋_GB2312"/>
          <w:sz w:val="32"/>
          <w:szCs w:val="32"/>
        </w:rPr>
        <w:t>冀财建【202</w:t>
      </w:r>
      <w:r>
        <w:rPr>
          <w:rFonts w:hint="eastAsia" w:ascii="仿宋_GB2312" w:hAnsi="宋体" w:eastAsia="仿宋_GB2312"/>
          <w:sz w:val="32"/>
          <w:szCs w:val="32"/>
          <w:lang w:val="en-US" w:eastAsia="zh-CN"/>
        </w:rPr>
        <w:t>2</w:t>
      </w:r>
      <w:r>
        <w:rPr>
          <w:rFonts w:ascii="仿宋_GB2312" w:hAnsi="宋体" w:eastAsia="仿宋_GB2312"/>
          <w:sz w:val="32"/>
          <w:szCs w:val="32"/>
        </w:rPr>
        <w:t>】2</w:t>
      </w:r>
      <w:r>
        <w:rPr>
          <w:rFonts w:hint="eastAsia" w:ascii="仿宋_GB2312" w:hAnsi="宋体" w:eastAsia="仿宋_GB2312"/>
          <w:sz w:val="32"/>
          <w:szCs w:val="32"/>
          <w:lang w:val="en-US" w:eastAsia="zh-CN"/>
        </w:rPr>
        <w:t>66</w:t>
      </w:r>
      <w:r>
        <w:rPr>
          <w:rFonts w:ascii="仿宋_GB2312" w:hAnsi="宋体" w:eastAsia="仿宋_GB2312"/>
          <w:sz w:val="32"/>
          <w:szCs w:val="32"/>
        </w:rPr>
        <w:t>号提前下达202</w:t>
      </w:r>
      <w:r>
        <w:rPr>
          <w:rFonts w:hint="eastAsia" w:ascii="仿宋_GB2312" w:hAnsi="宋体" w:eastAsia="仿宋_GB2312"/>
          <w:sz w:val="32"/>
          <w:szCs w:val="32"/>
          <w:lang w:val="en-US" w:eastAsia="zh-CN"/>
        </w:rPr>
        <w:t>3</w:t>
      </w:r>
      <w:r>
        <w:rPr>
          <w:rFonts w:ascii="仿宋_GB2312" w:hAnsi="宋体" w:eastAsia="仿宋_GB2312"/>
          <w:sz w:val="32"/>
          <w:szCs w:val="32"/>
        </w:rPr>
        <w:t>年普通国省干线公路建设养护发展专项资金（治超站经费）</w:t>
      </w:r>
      <w:r>
        <w:rPr>
          <w:rFonts w:hint="eastAsia" w:ascii="仿宋_GB2312" w:hAnsi="宋体" w:eastAsia="仿宋_GB2312"/>
          <w:sz w:val="32"/>
          <w:szCs w:val="32"/>
        </w:rPr>
        <w:t>40万元</w:t>
      </w:r>
      <w:r>
        <w:rPr>
          <w:rFonts w:hint="eastAsia" w:ascii="仿宋_GB2312" w:hAnsi="宋体" w:eastAsia="仿宋_GB2312"/>
          <w:sz w:val="32"/>
          <w:szCs w:val="32"/>
          <w:lang w:eastAsia="zh-CN"/>
        </w:rPr>
        <w:t>。</w:t>
      </w:r>
    </w:p>
    <w:p>
      <w:pPr>
        <w:snapToGrid w:val="0"/>
        <w:spacing w:line="580" w:lineRule="exact"/>
        <w:ind w:firstLine="640" w:firstLineChars="200"/>
        <w:rPr>
          <w:rFonts w:ascii="方正黑体_GBK" w:hAnsi="宋体" w:eastAsia="方正黑体_GBK"/>
          <w:sz w:val="32"/>
          <w:szCs w:val="32"/>
        </w:rPr>
      </w:pPr>
      <w:r>
        <w:rPr>
          <w:rFonts w:hint="eastAsia" w:ascii="方正黑体_GBK" w:hAnsi="宋体" w:eastAsia="方正黑体_GBK"/>
          <w:sz w:val="32"/>
          <w:szCs w:val="32"/>
        </w:rPr>
        <w:t>二、绩效目标实现情况</w:t>
      </w:r>
    </w:p>
    <w:p>
      <w:pPr>
        <w:pStyle w:val="2"/>
        <w:ind w:firstLine="640" w:firstLineChars="200"/>
        <w:rPr>
          <w:rFonts w:hint="default" w:ascii="仿宋_GB2312" w:hAnsi="宋体" w:eastAsia="仿宋_GB2312"/>
          <w:sz w:val="32"/>
          <w:szCs w:val="32"/>
          <w:lang w:val="en-US" w:eastAsia="zh-CN"/>
        </w:rPr>
      </w:pPr>
      <w:r>
        <w:rPr>
          <w:rFonts w:ascii="仿宋_GB2312" w:hAnsi="宋体" w:eastAsia="仿宋_GB2312"/>
          <w:sz w:val="32"/>
          <w:szCs w:val="32"/>
        </w:rPr>
        <w:t>冀财建【202</w:t>
      </w:r>
      <w:r>
        <w:rPr>
          <w:rFonts w:hint="eastAsia" w:ascii="仿宋_GB2312" w:hAnsi="宋体" w:eastAsia="仿宋_GB2312"/>
          <w:sz w:val="32"/>
          <w:szCs w:val="32"/>
          <w:lang w:val="en-US" w:eastAsia="zh-CN"/>
        </w:rPr>
        <w:t>2</w:t>
      </w:r>
      <w:r>
        <w:rPr>
          <w:rFonts w:ascii="仿宋_GB2312" w:hAnsi="宋体" w:eastAsia="仿宋_GB2312"/>
          <w:sz w:val="32"/>
          <w:szCs w:val="32"/>
        </w:rPr>
        <w:t>】</w:t>
      </w:r>
      <w:r>
        <w:rPr>
          <w:rFonts w:hint="eastAsia" w:ascii="仿宋_GB2312" w:hAnsi="宋体" w:eastAsia="仿宋_GB2312"/>
          <w:sz w:val="32"/>
          <w:szCs w:val="32"/>
          <w:lang w:val="en-US" w:eastAsia="zh-CN"/>
        </w:rPr>
        <w:t>266</w:t>
      </w:r>
      <w:r>
        <w:rPr>
          <w:rFonts w:ascii="仿宋_GB2312" w:hAnsi="宋体" w:eastAsia="仿宋_GB2312"/>
          <w:sz w:val="32"/>
          <w:szCs w:val="32"/>
        </w:rPr>
        <w:t>号提前下达202</w:t>
      </w:r>
      <w:r>
        <w:rPr>
          <w:rFonts w:hint="eastAsia" w:ascii="仿宋_GB2312" w:hAnsi="宋体" w:eastAsia="仿宋_GB2312"/>
          <w:sz w:val="32"/>
          <w:szCs w:val="32"/>
          <w:lang w:val="en-US" w:eastAsia="zh-CN"/>
        </w:rPr>
        <w:t>3</w:t>
      </w:r>
      <w:r>
        <w:rPr>
          <w:rFonts w:ascii="仿宋_GB2312" w:hAnsi="宋体" w:eastAsia="仿宋_GB2312"/>
          <w:sz w:val="32"/>
          <w:szCs w:val="32"/>
        </w:rPr>
        <w:t>年普通国省干线公路建设养护发展专项资金（治超站经费）</w:t>
      </w:r>
      <w:r>
        <w:rPr>
          <w:rFonts w:hint="eastAsia" w:ascii="仿宋_GB2312" w:hAnsi="宋体" w:eastAsia="仿宋_GB2312"/>
          <w:sz w:val="32"/>
          <w:szCs w:val="32"/>
        </w:rPr>
        <w:t>40万元。资金已全部支付</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预算支出项目的绩效目标全部完成</w:t>
      </w:r>
      <w:r>
        <w:rPr>
          <w:rFonts w:hint="eastAsia" w:ascii="仿宋_GB2312" w:hAnsi="宋体" w:eastAsia="仿宋_GB2312"/>
          <w:sz w:val="32"/>
          <w:szCs w:val="32"/>
        </w:rPr>
        <w:t>。</w:t>
      </w:r>
      <w:r>
        <w:rPr>
          <w:rFonts w:hint="eastAsia" w:ascii="仿宋_GB2312" w:hAnsi="宋体" w:eastAsia="仿宋_GB2312"/>
          <w:sz w:val="32"/>
          <w:szCs w:val="32"/>
          <w:lang w:val="en-US" w:eastAsia="zh-CN"/>
        </w:rPr>
        <w:t>保证了普通公路超限检测站工作的正常运行。</w:t>
      </w:r>
    </w:p>
    <w:p>
      <w:pPr>
        <w:shd w:val="solid" w:color="FFFFFF" w:fill="auto"/>
        <w:autoSpaceDN w:val="0"/>
        <w:spacing w:line="23" w:lineRule="atLeast"/>
        <w:ind w:firstLine="643"/>
        <w:rPr>
          <w:rFonts w:hint="eastAsia" w:ascii="方正仿宋_GBK" w:hAnsi="宋体" w:eastAsia="方正仿宋_GBK"/>
          <w:sz w:val="32"/>
          <w:szCs w:val="32"/>
        </w:rPr>
      </w:pPr>
      <w:r>
        <w:rPr>
          <w:rFonts w:hint="eastAsia" w:ascii="仿宋_GB2312" w:hAnsi="宋体" w:eastAsia="仿宋_GB2312"/>
          <w:sz w:val="32"/>
          <w:szCs w:val="32"/>
        </w:rPr>
        <w:t>该资金主要用于经费类别为：办公费</w:t>
      </w:r>
      <w:r>
        <w:rPr>
          <w:rFonts w:hint="eastAsia" w:ascii="仿宋_GB2312" w:hAnsi="宋体" w:eastAsia="仿宋_GB2312"/>
          <w:sz w:val="32"/>
          <w:szCs w:val="32"/>
          <w:lang w:val="en-US" w:eastAsia="zh-CN"/>
        </w:rPr>
        <w:t>25837.78</w:t>
      </w:r>
      <w:r>
        <w:rPr>
          <w:rFonts w:hint="eastAsia" w:ascii="仿宋_GB2312" w:hAnsi="宋体" w:eastAsia="仿宋_GB2312"/>
          <w:sz w:val="32"/>
          <w:szCs w:val="32"/>
        </w:rPr>
        <w:t>元、电费</w:t>
      </w:r>
      <w:r>
        <w:rPr>
          <w:rFonts w:hint="eastAsia" w:ascii="仿宋_GB2312" w:hAnsi="宋体" w:eastAsia="仿宋_GB2312"/>
          <w:sz w:val="32"/>
          <w:szCs w:val="32"/>
          <w:lang w:val="en-US" w:eastAsia="zh-CN"/>
        </w:rPr>
        <w:t>36000</w:t>
      </w:r>
      <w:r>
        <w:rPr>
          <w:rFonts w:hint="eastAsia" w:ascii="仿宋_GB2312" w:hAnsi="宋体" w:eastAsia="仿宋_GB2312"/>
          <w:sz w:val="32"/>
          <w:szCs w:val="32"/>
        </w:rPr>
        <w:t>元、</w:t>
      </w:r>
      <w:r>
        <w:rPr>
          <w:rFonts w:hint="eastAsia" w:ascii="仿宋_GB2312" w:hAnsi="宋体" w:eastAsia="仿宋_GB2312"/>
          <w:sz w:val="32"/>
          <w:szCs w:val="32"/>
          <w:lang w:val="en-US" w:eastAsia="zh-CN"/>
        </w:rPr>
        <w:t>水费900元，</w:t>
      </w:r>
      <w:r>
        <w:rPr>
          <w:rFonts w:hint="eastAsia" w:ascii="仿宋_GB2312" w:hAnsi="宋体" w:eastAsia="仿宋_GB2312"/>
          <w:sz w:val="32"/>
          <w:szCs w:val="32"/>
        </w:rPr>
        <w:t>邮电费</w:t>
      </w:r>
      <w:r>
        <w:rPr>
          <w:rFonts w:hint="eastAsia" w:ascii="仿宋_GB2312" w:hAnsi="宋体" w:eastAsia="仿宋_GB2312"/>
          <w:sz w:val="32"/>
          <w:szCs w:val="32"/>
          <w:lang w:val="en-US" w:eastAsia="zh-CN"/>
        </w:rPr>
        <w:t>12600</w:t>
      </w:r>
      <w:r>
        <w:rPr>
          <w:rFonts w:hint="eastAsia" w:ascii="仿宋_GB2312" w:hAnsi="宋体" w:eastAsia="仿宋_GB2312"/>
          <w:sz w:val="32"/>
          <w:szCs w:val="32"/>
        </w:rPr>
        <w:t>元、维修维护费</w:t>
      </w:r>
      <w:r>
        <w:rPr>
          <w:rFonts w:hint="eastAsia" w:ascii="仿宋_GB2312" w:hAnsi="宋体" w:eastAsia="仿宋_GB2312"/>
          <w:sz w:val="32"/>
          <w:szCs w:val="32"/>
          <w:lang w:val="en-US" w:eastAsia="zh-CN"/>
        </w:rPr>
        <w:t>219214.87</w:t>
      </w:r>
      <w:r>
        <w:rPr>
          <w:rFonts w:hint="eastAsia" w:ascii="仿宋_GB2312" w:hAnsi="宋体" w:eastAsia="仿宋_GB2312"/>
          <w:sz w:val="32"/>
          <w:szCs w:val="32"/>
        </w:rPr>
        <w:t>元、租赁费</w:t>
      </w:r>
      <w:r>
        <w:rPr>
          <w:rFonts w:hint="eastAsia" w:ascii="仿宋_GB2312" w:hAnsi="宋体" w:eastAsia="仿宋_GB2312"/>
          <w:sz w:val="32"/>
          <w:szCs w:val="32"/>
          <w:lang w:val="en-US" w:eastAsia="zh-CN"/>
        </w:rPr>
        <w:t>19900</w:t>
      </w:r>
      <w:r>
        <w:rPr>
          <w:rFonts w:hint="eastAsia" w:ascii="仿宋_GB2312" w:hAnsi="宋体" w:eastAsia="仿宋_GB2312"/>
          <w:sz w:val="32"/>
          <w:szCs w:val="32"/>
        </w:rPr>
        <w:t>元、公务用车运行维护费</w:t>
      </w:r>
      <w:r>
        <w:rPr>
          <w:rFonts w:hint="eastAsia" w:ascii="仿宋_GB2312" w:hAnsi="宋体" w:eastAsia="仿宋_GB2312"/>
          <w:sz w:val="32"/>
          <w:szCs w:val="32"/>
          <w:lang w:val="en-US" w:eastAsia="zh-CN"/>
        </w:rPr>
        <w:t>82447.35</w:t>
      </w:r>
      <w:r>
        <w:rPr>
          <w:rFonts w:hint="eastAsia" w:ascii="仿宋_GB2312" w:hAnsi="宋体" w:eastAsia="仿宋_GB2312"/>
          <w:sz w:val="32"/>
          <w:szCs w:val="32"/>
        </w:rPr>
        <w:t>元、其他支出</w:t>
      </w:r>
      <w:r>
        <w:rPr>
          <w:rFonts w:hint="eastAsia" w:ascii="仿宋_GB2312" w:hAnsi="宋体" w:eastAsia="仿宋_GB2312"/>
          <w:sz w:val="32"/>
          <w:szCs w:val="32"/>
          <w:lang w:val="en-US" w:eastAsia="zh-CN"/>
        </w:rPr>
        <w:t>3100</w:t>
      </w:r>
      <w:r>
        <w:rPr>
          <w:rFonts w:hint="eastAsia" w:ascii="仿宋_GB2312" w:hAnsi="宋体" w:eastAsia="仿宋_GB2312"/>
          <w:sz w:val="32"/>
          <w:szCs w:val="32"/>
        </w:rPr>
        <w:t>元。</w:t>
      </w:r>
    </w:p>
    <w:p>
      <w:pPr>
        <w:snapToGrid w:val="0"/>
        <w:spacing w:line="580" w:lineRule="exact"/>
        <w:ind w:firstLine="640" w:firstLineChars="200"/>
        <w:rPr>
          <w:rFonts w:ascii="方正黑体_GBK" w:hAnsi="宋体" w:eastAsia="方正黑体_GBK"/>
          <w:sz w:val="32"/>
          <w:szCs w:val="32"/>
        </w:rPr>
      </w:pPr>
      <w:r>
        <w:rPr>
          <w:rFonts w:hint="eastAsia" w:ascii="方正黑体_GBK" w:hAnsi="宋体" w:eastAsia="方正黑体_GBK"/>
          <w:sz w:val="32"/>
          <w:szCs w:val="32"/>
        </w:rPr>
        <w:t>三、绩效目标设定质量情况</w:t>
      </w:r>
    </w:p>
    <w:p>
      <w:pPr>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rPr>
        <w:t>我单位按照中央全面实施预算绩效管理决策部署，结合本单位实施项目的实际情况，设立了科学、清晰、明确的绩效目标，</w:t>
      </w:r>
      <w:r>
        <w:rPr>
          <w:rFonts w:hint="eastAsia" w:ascii="仿宋_GB2312" w:hAnsi="宋体" w:eastAsia="仿宋_GB2312"/>
          <w:sz w:val="32"/>
          <w:szCs w:val="32"/>
          <w:lang w:val="en-US" w:eastAsia="zh-CN"/>
        </w:rPr>
        <w:t>具体设置如下指标：</w:t>
      </w:r>
    </w:p>
    <w:p>
      <w:pPr>
        <w:ind w:firstLine="640" w:firstLineChars="200"/>
        <w:rPr>
          <w:rFonts w:hint="eastAsia" w:ascii="仿宋_GB2312" w:hAnsi="宋体" w:eastAsia="仿宋_GB2312"/>
          <w:sz w:val="32"/>
          <w:szCs w:val="32"/>
        </w:rPr>
      </w:pPr>
      <w:r>
        <w:rPr>
          <w:rFonts w:hint="eastAsia" w:ascii="仿宋_GB2312" w:hAnsi="宋体" w:eastAsia="仿宋_GB2312"/>
          <w:sz w:val="32"/>
          <w:szCs w:val="32"/>
        </w:rPr>
        <w:t>治超站专项</w:t>
      </w:r>
      <w:r>
        <w:rPr>
          <w:rFonts w:hint="eastAsia" w:ascii="仿宋_GB2312" w:hAnsi="宋体" w:eastAsia="仿宋_GB2312"/>
          <w:sz w:val="32"/>
          <w:szCs w:val="32"/>
          <w:lang w:val="en-US" w:eastAsia="zh-CN"/>
        </w:rPr>
        <w:t>资金绩效评价</w:t>
      </w:r>
      <w:r>
        <w:rPr>
          <w:rFonts w:hint="eastAsia" w:ascii="仿宋_GB2312" w:hAnsi="宋体" w:eastAsia="仿宋_GB2312"/>
          <w:sz w:val="32"/>
          <w:szCs w:val="32"/>
        </w:rPr>
        <w:t>共设置4个一级指标，分值合计100分，分别为：产出指标（50分）、效益指标（30分）、满意度指标（10分）、预算执行率（10分）。一级指标下设</w:t>
      </w:r>
      <w:r>
        <w:rPr>
          <w:rFonts w:hint="eastAsia" w:ascii="仿宋_GB2312" w:hAnsi="宋体" w:eastAsia="仿宋_GB2312"/>
          <w:sz w:val="32"/>
          <w:szCs w:val="32"/>
          <w:lang w:val="en-US" w:eastAsia="zh-CN"/>
        </w:rPr>
        <w:t>8</w:t>
      </w:r>
      <w:r>
        <w:rPr>
          <w:rFonts w:hint="eastAsia" w:ascii="仿宋_GB2312" w:hAnsi="宋体" w:eastAsia="仿宋_GB2312"/>
          <w:sz w:val="32"/>
          <w:szCs w:val="32"/>
        </w:rPr>
        <w:t>个二级指标，分别为：数量指标、质量指标、时效指标、成本指标、</w:t>
      </w:r>
      <w:r>
        <w:rPr>
          <w:rFonts w:hint="eastAsia" w:ascii="仿宋_GB2312" w:hAnsi="宋体" w:eastAsia="仿宋_GB2312"/>
          <w:sz w:val="32"/>
          <w:szCs w:val="32"/>
          <w:lang w:val="en-US" w:eastAsia="zh-CN"/>
        </w:rPr>
        <w:t>经济效益指标、</w:t>
      </w:r>
      <w:r>
        <w:rPr>
          <w:rFonts w:hint="eastAsia" w:ascii="仿宋_GB2312" w:hAnsi="宋体" w:eastAsia="仿宋_GB2312"/>
          <w:sz w:val="32"/>
          <w:szCs w:val="32"/>
        </w:rPr>
        <w:t>社会效益指标、满意度指标、预算执行率指标。二级指标下设</w:t>
      </w:r>
      <w:r>
        <w:rPr>
          <w:rFonts w:hint="eastAsia" w:ascii="仿宋_GB2312" w:hAnsi="宋体" w:eastAsia="仿宋_GB2312"/>
          <w:sz w:val="32"/>
          <w:szCs w:val="32"/>
          <w:lang w:val="en-US" w:eastAsia="zh-CN"/>
        </w:rPr>
        <w:t>8</w:t>
      </w:r>
      <w:r>
        <w:rPr>
          <w:rFonts w:hint="eastAsia" w:ascii="仿宋_GB2312" w:hAnsi="宋体" w:eastAsia="仿宋_GB2312"/>
          <w:sz w:val="32"/>
          <w:szCs w:val="32"/>
        </w:rPr>
        <w:t>个三级指标，分别为：治超站点维护项目个数（1</w:t>
      </w:r>
      <w:r>
        <w:rPr>
          <w:rFonts w:hint="eastAsia" w:ascii="仿宋_GB2312" w:hAnsi="宋体" w:eastAsia="仿宋_GB2312"/>
          <w:sz w:val="32"/>
          <w:szCs w:val="32"/>
          <w:lang w:val="en-US" w:eastAsia="zh-CN"/>
        </w:rPr>
        <w:t>5</w:t>
      </w:r>
      <w:r>
        <w:rPr>
          <w:rFonts w:hint="eastAsia" w:ascii="仿宋_GB2312" w:hAnsi="宋体" w:eastAsia="仿宋_GB2312"/>
          <w:sz w:val="32"/>
          <w:szCs w:val="32"/>
        </w:rPr>
        <w:t>分）、治资金到位率（</w:t>
      </w:r>
      <w:r>
        <w:rPr>
          <w:rFonts w:hint="eastAsia" w:ascii="仿宋_GB2312" w:hAnsi="宋体" w:eastAsia="仿宋_GB2312"/>
          <w:sz w:val="32"/>
          <w:szCs w:val="32"/>
          <w:lang w:val="en-US" w:eastAsia="zh-CN"/>
        </w:rPr>
        <w:t>1</w:t>
      </w:r>
      <w:r>
        <w:rPr>
          <w:rFonts w:hint="eastAsia" w:ascii="仿宋_GB2312" w:hAnsi="宋体" w:eastAsia="仿宋_GB2312"/>
          <w:sz w:val="32"/>
          <w:szCs w:val="32"/>
        </w:rPr>
        <w:t>5分）、资金支付时限（</w:t>
      </w:r>
      <w:r>
        <w:rPr>
          <w:rFonts w:hint="eastAsia" w:ascii="仿宋_GB2312" w:hAnsi="宋体" w:eastAsia="仿宋_GB2312"/>
          <w:sz w:val="32"/>
          <w:szCs w:val="32"/>
          <w:lang w:val="en-US" w:eastAsia="zh-CN"/>
        </w:rPr>
        <w:t>10</w:t>
      </w:r>
      <w:r>
        <w:rPr>
          <w:rFonts w:hint="eastAsia" w:ascii="仿宋_GB2312" w:hAnsi="宋体" w:eastAsia="仿宋_GB2312"/>
          <w:sz w:val="32"/>
          <w:szCs w:val="32"/>
        </w:rPr>
        <w:t>分）、投入成本（10分）、路政执法目标完成率（1</w:t>
      </w:r>
      <w:r>
        <w:rPr>
          <w:rFonts w:hint="eastAsia" w:ascii="仿宋_GB2312" w:hAnsi="宋体" w:eastAsia="仿宋_GB2312"/>
          <w:sz w:val="32"/>
          <w:szCs w:val="32"/>
          <w:lang w:val="en-US" w:eastAsia="zh-CN"/>
        </w:rPr>
        <w:t>5</w:t>
      </w:r>
      <w:r>
        <w:rPr>
          <w:rFonts w:hint="eastAsia" w:ascii="仿宋_GB2312" w:hAnsi="宋体" w:eastAsia="仿宋_GB2312"/>
          <w:sz w:val="32"/>
          <w:szCs w:val="32"/>
        </w:rPr>
        <w:t>分）、路损案件结案率（1</w:t>
      </w:r>
      <w:r>
        <w:rPr>
          <w:rFonts w:hint="eastAsia" w:ascii="仿宋_GB2312" w:hAnsi="宋体" w:eastAsia="仿宋_GB2312"/>
          <w:sz w:val="32"/>
          <w:szCs w:val="32"/>
          <w:lang w:val="en-US" w:eastAsia="zh-CN"/>
        </w:rPr>
        <w:t>5</w:t>
      </w:r>
      <w:r>
        <w:rPr>
          <w:rFonts w:hint="eastAsia" w:ascii="仿宋_GB2312" w:hAnsi="宋体" w:eastAsia="仿宋_GB2312"/>
          <w:sz w:val="32"/>
          <w:szCs w:val="32"/>
        </w:rPr>
        <w:t>分）、</w:t>
      </w:r>
      <w:r>
        <w:rPr>
          <w:rFonts w:hint="eastAsia" w:ascii="仿宋_GB2312" w:hAnsi="宋体" w:eastAsia="仿宋_GB2312"/>
          <w:sz w:val="32"/>
          <w:szCs w:val="32"/>
          <w:lang w:val="en-US" w:eastAsia="zh-CN"/>
        </w:rPr>
        <w:t>社会公众</w:t>
      </w:r>
      <w:r>
        <w:rPr>
          <w:rFonts w:hint="eastAsia" w:ascii="仿宋_GB2312" w:hAnsi="宋体" w:eastAsia="仿宋_GB2312"/>
          <w:sz w:val="32"/>
          <w:szCs w:val="32"/>
        </w:rPr>
        <w:t>满意度（10分）、资金支付率（10分）。</w:t>
      </w:r>
    </w:p>
    <w:p>
      <w:pPr>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上述指标的设置保证了本次绩效评价工作的相关性和有效性。</w:t>
      </w:r>
    </w:p>
    <w:p>
      <w:pPr>
        <w:snapToGrid w:val="0"/>
        <w:spacing w:line="580" w:lineRule="exact"/>
        <w:ind w:firstLine="640" w:firstLineChars="200"/>
        <w:rPr>
          <w:rFonts w:ascii="方正黑体_GBK" w:hAnsi="宋体" w:eastAsia="方正黑体_GBK"/>
          <w:sz w:val="32"/>
          <w:szCs w:val="32"/>
        </w:rPr>
      </w:pPr>
      <w:r>
        <w:rPr>
          <w:rFonts w:hint="eastAsia" w:ascii="方正黑体_GBK" w:hAnsi="宋体" w:eastAsia="方正黑体_GBK"/>
          <w:sz w:val="32"/>
          <w:szCs w:val="32"/>
        </w:rPr>
        <w:t>四、整改措施及结果应用</w:t>
      </w:r>
    </w:p>
    <w:p>
      <w:pPr>
        <w:shd w:val="solid" w:color="FFFFFF" w:fill="auto"/>
        <w:autoSpaceDN w:val="0"/>
        <w:spacing w:line="23" w:lineRule="atLeast"/>
        <w:ind w:firstLine="643"/>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无问题。</w:t>
      </w:r>
      <w:bookmarkStart w:id="0" w:name="_GoBack"/>
      <w:bookmarkEnd w:id="0"/>
    </w:p>
    <w:p>
      <w:pPr>
        <w:shd w:val="solid" w:color="FFFFFF" w:fill="auto"/>
        <w:autoSpaceDN w:val="0"/>
        <w:spacing w:line="23" w:lineRule="atLeast"/>
        <w:ind w:firstLine="643"/>
        <w:rPr>
          <w:rFonts w:hint="eastAsia" w:ascii="仿宋_GB2312" w:hAnsi="宋体" w:eastAsia="仿宋_GB2312"/>
          <w:sz w:val="32"/>
          <w:szCs w:val="32"/>
          <w:lang w:val="en-US" w:eastAsia="zh-CN"/>
        </w:rPr>
      </w:pPr>
    </w:p>
    <w:p>
      <w:pPr>
        <w:shd w:val="solid" w:color="FFFFFF" w:fill="auto"/>
        <w:autoSpaceDN w:val="0"/>
        <w:spacing w:line="23" w:lineRule="atLeast"/>
        <w:ind w:firstLine="643"/>
        <w:rPr>
          <w:rFonts w:hint="eastAsia" w:ascii="仿宋_GB2312" w:hAnsi="宋体" w:eastAsia="仿宋_GB2312"/>
          <w:sz w:val="32"/>
          <w:szCs w:val="32"/>
          <w:lang w:val="en-US" w:eastAsia="zh-CN"/>
        </w:rPr>
      </w:pPr>
    </w:p>
    <w:p>
      <w:pPr>
        <w:shd w:val="solid" w:color="FFFFFF" w:fill="auto"/>
        <w:autoSpaceDN w:val="0"/>
        <w:spacing w:line="23" w:lineRule="atLeast"/>
        <w:ind w:firstLine="643"/>
        <w:rPr>
          <w:rFonts w:hint="eastAsia" w:ascii="仿宋_GB2312" w:hAnsi="宋体" w:eastAsia="仿宋_GB2312"/>
          <w:sz w:val="32"/>
          <w:szCs w:val="32"/>
          <w:lang w:val="en-US" w:eastAsia="zh-CN"/>
        </w:rPr>
      </w:pPr>
    </w:p>
    <w:p>
      <w:pPr>
        <w:shd w:val="solid" w:color="FFFFFF" w:fill="auto"/>
        <w:autoSpaceDN w:val="0"/>
        <w:spacing w:line="23" w:lineRule="atLeast"/>
        <w:ind w:firstLine="643"/>
        <w:rPr>
          <w:rFonts w:hint="eastAsia" w:ascii="仿宋_GB2312" w:hAnsi="宋体" w:eastAsia="仿宋_GB2312"/>
          <w:sz w:val="32"/>
          <w:szCs w:val="32"/>
          <w:lang w:val="en-US" w:eastAsia="zh-CN"/>
        </w:rPr>
      </w:pPr>
    </w:p>
    <w:p>
      <w:pPr>
        <w:shd w:val="solid" w:color="FFFFFF" w:fill="auto"/>
        <w:autoSpaceDN w:val="0"/>
        <w:spacing w:line="23" w:lineRule="atLeast"/>
        <w:ind w:firstLine="643"/>
        <w:rPr>
          <w:rFonts w:hint="eastAsia" w:ascii="仿宋_GB2312" w:hAnsi="宋体" w:eastAsia="仿宋_GB2312"/>
          <w:sz w:val="32"/>
          <w:szCs w:val="32"/>
          <w:lang w:val="en-US" w:eastAsia="zh-CN"/>
        </w:rPr>
      </w:pPr>
    </w:p>
    <w:p>
      <w:pPr>
        <w:shd w:val="solid" w:color="FFFFFF" w:fill="auto"/>
        <w:autoSpaceDN w:val="0"/>
        <w:spacing w:line="23" w:lineRule="atLeast"/>
        <w:ind w:firstLine="643"/>
        <w:rPr>
          <w:rFonts w:hint="eastAsia" w:ascii="仿宋_GB2312" w:hAnsi="宋体" w:eastAsia="仿宋_GB2312"/>
          <w:sz w:val="32"/>
          <w:szCs w:val="32"/>
          <w:lang w:val="en-US" w:eastAsia="zh-CN"/>
        </w:rPr>
      </w:pPr>
    </w:p>
    <w:p>
      <w:pPr>
        <w:pStyle w:val="2"/>
        <w:rPr>
          <w:rFonts w:ascii="仿宋_GB2312" w:hAnsi="宋体" w:eastAsia="仿宋_GB2312"/>
          <w:sz w:val="32"/>
          <w:szCs w:val="32"/>
        </w:rPr>
      </w:pPr>
      <w:r>
        <w:rPr>
          <w:rFonts w:hint="eastAsia" w:ascii="仿宋_GB2312" w:hAnsi="宋体" w:eastAsia="仿宋_GB2312"/>
          <w:sz w:val="32"/>
          <w:szCs w:val="32"/>
          <w:lang w:val="en-US" w:eastAsia="zh-CN"/>
        </w:rPr>
        <w:t xml:space="preserve">                                 </w:t>
      </w:r>
      <w:r>
        <w:rPr>
          <w:rFonts w:hint="eastAsia" w:ascii="仿宋_GB2312" w:hAnsi="宋体" w:eastAsia="仿宋_GB2312"/>
          <w:sz w:val="32"/>
          <w:szCs w:val="32"/>
        </w:rPr>
        <w:t xml:space="preserve">  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年2月2</w:t>
      </w:r>
      <w:r>
        <w:rPr>
          <w:rFonts w:hint="eastAsia" w:ascii="仿宋_GB2312" w:hAnsi="宋体" w:eastAsia="仿宋_GB2312"/>
          <w:sz w:val="32"/>
          <w:szCs w:val="32"/>
          <w:lang w:val="en-US" w:eastAsia="zh-CN"/>
        </w:rPr>
        <w:t>3</w:t>
      </w:r>
      <w:r>
        <w:rPr>
          <w:rFonts w:hint="eastAsia" w:ascii="仿宋_GB2312" w:hAnsi="宋体" w:eastAsia="仿宋_GB2312"/>
          <w:sz w:val="32"/>
          <w:szCs w:val="32"/>
        </w:rPr>
        <w:t>日</w:t>
      </w:r>
    </w:p>
    <w:p>
      <w:pPr>
        <w:shd w:val="solid" w:color="FFFFFF" w:fill="auto"/>
        <w:autoSpaceDN w:val="0"/>
        <w:spacing w:line="23" w:lineRule="atLeast"/>
        <w:ind w:firstLine="643"/>
        <w:rPr>
          <w:rFonts w:hint="default" w:ascii="仿宋_GB2312" w:hAnsi="宋体" w:eastAsia="仿宋_GB2312"/>
          <w:sz w:val="32"/>
          <w:szCs w:val="32"/>
          <w:lang w:val="en-US" w:eastAsia="zh-CN"/>
        </w:rPr>
      </w:pPr>
    </w:p>
    <w:sectPr>
      <w:pgSz w:w="11906" w:h="16838"/>
      <w:pgMar w:top="2098" w:right="1418" w:bottom="1531"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xMWVkZWQ3ODkyOGNlMzBkNjBlMzZiODk3YzJjZTcifQ=="/>
    <w:docVar w:name="KSO_WPS_MARK_KEY" w:val="f9e9558e-022c-48e0-befa-f26f2a417d82"/>
  </w:docVars>
  <w:rsids>
    <w:rsidRoot w:val="00EF16A3"/>
    <w:rsid w:val="0003266D"/>
    <w:rsid w:val="000B5213"/>
    <w:rsid w:val="00125FDF"/>
    <w:rsid w:val="001627CF"/>
    <w:rsid w:val="00172022"/>
    <w:rsid w:val="00176210"/>
    <w:rsid w:val="001D2D4C"/>
    <w:rsid w:val="002B509A"/>
    <w:rsid w:val="003444DB"/>
    <w:rsid w:val="00383AC5"/>
    <w:rsid w:val="003A03E0"/>
    <w:rsid w:val="003B412A"/>
    <w:rsid w:val="00432709"/>
    <w:rsid w:val="0047487F"/>
    <w:rsid w:val="00491FCD"/>
    <w:rsid w:val="004E6C05"/>
    <w:rsid w:val="004F6F9F"/>
    <w:rsid w:val="00546BCB"/>
    <w:rsid w:val="005C236C"/>
    <w:rsid w:val="005C5417"/>
    <w:rsid w:val="005E6EC9"/>
    <w:rsid w:val="00665896"/>
    <w:rsid w:val="00693A60"/>
    <w:rsid w:val="006E7D57"/>
    <w:rsid w:val="0071336C"/>
    <w:rsid w:val="0071475B"/>
    <w:rsid w:val="00793214"/>
    <w:rsid w:val="007D43DA"/>
    <w:rsid w:val="007E50DB"/>
    <w:rsid w:val="007E661D"/>
    <w:rsid w:val="007F4797"/>
    <w:rsid w:val="007F5EE6"/>
    <w:rsid w:val="0081530B"/>
    <w:rsid w:val="008C31C3"/>
    <w:rsid w:val="008E0E58"/>
    <w:rsid w:val="00941865"/>
    <w:rsid w:val="00986803"/>
    <w:rsid w:val="0099577A"/>
    <w:rsid w:val="009F1522"/>
    <w:rsid w:val="00A06D88"/>
    <w:rsid w:val="00A909F6"/>
    <w:rsid w:val="00AB70A8"/>
    <w:rsid w:val="00AF5C06"/>
    <w:rsid w:val="00B0713E"/>
    <w:rsid w:val="00B20499"/>
    <w:rsid w:val="00B27489"/>
    <w:rsid w:val="00B8177D"/>
    <w:rsid w:val="00B86365"/>
    <w:rsid w:val="00BA723B"/>
    <w:rsid w:val="00BE032C"/>
    <w:rsid w:val="00BE07DC"/>
    <w:rsid w:val="00C242EC"/>
    <w:rsid w:val="00CE156F"/>
    <w:rsid w:val="00D23678"/>
    <w:rsid w:val="00D43ED6"/>
    <w:rsid w:val="00DA1AC7"/>
    <w:rsid w:val="00DC2768"/>
    <w:rsid w:val="00DE50A2"/>
    <w:rsid w:val="00DF6FF4"/>
    <w:rsid w:val="00E57322"/>
    <w:rsid w:val="00E841B7"/>
    <w:rsid w:val="00E963F0"/>
    <w:rsid w:val="00ED5E84"/>
    <w:rsid w:val="00EE0B52"/>
    <w:rsid w:val="00EF16A3"/>
    <w:rsid w:val="00F57E52"/>
    <w:rsid w:val="017C63C5"/>
    <w:rsid w:val="07E718E8"/>
    <w:rsid w:val="0A9C4326"/>
    <w:rsid w:val="160F368B"/>
    <w:rsid w:val="19BE1DE2"/>
    <w:rsid w:val="1CC007C6"/>
    <w:rsid w:val="2EA92C37"/>
    <w:rsid w:val="36F52C88"/>
    <w:rsid w:val="3EBB397A"/>
    <w:rsid w:val="5A9552B6"/>
    <w:rsid w:val="795839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Normal Indent"/>
    <w:basedOn w:val="1"/>
    <w:qFormat/>
    <w:uiPriority w:val="0"/>
    <w:pPr>
      <w:ind w:firstLine="420"/>
    </w:pPr>
    <w:rPr>
      <w:rFonts w:ascii="Calibri" w:hAnsi="Calibri"/>
      <w:szCs w:val="20"/>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qFormat/>
    <w:uiPriority w:val="99"/>
    <w:rPr>
      <w:sz w:val="18"/>
      <w:szCs w:val="18"/>
    </w:rPr>
  </w:style>
  <w:style w:type="paragraph" w:customStyle="1" w:styleId="9">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422</Words>
  <Characters>426</Characters>
  <Lines>3</Lines>
  <Paragraphs>1</Paragraphs>
  <TotalTime>6</TotalTime>
  <ScaleCrop>false</ScaleCrop>
  <LinksUpToDate>false</LinksUpToDate>
  <CharactersWithSpaces>426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2019-11-14T00:58:00Z</dcterms:created>
  <dc:creator>user</dc:creator>
  <cp:lastModifiedBy>云</cp:lastModifiedBy>
  <cp:lastPrinted>2020-01-06T00:47:00Z</cp:lastPrinted>
  <dcterms:modified xsi:type="dcterms:W3CDTF">2024-03-04T02:40:39Z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51DBAD86657445348BC2E05100AEBCD9_12</vt:lpwstr>
  </property>
</Properties>
</file>