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杨官线巨鹿县段修复养护（大中修结合）工程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（一标段）项目重点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绩效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报告</w:t>
      </w:r>
    </w:p>
    <w:p>
      <w:pPr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                  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ind w:left="0" w:leftChars="0" w:firstLine="0" w:firstLineChars="0"/>
        <w:textAlignment w:val="center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0" w:name="_Toc23411"/>
      <w:bookmarkStart w:id="1" w:name="_Toc4013"/>
      <w:bookmarkStart w:id="2" w:name="_Toc11301"/>
      <w:bookmarkStart w:id="3" w:name="_Toc30335"/>
      <w:bookmarkStart w:id="4" w:name="_Toc16913"/>
      <w:bookmarkStart w:id="5" w:name="_Toc2245"/>
      <w:bookmarkStart w:id="6" w:name="_Toc18334"/>
      <w:bookmarkStart w:id="7" w:name="_Toc13153"/>
      <w:bookmarkStart w:id="8" w:name="_Toc9525"/>
      <w:bookmarkStart w:id="9" w:name="_Toc6314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rightChars="0" w:firstLine="560" w:firstLineChars="200"/>
        <w:jc w:val="both"/>
        <w:textAlignment w:val="auto"/>
        <w:rPr>
          <w:rFonts w:hint="default" w:ascii="仿宋" w:hAnsi="仿宋" w:eastAsia="仿宋" w:cs="仿宋"/>
          <w:spacing w:val="-11"/>
          <w:sz w:val="32"/>
          <w:szCs w:val="32"/>
          <w:lang w:val="en-US" w:eastAsia="zh-CN"/>
        </w:rPr>
      </w:pPr>
      <w:bookmarkStart w:id="10" w:name="_Toc26594"/>
      <w:bookmarkStart w:id="11" w:name="_Toc24191"/>
      <w:bookmarkStart w:id="12" w:name="_Toc27552"/>
      <w:bookmarkStart w:id="13" w:name="_Toc32656"/>
      <w:r>
        <w:rPr>
          <w:rFonts w:hint="eastAsia" w:ascii="仿宋_GB2312" w:hAnsi="仿宋_GB2312" w:eastAsia="仿宋_GB2312" w:cs="仿宋_GB2312"/>
          <w:spacing w:val="-20"/>
          <w:kern w:val="2"/>
          <w:sz w:val="32"/>
          <w:szCs w:val="32"/>
        </w:rPr>
        <w:t>杨官线巨鹿县段修复养护（大中修结合）工程（一标段）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，主要内容：全长11.199公里，对破损的水泥混凝土路面进行换板处理，根据挖开后基层的损坏程度，对基层进行挖补处理，挖补方案为15cm水泥稳定碎石+15cm水泥稳定碎石+22cm水泥混凝土。</w:t>
      </w:r>
      <w:r>
        <w:rPr>
          <w:rFonts w:hint="eastAsia" w:ascii="仿宋_GB2312" w:hAnsi="仿宋_GB2312" w:eastAsia="仿宋_GB2312" w:cs="仿宋_GB2312"/>
          <w:spacing w:val="-11"/>
          <w:sz w:val="32"/>
          <w:szCs w:val="32"/>
          <w:lang w:val="en-US" w:eastAsia="zh-CN"/>
        </w:rPr>
        <w:t>投资金额</w:t>
      </w:r>
      <w:r>
        <w:rPr>
          <w:rFonts w:hint="eastAsia" w:ascii="仿宋" w:hAnsi="仿宋" w:eastAsia="仿宋" w:cs="仿宋"/>
          <w:spacing w:val="-11"/>
          <w:sz w:val="32"/>
          <w:szCs w:val="32"/>
          <w:lang w:val="en-US" w:eastAsia="zh-CN"/>
        </w:rPr>
        <w:t>1245.3696万元，已支付1014万元。</w:t>
      </w:r>
    </w:p>
    <w:bookmarkEnd w:id="10"/>
    <w:bookmarkEnd w:id="11"/>
    <w:bookmarkEnd w:id="12"/>
    <w:bookmarkEnd w:id="1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14" w:name="_Toc13114"/>
      <w:bookmarkStart w:id="15" w:name="_Toc31876"/>
      <w:bookmarkStart w:id="16" w:name="_Toc9227"/>
      <w:bookmarkStart w:id="17" w:name="_Toc10886"/>
      <w:bookmarkStart w:id="18" w:name="_Toc20844"/>
      <w:bookmarkStart w:id="19" w:name="_Toc22812"/>
      <w:bookmarkStart w:id="20" w:name="_Toc11365"/>
      <w:bookmarkStart w:id="21" w:name="_Toc4138"/>
      <w:bookmarkStart w:id="22" w:name="_Toc17743"/>
      <w:bookmarkStart w:id="23" w:name="_Toc17067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二、财务管理情况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right="0" w:rightChars="0" w:firstLine="560" w:firstLineChars="200"/>
        <w:jc w:val="both"/>
        <w:textAlignment w:val="auto"/>
        <w:rPr>
          <w:rFonts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20"/>
          <w:kern w:val="2"/>
          <w:sz w:val="32"/>
          <w:szCs w:val="32"/>
        </w:rPr>
        <w:t>杨官线巨鹿县段修复养护（大中修结合）工程（一标段）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，截止目前已支付1014万元，其中2023年支付100万元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资金拨付比例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24" w:name="_Toc21501"/>
      <w:bookmarkStart w:id="25" w:name="_Toc12150"/>
      <w:bookmarkStart w:id="26" w:name="_Toc10651"/>
      <w:bookmarkStart w:id="27" w:name="_Toc6451"/>
      <w:bookmarkStart w:id="28" w:name="_Toc20904"/>
      <w:bookmarkStart w:id="29" w:name="_Toc26855"/>
      <w:bookmarkStart w:id="30" w:name="_Toc29800"/>
      <w:bookmarkStart w:id="31" w:name="_Toc18915"/>
      <w:bookmarkStart w:id="32" w:name="_Toc5215"/>
      <w:bookmarkStart w:id="33" w:name="_Toc5317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三、绩效评价工作情况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bookmarkStart w:id="34" w:name="_Toc15730"/>
      <w:bookmarkStart w:id="35" w:name="_Toc17355"/>
      <w:bookmarkStart w:id="36" w:name="_Toc7570"/>
      <w:bookmarkStart w:id="37" w:name="_Toc25600"/>
      <w:bookmarkStart w:id="38" w:name="_Toc23608"/>
      <w:bookmarkStart w:id="39" w:name="_Toc4056"/>
      <w:bookmarkStart w:id="40" w:name="_Toc5105"/>
      <w:bookmarkStart w:id="41" w:name="_Toc22771"/>
      <w:bookmarkStart w:id="42" w:name="_Toc8077"/>
      <w:bookmarkStart w:id="43" w:name="_Toc14742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（一）评价目的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通过项目的建设，进一步优化我县的路网结构，改善我县农村出行环境和人居环境，提升公共服务能力，为建设“邢东强县、美丽古郡，幸福巨鹿”做出应有贡献。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bookmarkStart w:id="44" w:name="_Toc18502"/>
      <w:bookmarkStart w:id="45" w:name="_Toc16971"/>
      <w:bookmarkStart w:id="46" w:name="_Toc27346"/>
      <w:bookmarkStart w:id="47" w:name="_Toc8288"/>
      <w:bookmarkStart w:id="48" w:name="_Toc30351"/>
      <w:bookmarkStart w:id="49" w:name="_Toc27199"/>
      <w:bookmarkStart w:id="50" w:name="_Toc3910"/>
      <w:bookmarkStart w:id="51" w:name="_Toc22727"/>
      <w:bookmarkStart w:id="52" w:name="_Toc16121"/>
      <w:bookmarkStart w:id="53" w:name="_Toc25746"/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评价指标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根据项目相关性、重要性，可比性、经济性、系统性原则，结合财政支出项目绩效评价的相关要求设立相应的指标，并分配相应的权重（分值）。本项目评价指标拟设置4个一级指标(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个二级指标（数量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、时效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、经济效益指标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）；根据项目实施具体情况，共设置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个三级指标。本项目绩效评价以100分计，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四个一级指标分别权重为：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54" w:name="_Toc5587"/>
      <w:bookmarkStart w:id="55" w:name="_Toc12572"/>
      <w:bookmarkStart w:id="56" w:name="_Toc5304"/>
      <w:bookmarkStart w:id="57" w:name="_Toc32306"/>
      <w:bookmarkStart w:id="58" w:name="_Toc23270"/>
      <w:bookmarkStart w:id="59" w:name="_Toc19068"/>
      <w:bookmarkStart w:id="60" w:name="_Toc19154"/>
      <w:bookmarkStart w:id="61" w:name="_Toc32241"/>
      <w:bookmarkStart w:id="62" w:name="_Toc11684"/>
      <w:bookmarkStart w:id="63" w:name="_Toc25343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评价依据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1.《中华人民共和国预算法》；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2.《中华人民共和国会计法》；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3.《中华人民共和国政府采购法》；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4.《财政部关于印发&lt;项目支出绩效评价管理办法&gt;的通知》(财预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〕10号）；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5.《中共中央国务院关于全面实施预算绩效管理的意见》(中发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34号）；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《河北省省对下转移支付资金绩效管理办法》（冀财绩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5号）;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7.《河北省省级部门预算项目绩效自评管理办法》（冀财绩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.项目其他相关依据。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64" w:name="_Toc1868"/>
      <w:bookmarkStart w:id="65" w:name="_Toc6747"/>
      <w:bookmarkStart w:id="66" w:name="_Toc9401"/>
      <w:bookmarkStart w:id="67" w:name="_Toc11243"/>
      <w:bookmarkStart w:id="68" w:name="_Toc22038"/>
      <w:bookmarkStart w:id="69" w:name="_Toc26780"/>
      <w:bookmarkStart w:id="70" w:name="_Toc12940"/>
      <w:bookmarkStart w:id="71" w:name="_Toc13179"/>
      <w:bookmarkStart w:id="72" w:name="_Toc24302"/>
      <w:bookmarkStart w:id="73" w:name="_Toc7393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（四）评价的主要方法及等级设定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财政部关于印发&lt;项目支出绩效评价管理办法〉的通知》（财预（2020〕10号），单位自评采用定量与定性评价相结合的比较法，总分由各项指标得分汇总形成。评价结果根据指标完成情况分为达成年度指标、部分达成年度指标并具有一定效果、未达成年度指标且效果较差三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具体如下：</w:t>
      </w:r>
    </w:p>
    <w:tbl>
      <w:tblPr>
        <w:tblStyle w:val="7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280"/>
        <w:gridCol w:w="289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达成年度指标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部分达成年度指标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并具有一定效果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未达成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年度指标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分值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firstLine="640" w:firstLineChars="200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80分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60分，＜80分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lang w:val="en-US" w:eastAsia="zh-CN"/>
        </w:rPr>
      </w:pPr>
      <w:bookmarkStart w:id="74" w:name="_Toc6105"/>
      <w:bookmarkStart w:id="75" w:name="_Toc22222"/>
      <w:bookmarkStart w:id="76" w:name="_Toc21014"/>
      <w:bookmarkStart w:id="77" w:name="_Toc30508"/>
      <w:bookmarkStart w:id="78" w:name="_Toc18842"/>
      <w:bookmarkStart w:id="79" w:name="_Toc17025"/>
      <w:bookmarkStart w:id="80" w:name="_Toc5623"/>
      <w:bookmarkStart w:id="81" w:name="_Toc10113"/>
      <w:bookmarkStart w:id="82" w:name="_Toc20748"/>
      <w:bookmarkStart w:id="83" w:name="_Toc28621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四、绩效评价指标体系及得分情况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（一）产出指标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1.数量指标：</w:t>
      </w:r>
      <w:r>
        <w:rPr>
          <w:rFonts w:hint="eastAsia" w:ascii="仿宋_GB2312" w:hAnsi="仿宋_GB2312" w:eastAsia="仿宋_GB2312" w:cs="仿宋_GB2312"/>
          <w:spacing w:val="-20"/>
          <w:kern w:val="2"/>
          <w:sz w:val="32"/>
          <w:szCs w:val="32"/>
        </w:rPr>
        <w:t>杨官线巨鹿县段修复养护（大中修结合）工程（一标段）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按照预期数量指标完成建设任务；资金按时完成支付，自评得分20分。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2.质量指标：按照建设进程，分项进行检测均达到合格，自评得分10分。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3.时效指标：</w:t>
      </w:r>
      <w:r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  <w:t>严格按照工期按时完成项目建设，自评得分10分。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4.成本指标：项目未超概算，自评得分10分。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（二）效益指标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1.经济效益指标：项目建设完成后拉动了地区经济发展；公路建成运营后创造价值，方便了公路沿线乡镇与外界的交流，自评得分15分。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2.社会效益指标：达到设计标准，通行状况基本改善，方便了群众安全、便捷出行，自评得分15分。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（三）满意度指标：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为了准确了解群众对公路交通基础设施满意度情况，面向政府部门人员、周边群众、司乘人员等群众进行满意度调查，综合评价非常满意，自评得分10分。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（四）预算执行率：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资金支付率均达到100%，自评得分10分。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eastAsia="zh-CN"/>
        </w:rPr>
        <w:t>综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</w:rPr>
        <w:t>合上述资金规划符合有关政策，工作目标明确，绩效指标设定合理、可衡量，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评价得分：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评价级别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达成年度指标。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  <w:t>五、工作活动(项目)存在的问题、改进工作的意见及建议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</w:rPr>
      </w:pPr>
      <w:r>
        <w:rPr>
          <w:rFonts w:hint="eastAsia" w:ascii="仿宋" w:hAnsi="仿宋" w:eastAsia="仿宋" w:cs="仿宋"/>
          <w:kern w:val="2"/>
          <w:sz w:val="32"/>
          <w:szCs w:val="32"/>
        </w:rPr>
        <w:t>目前我局绩效管理正处在起步阶段，绩效管理专业的人员相对较少，缺乏相关绩效管理经验，预算编制过程中的绩效目标确定、预算执行过程中的绩效监控、绩效评价结果的应用等管理模式还在探索之中。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0"/>
          <w:sz w:val="32"/>
          <w:szCs w:val="32"/>
        </w:rPr>
      </w:pPr>
      <w:r>
        <w:rPr>
          <w:rFonts w:hint="eastAsia" w:ascii="仿宋" w:hAnsi="仿宋" w:eastAsia="仿宋" w:cs="仿宋"/>
          <w:spacing w:val="0"/>
          <w:kern w:val="2"/>
          <w:sz w:val="32"/>
          <w:szCs w:val="32"/>
          <w:lang w:eastAsia="zh-CN"/>
        </w:rPr>
        <w:t>下一步我局将</w:t>
      </w:r>
      <w:r>
        <w:rPr>
          <w:rFonts w:hint="eastAsia" w:ascii="仿宋" w:hAnsi="仿宋" w:eastAsia="仿宋" w:cs="仿宋"/>
          <w:spacing w:val="0"/>
          <w:kern w:val="2"/>
          <w:sz w:val="32"/>
          <w:szCs w:val="32"/>
        </w:rPr>
        <w:t>加强业务学习、培训,提升人员综合业务能力，进一步加强理论研究,对绩效评价的范围、方法、技术手段进行探索和研究,形成理论和实践互为促进的良好局面。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bookmarkStart w:id="84" w:name="_GoBack"/>
      <w:bookmarkEnd w:id="84"/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120" w:firstLineChars="160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2024年4月17日</w:t>
      </w:r>
    </w:p>
    <w:p>
      <w:pPr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327" w:right="1576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5A233"/>
    <w:multiLevelType w:val="singleLevel"/>
    <w:tmpl w:val="39B5A23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Q0MTljMThlYTgwMTA3ODdlZjM3Y2ZjMGEzOGMifQ=="/>
  </w:docVars>
  <w:rsids>
    <w:rsidRoot w:val="4B652616"/>
    <w:rsid w:val="0E2D3D53"/>
    <w:rsid w:val="4B652616"/>
    <w:rsid w:val="6B5C2732"/>
    <w:rsid w:val="6E6E0DBB"/>
    <w:rsid w:val="7AE51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3">
    <w:name w:val="Body Text First Indent 2"/>
    <w:basedOn w:val="2"/>
    <w:next w:val="1"/>
    <w:qFormat/>
    <w:uiPriority w:val="0"/>
    <w:pPr>
      <w:ind w:firstLine="420"/>
    </w:p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2024-04-17T07:32:00Z</dcterms:created>
  <dc:creator>Taurus</dc:creator>
  <cp:lastModifiedBy>云</cp:lastModifiedBy>
  <dcterms:modified xsi:type="dcterms:W3CDTF">2024-05-08T07:32:12Z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A5AF8D23CB8142BE9E65AD510DD5BD27_13</vt:lpwstr>
  </property>
</Properties>
</file>