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  <w:t>巨鹿县县道苏商线（商店至南郝线段、邢德线至南花窝段）建设工程二标段项目</w:t>
      </w: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  <w:t>绩效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  <w:t>自评</w:t>
      </w: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  <w:t>报告</w:t>
      </w:r>
    </w:p>
    <w:p>
      <w:pPr>
        <w:rPr>
          <w:rFonts w:hint="eastAsia" w:ascii="仿宋_GB2312" w:hAnsi="仿宋_GB2312" w:eastAsia="仿宋_GB2312" w:cs="仿宋_GB2312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 xml:space="preserve">                     </w:t>
      </w:r>
    </w:p>
    <w:p>
      <w:pPr>
        <w:rPr>
          <w:rFonts w:hint="default" w:ascii="仿宋_GB2312" w:hAnsi="仿宋_GB2312" w:eastAsia="仿宋_GB2312" w:cs="仿宋_GB2312"/>
          <w:color w:val="auto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ind w:left="0" w:leftChars="0" w:firstLine="0" w:firstLineChars="0"/>
        <w:textAlignment w:val="center"/>
        <w:rPr>
          <w:rFonts w:hint="eastAsia" w:ascii="仿宋_GB2312" w:hAnsi="仿宋_GB2312" w:eastAsia="仿宋_GB2312" w:cs="仿宋_GB2312"/>
        </w:rPr>
      </w:pPr>
      <w:bookmarkStart w:id="84" w:name="_GoBack"/>
      <w:bookmarkEnd w:id="84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0" w:name="_Toc13153"/>
      <w:bookmarkStart w:id="1" w:name="_Toc30335"/>
      <w:bookmarkStart w:id="2" w:name="_Toc18334"/>
      <w:bookmarkStart w:id="3" w:name="_Toc2245"/>
      <w:bookmarkStart w:id="4" w:name="_Toc6314"/>
      <w:bookmarkStart w:id="5" w:name="_Toc11301"/>
      <w:bookmarkStart w:id="6" w:name="_Toc16913"/>
      <w:bookmarkStart w:id="7" w:name="_Toc4013"/>
      <w:bookmarkStart w:id="8" w:name="_Toc23411"/>
      <w:bookmarkStart w:id="9" w:name="_Toc9525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一、项目概况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rightChars="0"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10" w:name="_Toc27552"/>
      <w:bookmarkStart w:id="11" w:name="_Toc24191"/>
      <w:bookmarkStart w:id="12" w:name="_Toc32656"/>
      <w:bookmarkStart w:id="13" w:name="_Toc26594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巨鹿县县道苏商线（商店至南郝线段、邢德线至南花窝段）建设工程二标段，邢德线至南花窝段，采用三级公路标准，路基宽12米，路面宽9米，土路肩1.5米，项目全线采用沥青混凝土路面结构。该项目于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2019年9月开工建设，2021年8月完工。投资金额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2751.6227万元，已支付2751万元。</w:t>
      </w:r>
    </w:p>
    <w:bookmarkEnd w:id="10"/>
    <w:bookmarkEnd w:id="11"/>
    <w:bookmarkEnd w:id="12"/>
    <w:bookmarkEnd w:id="13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14" w:name="_Toc9227"/>
      <w:bookmarkStart w:id="15" w:name="_Toc10886"/>
      <w:bookmarkStart w:id="16" w:name="_Toc17067"/>
      <w:bookmarkStart w:id="17" w:name="_Toc17743"/>
      <w:bookmarkStart w:id="18" w:name="_Toc4138"/>
      <w:bookmarkStart w:id="19" w:name="_Toc11365"/>
      <w:bookmarkStart w:id="20" w:name="_Toc13114"/>
      <w:bookmarkStart w:id="21" w:name="_Toc20844"/>
      <w:bookmarkStart w:id="22" w:name="_Toc31876"/>
      <w:bookmarkStart w:id="23" w:name="_Toc22812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二、财务管理情况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巨鹿县县道苏商线（商店至南郝线段、邢德线至南花窝段）建设工程二标段，截止目前已支付2751万元，其中2023年支付239万元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资金拨付比例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。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24" w:name="_Toc5215"/>
      <w:bookmarkStart w:id="25" w:name="_Toc12150"/>
      <w:bookmarkStart w:id="26" w:name="_Toc21501"/>
      <w:bookmarkStart w:id="27" w:name="_Toc18915"/>
      <w:bookmarkStart w:id="28" w:name="_Toc20904"/>
      <w:bookmarkStart w:id="29" w:name="_Toc29800"/>
      <w:bookmarkStart w:id="30" w:name="_Toc5317"/>
      <w:bookmarkStart w:id="31" w:name="_Toc6451"/>
      <w:bookmarkStart w:id="32" w:name="_Toc10651"/>
      <w:bookmarkStart w:id="33" w:name="_Toc26855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三、绩效评价工作情况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</w:pPr>
      <w:bookmarkStart w:id="34" w:name="_Toc25600"/>
      <w:bookmarkStart w:id="35" w:name="_Toc17355"/>
      <w:bookmarkStart w:id="36" w:name="_Toc7570"/>
      <w:bookmarkStart w:id="37" w:name="_Toc5105"/>
      <w:bookmarkStart w:id="38" w:name="_Toc22771"/>
      <w:bookmarkStart w:id="39" w:name="_Toc14742"/>
      <w:bookmarkStart w:id="40" w:name="_Toc4056"/>
      <w:bookmarkStart w:id="41" w:name="_Toc23608"/>
      <w:bookmarkStart w:id="42" w:name="_Toc8077"/>
      <w:bookmarkStart w:id="43" w:name="_Toc15730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  <w:t>（一）评价目的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通过项目的建设，进一步优化我县的路网结构，改善我县农村出行环境和人居环境，提升公共服务能力，为建设“邢东强县、美丽古郡，幸福巨鹿”做出应有贡献。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10"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</w:pPr>
      <w:bookmarkStart w:id="44" w:name="_Toc27346"/>
      <w:bookmarkStart w:id="45" w:name="_Toc16971"/>
      <w:bookmarkStart w:id="46" w:name="_Toc8288"/>
      <w:bookmarkStart w:id="47" w:name="_Toc27199"/>
      <w:bookmarkStart w:id="48" w:name="_Toc16121"/>
      <w:bookmarkStart w:id="49" w:name="_Toc30351"/>
      <w:bookmarkStart w:id="50" w:name="_Toc18502"/>
      <w:bookmarkStart w:id="51" w:name="_Toc22727"/>
      <w:bookmarkStart w:id="52" w:name="_Toc25746"/>
      <w:bookmarkStart w:id="53" w:name="_Toc3910"/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  <w:t>评价指标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根据项目相关性、重要性，可比性、经济性、系统性原则，结合财政支出项目绩效评价的相关要求设立相应的指标，并分配相应的权重（分值）。本项目评价指标拟设置4个一级指标(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个二级指标（数量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、质量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、时效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、成本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、经济效益指标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社会效益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）；根据项目实施具体情况，共设置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个三级指标。本项目绩效评价以100分计，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四个一级指标分别权重为：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10"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bookmarkStart w:id="54" w:name="_Toc19068"/>
      <w:bookmarkStart w:id="55" w:name="_Toc11684"/>
      <w:bookmarkStart w:id="56" w:name="_Toc23270"/>
      <w:bookmarkStart w:id="57" w:name="_Toc5587"/>
      <w:bookmarkStart w:id="58" w:name="_Toc25343"/>
      <w:bookmarkStart w:id="59" w:name="_Toc19154"/>
      <w:bookmarkStart w:id="60" w:name="_Toc5304"/>
      <w:bookmarkStart w:id="61" w:name="_Toc32241"/>
      <w:bookmarkStart w:id="62" w:name="_Toc12572"/>
      <w:bookmarkStart w:id="63" w:name="_Toc32306"/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评价依据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1.《中华人民共和国预算法》；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2.《中华人民共和国会计法》；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3.《中华人民共和国政府采购法》；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4.《财政部关于印发&lt;项目支出绩效评价管理办法&gt;的通知》(财预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〕10号）；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5.《中共中央国务院关于全面实施预算绩效管理的意见》(中发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2018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34号）；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《河北省省对下转移支付资金绩效管理办法》（冀财绩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5号）;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7.《河北省省级部门预算项目绩效自评管理办法》（冀财绩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.项目其他相关依据。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bookmarkStart w:id="64" w:name="_Toc1868"/>
      <w:bookmarkStart w:id="65" w:name="_Toc6747"/>
      <w:bookmarkStart w:id="66" w:name="_Toc13179"/>
      <w:bookmarkStart w:id="67" w:name="_Toc26780"/>
      <w:bookmarkStart w:id="68" w:name="_Toc11243"/>
      <w:bookmarkStart w:id="69" w:name="_Toc12940"/>
      <w:bookmarkStart w:id="70" w:name="_Toc22038"/>
      <w:bookmarkStart w:id="71" w:name="_Toc9401"/>
      <w:bookmarkStart w:id="72" w:name="_Toc24302"/>
      <w:bookmarkStart w:id="73" w:name="_Toc7393"/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（四）评价的主要方法及等级设定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财政部关于印发&lt;项目支出绩效评价管理办法〉的通知》（财预（2020〕10号），单位自评采用定量与定性评价相结合的比较法，总分由各项指标得分汇总形成。评价结果根据指标完成情况分为达成年度指标、部分达成年度指标并具有一定效果、未达成年度指标且效果较差三档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具体如下：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2280"/>
        <w:gridCol w:w="2895"/>
        <w:gridCol w:w="1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项目</w:t>
            </w:r>
          </w:p>
        </w:tc>
        <w:tc>
          <w:tcPr>
            <w:tcW w:w="2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达成年度指标</w:t>
            </w:r>
          </w:p>
        </w:tc>
        <w:tc>
          <w:tcPr>
            <w:tcW w:w="28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部分达成年度指标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并具有一定效果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未达成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年度指标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分值</w:t>
            </w:r>
          </w:p>
        </w:tc>
        <w:tc>
          <w:tcPr>
            <w:tcW w:w="2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firstLine="640" w:firstLineChars="200"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80分</w:t>
            </w:r>
          </w:p>
        </w:tc>
        <w:tc>
          <w:tcPr>
            <w:tcW w:w="28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60分，＜80分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＜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lang w:val="en-US" w:eastAsia="zh-CN"/>
        </w:rPr>
      </w:pPr>
      <w:bookmarkStart w:id="74" w:name="_Toc30508"/>
      <w:bookmarkStart w:id="75" w:name="_Toc28621"/>
      <w:bookmarkStart w:id="76" w:name="_Toc20748"/>
      <w:bookmarkStart w:id="77" w:name="_Toc18842"/>
      <w:bookmarkStart w:id="78" w:name="_Toc5623"/>
      <w:bookmarkStart w:id="79" w:name="_Toc6105"/>
      <w:bookmarkStart w:id="80" w:name="_Toc22222"/>
      <w:bookmarkStart w:id="81" w:name="_Toc21014"/>
      <w:bookmarkStart w:id="82" w:name="_Toc10113"/>
      <w:bookmarkStart w:id="83" w:name="_Toc17025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四、绩效评价指标体系及得分情况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（一）产出指标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1.数量指标：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巨鹿县县道苏商线（商店至南郝线段、邢德线至南花窝段）建设工程二标段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按照预期数量指标完成建设任务；资金按时完成支付，自评得分20分。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2.质量指标：按照建设进程，分项进行检测均达到合格，自评得分10分。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23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3.时效指标：</w:t>
      </w:r>
      <w:r>
        <w:rPr>
          <w:rFonts w:hint="eastAsia" w:ascii="仿宋" w:hAnsi="仿宋" w:eastAsia="仿宋" w:cs="仿宋"/>
          <w:spacing w:val="-23"/>
          <w:kern w:val="2"/>
          <w:sz w:val="32"/>
          <w:szCs w:val="32"/>
          <w:lang w:val="en-US" w:eastAsia="zh-CN"/>
        </w:rPr>
        <w:t>严格按照工期按时完成项目建设，自评得分10分。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4.成本指标：项目未超概算，自评得分10分。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（二）效益指标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1.经济效益指标：项目建设完成后拉动了地区经济发展；公路建成运营后创造价值，方便了公路沿线乡镇与外界的交流，自评得分15分。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2.社会效益指标：达到设计标准，通行状况基本改善，方便了群众安全、便捷出行，自评得分15分。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（三）满意度指标：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为了准确了解群众对公路交通基础设施满意度情况，面向政府部门人员、周边群众、司乘人员等群众进行满意度调查，综合评价非常满意，自评得分10分。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（四）预算执行率：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资金支付率均达到100%，自评得分10分。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eastAsia="zh-CN"/>
        </w:rPr>
        <w:t>综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</w:rPr>
        <w:t>合上述资金规划符合有关政策，工作目标明确，绩效指标设定合理、可衡量，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eastAsia="zh-CN"/>
        </w:rPr>
        <w:t>评价得分：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100分，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  <w:t>评价级别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  <w:t>达成年度指标。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40"/>
          <w:lang w:val="en-US" w:eastAsia="zh-CN" w:bidi="ar-SA"/>
        </w:rPr>
        <w:t>五、工作活动(项目)存在的问题、改进工作的意见及建议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目前我局绩效管理正处在起步阶段，绩效管理专业的人员相对较少，缺乏相关绩效管理经验，预算编制过程中的绩效目标确定、预算执行过程中的绩效监控、绩效评价结果的应用等管理模式还在探索之中。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</w:rPr>
      </w:pPr>
      <w:r>
        <w:rPr>
          <w:rFonts w:hint="eastAsia" w:ascii="仿宋" w:hAnsi="仿宋" w:eastAsia="仿宋" w:cs="仿宋"/>
          <w:spacing w:val="0"/>
          <w:kern w:val="2"/>
          <w:sz w:val="32"/>
          <w:szCs w:val="32"/>
          <w:lang w:eastAsia="zh-CN"/>
        </w:rPr>
        <w:t>下一步我局将</w:t>
      </w:r>
      <w:r>
        <w:rPr>
          <w:rFonts w:hint="eastAsia" w:ascii="仿宋" w:hAnsi="仿宋" w:eastAsia="仿宋" w:cs="仿宋"/>
          <w:spacing w:val="0"/>
          <w:kern w:val="2"/>
          <w:sz w:val="32"/>
          <w:szCs w:val="32"/>
        </w:rPr>
        <w:t>加强业务学习、培训,提升人员综合业务能力，进一步加强理论研究,对绩效评价的范围、方法、技术手段进行探索和研究,形成理论和实践互为促进的良好局面。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120" w:firstLineChars="1600"/>
        <w:rPr>
          <w:rFonts w:hint="eastAsia"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2024年4月17日</w:t>
      </w:r>
    </w:p>
    <w:p>
      <w:pPr>
        <w:rPr>
          <w:rFonts w:hint="eastAsia" w:ascii="仿宋" w:hAnsi="仿宋" w:eastAsia="仿宋" w:cs="仿宋"/>
          <w:sz w:val="28"/>
          <w:szCs w:val="36"/>
        </w:rPr>
      </w:pPr>
    </w:p>
    <w:sectPr>
      <w:pgSz w:w="11906" w:h="16838"/>
      <w:pgMar w:top="1327" w:right="1576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5A233"/>
    <w:multiLevelType w:val="singleLevel"/>
    <w:tmpl w:val="39B5A23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hNjQ0MTljMThlYTgwMTA3ODdlZjM3Y2ZjMGEzOGMifQ=="/>
  </w:docVars>
  <w:rsids>
    <w:rsidRoot w:val="4B652616"/>
    <w:rsid w:val="0E2D3D53"/>
    <w:rsid w:val="1A46417B"/>
    <w:rsid w:val="4B652616"/>
    <w:rsid w:val="4C48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3">
    <w:name w:val="Body Text First Indent 2"/>
    <w:basedOn w:val="2"/>
    <w:next w:val="1"/>
    <w:qFormat/>
    <w:uiPriority w:val="0"/>
    <w:pPr>
      <w:ind w:firstLine="420"/>
    </w:p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2024-04-17T07:32:00Z</dcterms:created>
  <dc:creator>Taurus</dc:creator>
  <cp:lastModifiedBy>云</cp:lastModifiedBy>
  <dcterms:modified xsi:type="dcterms:W3CDTF">2024-05-08T07:33:02Z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EFAD77CEBA804A669423117DBA11CCF2_13</vt:lpwstr>
  </property>
</Properties>
</file>