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C1D4">
      <w:pPr>
        <w:pStyle w:val="2"/>
        <w:spacing w:line="620" w:lineRule="exact"/>
        <w:jc w:val="left"/>
        <w:rPr>
          <w:rFonts w:ascii="方正仿宋_GBK" w:eastAsia="方正仿宋_GBK"/>
          <w:sz w:val="32"/>
          <w:szCs w:val="32"/>
        </w:rPr>
      </w:pPr>
    </w:p>
    <w:p w14:paraId="04CC30FD">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sz w:val="44"/>
          <w:szCs w:val="44"/>
          <w:lang w:eastAsia="zh-CN"/>
        </w:rPr>
        <w:t>巨鹿县县级</w:t>
      </w:r>
      <w:r>
        <w:rPr>
          <w:rFonts w:hint="eastAsia" w:ascii="宋体" w:hAnsi="宋体" w:eastAsia="宋体" w:cs="宋体"/>
          <w:b/>
          <w:bCs/>
          <w:kern w:val="0"/>
          <w:sz w:val="44"/>
          <w:szCs w:val="44"/>
        </w:rPr>
        <w:t>惠民惠农财政补贴资金</w:t>
      </w:r>
    </w:p>
    <w:p w14:paraId="3DBF12F2">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“一卡通”操作规范</w:t>
      </w:r>
    </w:p>
    <w:p w14:paraId="618C38AB">
      <w:pPr>
        <w:pStyle w:val="2"/>
        <w:spacing w:line="620" w:lineRule="exact"/>
        <w:jc w:val="center"/>
        <w:rPr>
          <w:rFonts w:hint="eastAsia" w:ascii="宋体" w:hAnsi="宋体" w:eastAsia="宋体" w:cs="宋体"/>
          <w:b/>
          <w:bCs/>
          <w:kern w:val="0"/>
          <w:sz w:val="44"/>
          <w:szCs w:val="44"/>
        </w:rPr>
      </w:pPr>
    </w:p>
    <w:p w14:paraId="766E9591">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一、城乡最低生活保障资金</w:t>
      </w:r>
    </w:p>
    <w:p w14:paraId="0D7E5BF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一、政策依据</w:t>
      </w:r>
    </w:p>
    <w:p w14:paraId="4679699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河北省民政厅关于印发《河北省最低生活保障审核确认办法》的通知（冀民规〔2021〕8号）</w:t>
      </w:r>
    </w:p>
    <w:p w14:paraId="4DDF2DD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二、主管部门</w:t>
      </w:r>
    </w:p>
    <w:p w14:paraId="2776DFD3">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民政</w:t>
      </w:r>
      <w:r>
        <w:rPr>
          <w:rFonts w:hint="eastAsia" w:ascii="仿宋" w:hAnsi="仿宋" w:eastAsia="仿宋" w:cs="仿宋"/>
          <w:sz w:val="32"/>
          <w:szCs w:val="32"/>
          <w:lang w:eastAsia="zh-CN"/>
        </w:rPr>
        <w:t>局</w:t>
      </w:r>
    </w:p>
    <w:p w14:paraId="08EEE89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三、补助对象</w:t>
      </w:r>
    </w:p>
    <w:p w14:paraId="3FC3924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14:paraId="339A688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四、补助标准</w:t>
      </w:r>
    </w:p>
    <w:p w14:paraId="7CC0E16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各县市区确定低保对象具体补助标准。</w:t>
      </w:r>
    </w:p>
    <w:p w14:paraId="5C29D17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五、办理流程</w:t>
      </w:r>
    </w:p>
    <w:p w14:paraId="47B29E7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2021〕8号）有关规定），可以单独提出申请。</w:t>
      </w:r>
    </w:p>
    <w:p w14:paraId="3D90EED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14:paraId="61A391A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凭居住证在居住地申请的，应同时在申请人户籍地和居住地村、社区进行公示。公示期满无异议的，乡镇人民政府(街道办事处)应当及时将申请材料、家庭经济状况调查核实结果、初审意见等相关材料报送县级人民政府民政部门。</w:t>
      </w:r>
    </w:p>
    <w:p w14:paraId="642B39D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14:paraId="00371A9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4.审核确认。县级人民政府民政部门应当自收到乡镇人民政府（街道办事处）上报的申请材料、家庭经济状况调查核实结果和初审意见等材料后10个工作日内，提出审核确认意见。</w:t>
      </w:r>
    </w:p>
    <w:p w14:paraId="32C7AEA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5.公示。县级人民政府民政部门应当在最低生活保障家庭所在村、社区公布最低生活保障申请人姓名、家庭成员数量、保障金额等信息。</w:t>
      </w:r>
    </w:p>
    <w:p w14:paraId="2B8733F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信息公布应当依法保护个人隐私，不得公开无关信息。</w:t>
      </w:r>
    </w:p>
    <w:p w14:paraId="02054C8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6.发放。低保金应当按月发放，每月10日前发放到户。金融服务不发达的农村地区，低保金可以按季发放，每季度初10日前发放到户。</w:t>
      </w:r>
    </w:p>
    <w:p w14:paraId="3B98153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7.实行审批权限下放乡镇的地方，执行本地发放流程。</w:t>
      </w:r>
    </w:p>
    <w:p w14:paraId="0BF7494E">
      <w:pPr>
        <w:spacing w:line="580" w:lineRule="exact"/>
        <w:jc w:val="center"/>
        <w:rPr>
          <w:rFonts w:hint="eastAsia" w:ascii="仿宋" w:hAnsi="仿宋" w:eastAsia="仿宋" w:cs="仿宋"/>
          <w:sz w:val="36"/>
          <w:szCs w:val="36"/>
        </w:rPr>
      </w:pPr>
    </w:p>
    <w:p w14:paraId="1F074121">
      <w:pPr>
        <w:spacing w:line="580" w:lineRule="exact"/>
        <w:jc w:val="center"/>
        <w:rPr>
          <w:rFonts w:hint="eastAsia" w:ascii="仿宋" w:hAnsi="仿宋" w:eastAsia="仿宋" w:cs="仿宋"/>
          <w:sz w:val="36"/>
          <w:szCs w:val="36"/>
        </w:rPr>
      </w:pPr>
    </w:p>
    <w:p w14:paraId="0FC22AF2">
      <w:pPr>
        <w:spacing w:line="580" w:lineRule="exact"/>
        <w:jc w:val="center"/>
        <w:rPr>
          <w:rFonts w:hint="eastAsia" w:ascii="仿宋" w:hAnsi="仿宋" w:eastAsia="仿宋" w:cs="仿宋"/>
          <w:sz w:val="36"/>
          <w:szCs w:val="36"/>
        </w:rPr>
      </w:pPr>
    </w:p>
    <w:p w14:paraId="0DBFCD7C">
      <w:pPr>
        <w:spacing w:line="580" w:lineRule="exact"/>
        <w:jc w:val="center"/>
        <w:rPr>
          <w:rFonts w:hint="eastAsia" w:ascii="仿宋" w:hAnsi="仿宋" w:eastAsia="仿宋" w:cs="仿宋"/>
          <w:sz w:val="36"/>
          <w:szCs w:val="36"/>
        </w:rPr>
      </w:pPr>
    </w:p>
    <w:p w14:paraId="42DB7E7B">
      <w:pPr>
        <w:spacing w:line="580" w:lineRule="exact"/>
        <w:jc w:val="center"/>
        <w:rPr>
          <w:rFonts w:hint="eastAsia" w:ascii="仿宋" w:hAnsi="仿宋" w:eastAsia="仿宋" w:cs="仿宋"/>
          <w:sz w:val="36"/>
          <w:szCs w:val="36"/>
        </w:rPr>
      </w:pPr>
    </w:p>
    <w:p w14:paraId="330B8D01">
      <w:pPr>
        <w:spacing w:line="580" w:lineRule="exact"/>
        <w:jc w:val="center"/>
        <w:rPr>
          <w:rFonts w:ascii="Times New Roman" w:hAnsi="方正小标宋_GBK" w:eastAsia="方正小标宋_GBK"/>
          <w:sz w:val="36"/>
          <w:szCs w:val="36"/>
        </w:rPr>
      </w:pPr>
    </w:p>
    <w:p w14:paraId="4205BFAA">
      <w:pPr>
        <w:spacing w:line="580" w:lineRule="exact"/>
        <w:jc w:val="center"/>
        <w:rPr>
          <w:rFonts w:ascii="Times New Roman" w:hAnsi="方正小标宋_GBK" w:eastAsia="方正小标宋_GBK"/>
          <w:sz w:val="36"/>
          <w:szCs w:val="36"/>
        </w:rPr>
      </w:pPr>
    </w:p>
    <w:p w14:paraId="34D0946C">
      <w:pPr>
        <w:spacing w:line="580" w:lineRule="exact"/>
        <w:jc w:val="center"/>
        <w:rPr>
          <w:rFonts w:ascii="Times New Roman" w:hAnsi="方正小标宋_GBK" w:eastAsia="方正小标宋_GBK"/>
          <w:sz w:val="36"/>
          <w:szCs w:val="36"/>
        </w:rPr>
      </w:pPr>
    </w:p>
    <w:p w14:paraId="27F9B33C">
      <w:pPr>
        <w:spacing w:line="580" w:lineRule="exact"/>
        <w:jc w:val="center"/>
        <w:rPr>
          <w:rFonts w:ascii="Times New Roman" w:hAnsi="方正小标宋_GBK" w:eastAsia="方正小标宋_GBK"/>
          <w:sz w:val="36"/>
          <w:szCs w:val="36"/>
        </w:rPr>
      </w:pPr>
    </w:p>
    <w:p w14:paraId="5B657EAD">
      <w:pPr>
        <w:spacing w:line="580" w:lineRule="exact"/>
        <w:jc w:val="center"/>
        <w:rPr>
          <w:rFonts w:ascii="Times New Roman" w:hAnsi="方正小标宋_GBK" w:eastAsia="方正小标宋_GBK"/>
          <w:sz w:val="36"/>
          <w:szCs w:val="36"/>
        </w:rPr>
      </w:pPr>
    </w:p>
    <w:p w14:paraId="6BA3A082">
      <w:pPr>
        <w:spacing w:line="580" w:lineRule="exact"/>
        <w:jc w:val="center"/>
        <w:rPr>
          <w:rFonts w:ascii="Times New Roman" w:hAnsi="方正小标宋_GBK" w:eastAsia="方正小标宋_GBK"/>
          <w:sz w:val="36"/>
          <w:szCs w:val="36"/>
        </w:rPr>
      </w:pPr>
    </w:p>
    <w:p w14:paraId="2074C838">
      <w:pPr>
        <w:spacing w:line="580" w:lineRule="exact"/>
        <w:jc w:val="both"/>
        <w:rPr>
          <w:rFonts w:ascii="Times New Roman" w:hAnsi="方正小标宋_GBK" w:eastAsia="方正小标宋_GBK"/>
          <w:sz w:val="36"/>
          <w:szCs w:val="36"/>
        </w:rPr>
      </w:pPr>
    </w:p>
    <w:p w14:paraId="0AFF2228">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二、特困人员救助供养资金</w:t>
      </w:r>
    </w:p>
    <w:p w14:paraId="2A1D7D1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一、政策依据</w:t>
      </w:r>
    </w:p>
    <w:p w14:paraId="12ABC4B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河北省民政厅关于印发《河北省特困人员认定办法》的通知（冀民规〔2021〕7号）</w:t>
      </w:r>
    </w:p>
    <w:p w14:paraId="54AE27F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二、主管部门</w:t>
      </w:r>
    </w:p>
    <w:p w14:paraId="6A35307C">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民政</w:t>
      </w:r>
      <w:r>
        <w:rPr>
          <w:rFonts w:hint="eastAsia" w:ascii="仿宋" w:hAnsi="仿宋" w:eastAsia="仿宋" w:cs="仿宋"/>
          <w:sz w:val="32"/>
          <w:szCs w:val="32"/>
          <w:lang w:eastAsia="zh-CN"/>
        </w:rPr>
        <w:t>局</w:t>
      </w:r>
    </w:p>
    <w:p w14:paraId="7B8E5CE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三、补助对象</w:t>
      </w:r>
    </w:p>
    <w:p w14:paraId="2D9FE5B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14:paraId="2BEE6B8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四、补助标准</w:t>
      </w:r>
    </w:p>
    <w:p w14:paraId="356A571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各县市区综合考虑地区、城乡差异等因素确定、公布。</w:t>
      </w:r>
    </w:p>
    <w:p w14:paraId="3824E9F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五、办理流程</w:t>
      </w:r>
    </w:p>
    <w:p w14:paraId="7CA2C2D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664BB66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14:paraId="345A124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14:paraId="3B6F81F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14:paraId="0EE2311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14:paraId="0CCBA0C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70CA007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14:paraId="2B66793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1198B3B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特困人员中的未成年人，可继续享有救助供养待遇至18周岁；年满18周岁仍在接受义务教育或者在普通高中、中等职业学校就读的，可继续享有救助供养待遇。</w:t>
      </w:r>
    </w:p>
    <w:p w14:paraId="60BDD41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14:paraId="6608A52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实行审批权限下放乡镇的地方，执行本地发放流程。</w:t>
      </w:r>
    </w:p>
    <w:p w14:paraId="45817A2A">
      <w:pPr>
        <w:spacing w:line="580" w:lineRule="exact"/>
        <w:ind w:firstLine="640" w:firstLineChars="200"/>
        <w:rPr>
          <w:rFonts w:hint="eastAsia" w:ascii="仿宋" w:hAnsi="仿宋" w:eastAsia="仿宋" w:cs="仿宋"/>
          <w:sz w:val="32"/>
          <w:szCs w:val="32"/>
          <w:lang w:val="en-US" w:eastAsia="zh-CN"/>
        </w:rPr>
      </w:pPr>
    </w:p>
    <w:p w14:paraId="31F15207">
      <w:pPr>
        <w:spacing w:line="580" w:lineRule="exact"/>
        <w:jc w:val="center"/>
        <w:rPr>
          <w:rFonts w:hint="eastAsia" w:ascii="仿宋" w:hAnsi="仿宋" w:eastAsia="仿宋" w:cs="仿宋"/>
          <w:sz w:val="36"/>
          <w:szCs w:val="36"/>
        </w:rPr>
      </w:pPr>
    </w:p>
    <w:p w14:paraId="5BF7FB6A">
      <w:pPr>
        <w:spacing w:line="580" w:lineRule="exact"/>
        <w:jc w:val="center"/>
        <w:rPr>
          <w:rFonts w:hint="eastAsia" w:ascii="仿宋" w:hAnsi="仿宋" w:eastAsia="仿宋" w:cs="仿宋"/>
          <w:sz w:val="36"/>
          <w:szCs w:val="36"/>
        </w:rPr>
      </w:pPr>
    </w:p>
    <w:p w14:paraId="33B926C3">
      <w:pPr>
        <w:spacing w:line="580" w:lineRule="exact"/>
        <w:jc w:val="both"/>
        <w:rPr>
          <w:rFonts w:hint="eastAsia" w:ascii="仿宋" w:hAnsi="仿宋" w:eastAsia="仿宋" w:cs="仿宋"/>
          <w:sz w:val="36"/>
          <w:szCs w:val="36"/>
        </w:rPr>
      </w:pPr>
    </w:p>
    <w:p w14:paraId="6E1A873C">
      <w:pPr>
        <w:spacing w:line="580" w:lineRule="exact"/>
        <w:jc w:val="both"/>
        <w:rPr>
          <w:rFonts w:hint="eastAsia" w:ascii="仿宋" w:hAnsi="仿宋" w:eastAsia="仿宋" w:cs="仿宋"/>
          <w:sz w:val="36"/>
          <w:szCs w:val="36"/>
        </w:rPr>
      </w:pPr>
    </w:p>
    <w:p w14:paraId="705948B9">
      <w:pPr>
        <w:spacing w:line="580" w:lineRule="exact"/>
        <w:jc w:val="both"/>
        <w:rPr>
          <w:rFonts w:hint="eastAsia" w:ascii="仿宋" w:hAnsi="仿宋" w:eastAsia="仿宋" w:cs="仿宋"/>
          <w:sz w:val="36"/>
          <w:szCs w:val="36"/>
        </w:rPr>
      </w:pPr>
    </w:p>
    <w:p w14:paraId="61CA57D0">
      <w:pPr>
        <w:spacing w:line="580" w:lineRule="exact"/>
        <w:jc w:val="both"/>
        <w:rPr>
          <w:rFonts w:hint="eastAsia" w:ascii="仿宋" w:hAnsi="仿宋" w:eastAsia="仿宋" w:cs="仿宋"/>
          <w:sz w:val="36"/>
          <w:szCs w:val="36"/>
        </w:rPr>
      </w:pPr>
    </w:p>
    <w:p w14:paraId="6E9EFB9E">
      <w:pPr>
        <w:spacing w:line="580" w:lineRule="exact"/>
        <w:jc w:val="both"/>
        <w:rPr>
          <w:rFonts w:hint="eastAsia" w:ascii="仿宋" w:hAnsi="仿宋" w:eastAsia="仿宋" w:cs="仿宋"/>
          <w:sz w:val="36"/>
          <w:szCs w:val="36"/>
        </w:rPr>
      </w:pPr>
    </w:p>
    <w:p w14:paraId="56FC7FB0">
      <w:pPr>
        <w:spacing w:line="580" w:lineRule="exact"/>
        <w:jc w:val="both"/>
        <w:rPr>
          <w:rFonts w:hint="eastAsia" w:ascii="仿宋" w:hAnsi="仿宋" w:eastAsia="仿宋" w:cs="仿宋"/>
          <w:sz w:val="36"/>
          <w:szCs w:val="36"/>
        </w:rPr>
      </w:pPr>
    </w:p>
    <w:p w14:paraId="082FB86C">
      <w:pPr>
        <w:spacing w:line="580" w:lineRule="exact"/>
        <w:jc w:val="both"/>
        <w:rPr>
          <w:rFonts w:hint="eastAsia" w:ascii="仿宋" w:hAnsi="仿宋" w:eastAsia="仿宋" w:cs="仿宋"/>
          <w:sz w:val="36"/>
          <w:szCs w:val="36"/>
        </w:rPr>
      </w:pPr>
    </w:p>
    <w:p w14:paraId="6D60A697">
      <w:pPr>
        <w:spacing w:line="580" w:lineRule="exact"/>
        <w:jc w:val="both"/>
        <w:rPr>
          <w:rFonts w:ascii="Times New Roman" w:hAnsi="方正小标宋_GBK" w:eastAsia="方正小标宋_GBK"/>
          <w:sz w:val="36"/>
          <w:szCs w:val="36"/>
        </w:rPr>
      </w:pPr>
    </w:p>
    <w:p w14:paraId="5DC18673">
      <w:pPr>
        <w:spacing w:line="580" w:lineRule="exact"/>
        <w:jc w:val="both"/>
        <w:rPr>
          <w:rFonts w:ascii="Times New Roman" w:hAnsi="方正小标宋_GBK" w:eastAsia="方正小标宋_GBK"/>
          <w:sz w:val="36"/>
          <w:szCs w:val="36"/>
        </w:rPr>
      </w:pPr>
    </w:p>
    <w:p w14:paraId="04EC7050">
      <w:pPr>
        <w:spacing w:line="580" w:lineRule="exact"/>
        <w:jc w:val="center"/>
        <w:rPr>
          <w:rFonts w:ascii="Times New Roman" w:hAnsi="方正小标宋_GBK" w:eastAsia="方正小标宋_GBK"/>
          <w:sz w:val="36"/>
          <w:szCs w:val="36"/>
        </w:rPr>
      </w:pPr>
    </w:p>
    <w:p w14:paraId="2B0D6D7A">
      <w:pPr>
        <w:spacing w:line="580" w:lineRule="exact"/>
        <w:jc w:val="center"/>
        <w:rPr>
          <w:rFonts w:ascii="Times New Roman" w:hAnsi="Times New Roman" w:eastAsia="方正小标宋_GBK"/>
          <w:sz w:val="36"/>
          <w:szCs w:val="36"/>
        </w:rPr>
      </w:pPr>
      <w:r>
        <w:rPr>
          <w:rFonts w:hint="eastAsia" w:ascii="宋体" w:hAnsi="宋体" w:eastAsia="宋体" w:cs="宋体"/>
          <w:b/>
          <w:bCs/>
          <w:sz w:val="36"/>
          <w:szCs w:val="36"/>
        </w:rPr>
        <w:t>三、孤儿和事实无人抚养儿童生活补贴资金</w:t>
      </w:r>
    </w:p>
    <w:p w14:paraId="034A0E4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一、政策依据</w:t>
      </w:r>
    </w:p>
    <w:p w14:paraId="203E21F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1.《国务院办公厅关于加强孤儿保障工作的意见》（国办发</w:t>
      </w:r>
      <w:r>
        <w:rPr>
          <w:rFonts w:hint="eastAsia" w:ascii="仿宋" w:hAnsi="仿宋" w:eastAsia="仿宋" w:cs="仿宋"/>
          <w:kern w:val="0"/>
          <w:sz w:val="32"/>
          <w:szCs w:val="32"/>
        </w:rPr>
        <w:t>〔2010〕</w:t>
      </w:r>
      <w:r>
        <w:rPr>
          <w:rFonts w:hint="eastAsia" w:ascii="仿宋" w:hAnsi="仿宋" w:eastAsia="仿宋" w:cs="仿宋"/>
          <w:sz w:val="32"/>
          <w:szCs w:val="32"/>
        </w:rPr>
        <w:t>54号）</w:t>
      </w:r>
    </w:p>
    <w:p w14:paraId="4821F39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2.民政部等十二部委《关于进一步加强事实无人抚养儿童保障工作的意见》（民发</w:t>
      </w:r>
      <w:r>
        <w:rPr>
          <w:rFonts w:hint="eastAsia" w:ascii="仿宋" w:hAnsi="仿宋" w:eastAsia="仿宋" w:cs="仿宋"/>
          <w:kern w:val="0"/>
          <w:sz w:val="32"/>
          <w:szCs w:val="32"/>
        </w:rPr>
        <w:t>〔2019〕62</w:t>
      </w:r>
      <w:r>
        <w:rPr>
          <w:rFonts w:hint="eastAsia" w:ascii="仿宋" w:hAnsi="仿宋" w:eastAsia="仿宋" w:cs="仿宋"/>
          <w:sz w:val="32"/>
          <w:szCs w:val="32"/>
        </w:rPr>
        <w:t>号）</w:t>
      </w:r>
    </w:p>
    <w:p w14:paraId="3B6833D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3.河北省民政厅 河北省财政厅《关于进一步规范孤儿基本生活保障制度的通知》（冀民</w:t>
      </w:r>
      <w:r>
        <w:rPr>
          <w:rFonts w:hint="eastAsia" w:ascii="仿宋" w:hAnsi="仿宋" w:eastAsia="仿宋" w:cs="仿宋"/>
          <w:kern w:val="0"/>
          <w:sz w:val="32"/>
          <w:szCs w:val="32"/>
        </w:rPr>
        <w:t>〔2013〕67</w:t>
      </w:r>
      <w:r>
        <w:rPr>
          <w:rFonts w:hint="eastAsia" w:ascii="仿宋" w:hAnsi="仿宋" w:eastAsia="仿宋" w:cs="仿宋"/>
          <w:sz w:val="32"/>
          <w:szCs w:val="32"/>
        </w:rPr>
        <w:t>号）</w:t>
      </w:r>
    </w:p>
    <w:p w14:paraId="52158F0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4.河北省民政厅等十二部门《关于进一步加强孤儿和事实无人抚养儿童保障工作的实施意见》（冀民规</w:t>
      </w:r>
      <w:r>
        <w:rPr>
          <w:rFonts w:hint="eastAsia" w:ascii="仿宋" w:hAnsi="仿宋" w:eastAsia="仿宋" w:cs="仿宋"/>
          <w:kern w:val="0"/>
          <w:sz w:val="32"/>
          <w:szCs w:val="32"/>
        </w:rPr>
        <w:t>〔2019〕4</w:t>
      </w:r>
      <w:r>
        <w:rPr>
          <w:rFonts w:hint="eastAsia" w:ascii="仿宋" w:hAnsi="仿宋" w:eastAsia="仿宋" w:cs="仿宋"/>
          <w:sz w:val="32"/>
          <w:szCs w:val="32"/>
        </w:rPr>
        <w:t>号）</w:t>
      </w:r>
    </w:p>
    <w:p w14:paraId="3909172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kern w:val="0"/>
          <w:sz w:val="32"/>
          <w:szCs w:val="32"/>
        </w:rPr>
        <w:t xml:space="preserve"> 河北省民政厅 河北省财政厅《关于提高孤儿基本生活最低养育标准和事实无人抚养儿童基本生活补贴标准的通知》（冀民〔2022〕49号）</w:t>
      </w:r>
    </w:p>
    <w:p w14:paraId="3EBC047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二、主管部门</w:t>
      </w:r>
    </w:p>
    <w:p w14:paraId="1EE5AAA4">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民政</w:t>
      </w:r>
      <w:r>
        <w:rPr>
          <w:rFonts w:hint="eastAsia" w:ascii="仿宋" w:hAnsi="仿宋" w:eastAsia="仿宋" w:cs="仿宋"/>
          <w:sz w:val="32"/>
          <w:szCs w:val="32"/>
          <w:lang w:eastAsia="zh-CN"/>
        </w:rPr>
        <w:t>局</w:t>
      </w:r>
    </w:p>
    <w:p w14:paraId="108CB51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三、补助对象</w:t>
      </w:r>
    </w:p>
    <w:p w14:paraId="125E40F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本省户籍、年龄未满18周岁的孤儿和事实无人抚养儿童。</w:t>
      </w:r>
    </w:p>
    <w:p w14:paraId="1AC01FF5">
      <w:pPr>
        <w:widowControl/>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（一）孤儿。</w:t>
      </w:r>
      <w:r>
        <w:rPr>
          <w:rFonts w:hint="eastAsia" w:ascii="仿宋" w:hAnsi="仿宋" w:eastAsia="仿宋" w:cs="仿宋"/>
          <w:sz w:val="32"/>
          <w:szCs w:val="32"/>
        </w:rPr>
        <w:t>失去父母、查找不到生父母的儿童。</w:t>
      </w:r>
    </w:p>
    <w:p w14:paraId="5845ABAA">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（二）事实无人抚养儿童。</w:t>
      </w:r>
      <w:r>
        <w:rPr>
          <w:rFonts w:hint="eastAsia" w:ascii="仿宋" w:hAnsi="仿宋" w:eastAsia="仿宋" w:cs="仿宋"/>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2ABDFE5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四、补助标准</w:t>
      </w:r>
    </w:p>
    <w:p w14:paraId="79718C3B">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省定标准：</w:t>
      </w:r>
      <w:r>
        <w:rPr>
          <w:rFonts w:hint="eastAsia" w:ascii="仿宋" w:hAnsi="仿宋" w:eastAsia="仿宋" w:cs="仿宋"/>
          <w:kern w:val="0"/>
          <w:sz w:val="32"/>
          <w:szCs w:val="32"/>
        </w:rPr>
        <w:t>集中养育孤儿每人每月1750元；散居孤儿和事实无人抚养儿童每人每月1300元。</w:t>
      </w:r>
    </w:p>
    <w:p w14:paraId="2103C14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五、办理流程</w:t>
      </w:r>
    </w:p>
    <w:p w14:paraId="15B41967">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（一）孤儿认定程序</w:t>
      </w:r>
    </w:p>
    <w:p w14:paraId="736A520A">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1.儿童福利机构集中养育孤儿认定程序。</w:t>
      </w:r>
      <w:r>
        <w:rPr>
          <w:rFonts w:hint="eastAsia" w:ascii="仿宋" w:hAnsi="仿宋" w:eastAsia="仿宋" w:cs="仿宋"/>
          <w:sz w:val="32"/>
          <w:szCs w:val="32"/>
        </w:rPr>
        <w:t>按照接收弃婴、孤儿入住儿童福利机构程序进行认定，并由儿童福利机构填写《儿童福利机构集中养育孤儿基本生活补贴申请汇总表》，报所属民政部门确认。</w:t>
      </w:r>
    </w:p>
    <w:p w14:paraId="79F69447">
      <w:pPr>
        <w:widowControl/>
        <w:spacing w:line="580" w:lineRule="exact"/>
        <w:ind w:left="420" w:leftChars="200" w:firstLine="320" w:firstLineChars="100"/>
        <w:rPr>
          <w:rFonts w:hint="eastAsia" w:ascii="仿宋" w:hAnsi="仿宋" w:eastAsia="仿宋" w:cs="仿宋"/>
          <w:bCs/>
          <w:sz w:val="32"/>
          <w:szCs w:val="32"/>
          <w:shd w:val="clear" w:color="auto" w:fill="FFFFFF"/>
        </w:rPr>
      </w:pPr>
      <w:r>
        <w:rPr>
          <w:rFonts w:hint="eastAsia" w:ascii="仿宋" w:hAnsi="仿宋" w:eastAsia="仿宋" w:cs="仿宋"/>
          <w:bCs/>
          <w:sz w:val="32"/>
          <w:szCs w:val="32"/>
        </w:rPr>
        <w:t>2.散居孤儿认定程序。</w:t>
      </w:r>
    </w:p>
    <w:p w14:paraId="652F86BE">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申请。</w:t>
      </w:r>
      <w:r>
        <w:rPr>
          <w:rFonts w:hint="eastAsia" w:ascii="仿宋" w:hAnsi="仿宋" w:eastAsia="仿宋" w:cs="仿宋"/>
          <w:sz w:val="32"/>
          <w:szCs w:val="32"/>
        </w:rPr>
        <w:t>有申请意愿的孤儿监护人或受监护人委托的近亲属可向村（居）民委员会提出申请。有申请困难的，可委托儿童主任代为申请。提供材料包括：</w:t>
      </w:r>
    </w:p>
    <w:p w14:paraId="69EF05C7">
      <w:pPr>
        <w:spacing w:line="580" w:lineRule="exact"/>
        <w:ind w:left="640"/>
        <w:rPr>
          <w:rFonts w:hint="eastAsia" w:ascii="仿宋" w:hAnsi="仿宋" w:eastAsia="仿宋" w:cs="仿宋"/>
          <w:sz w:val="32"/>
          <w:szCs w:val="32"/>
        </w:rPr>
      </w:pPr>
      <w:r>
        <w:rPr>
          <w:rFonts w:hint="eastAsia" w:ascii="仿宋" w:hAnsi="仿宋" w:eastAsia="仿宋" w:cs="仿宋"/>
          <w:sz w:val="32"/>
          <w:szCs w:val="32"/>
        </w:rPr>
        <w:t>（1）填写《散居孤儿基本生活补贴申请表》</w:t>
      </w:r>
    </w:p>
    <w:p w14:paraId="792E2426">
      <w:pPr>
        <w:spacing w:line="580" w:lineRule="exact"/>
        <w:ind w:left="640"/>
        <w:rPr>
          <w:rFonts w:hint="eastAsia" w:ascii="仿宋" w:hAnsi="仿宋" w:eastAsia="仿宋" w:cs="仿宋"/>
          <w:sz w:val="32"/>
          <w:szCs w:val="32"/>
        </w:rPr>
      </w:pPr>
      <w:r>
        <w:rPr>
          <w:rFonts w:hint="eastAsia" w:ascii="仿宋" w:hAnsi="仿宋" w:eastAsia="仿宋" w:cs="仿宋"/>
          <w:sz w:val="32"/>
          <w:szCs w:val="32"/>
        </w:rPr>
        <w:t>（2）孤儿及其监护人身份证、户口簿原件及复印件。</w:t>
      </w:r>
    </w:p>
    <w:p w14:paraId="2A209BA5">
      <w:pPr>
        <w:spacing w:line="580" w:lineRule="exact"/>
        <w:ind w:left="640"/>
        <w:rPr>
          <w:rFonts w:hint="eastAsia" w:ascii="仿宋" w:hAnsi="仿宋" w:eastAsia="仿宋" w:cs="仿宋"/>
          <w:sz w:val="32"/>
          <w:szCs w:val="32"/>
        </w:rPr>
      </w:pPr>
      <w:r>
        <w:rPr>
          <w:rFonts w:hint="eastAsia" w:ascii="仿宋" w:hAnsi="仿宋" w:eastAsia="仿宋" w:cs="仿宋"/>
          <w:sz w:val="32"/>
          <w:szCs w:val="32"/>
        </w:rPr>
        <w:t>（3）孤儿父母有关情况必要证明材料原件及复印件。</w:t>
      </w:r>
    </w:p>
    <w:p w14:paraId="19C7397B">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（4）孤儿监护人签字的银行账户复印件。</w:t>
      </w:r>
    </w:p>
    <w:p w14:paraId="2BD2ED78">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查验。</w:t>
      </w:r>
      <w:r>
        <w:rPr>
          <w:rFonts w:hint="eastAsia" w:ascii="仿宋" w:hAnsi="仿宋" w:eastAsia="仿宋" w:cs="仿宋"/>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14:paraId="7C87CCF3">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有条件的乡镇人民政府（街道办事处）可通过信息比对方式查验，并取消所需证明材料。</w:t>
      </w:r>
    </w:p>
    <w:p w14:paraId="108030AC">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确认。</w:t>
      </w:r>
      <w:r>
        <w:rPr>
          <w:rFonts w:hint="eastAsia" w:ascii="仿宋" w:hAnsi="仿宋" w:eastAsia="仿宋" w:cs="仿宋"/>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系统”，不符合条件的，原渠道退回其申请材料，并书面告知其理由。</w:t>
      </w:r>
    </w:p>
    <w:p w14:paraId="1D85932E">
      <w:pPr>
        <w:widowControl/>
        <w:spacing w:line="580" w:lineRule="exact"/>
        <w:ind w:left="643"/>
        <w:rPr>
          <w:rFonts w:hint="eastAsia" w:ascii="仿宋" w:hAnsi="仿宋" w:eastAsia="仿宋" w:cs="仿宋"/>
          <w:b/>
          <w:bCs/>
          <w:sz w:val="32"/>
          <w:szCs w:val="32"/>
        </w:rPr>
      </w:pPr>
      <w:r>
        <w:rPr>
          <w:rFonts w:hint="eastAsia" w:ascii="仿宋" w:hAnsi="仿宋" w:eastAsia="仿宋" w:cs="仿宋"/>
          <w:b/>
          <w:bCs/>
          <w:sz w:val="32"/>
          <w:szCs w:val="32"/>
        </w:rPr>
        <w:t>（二）事实无人抚养儿童认定程序</w:t>
      </w:r>
    </w:p>
    <w:p w14:paraId="69DCD6BB">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参照散居孤儿认定程序执行，填写《事实无人抚养儿童基本生活补贴申请表》。</w:t>
      </w:r>
    </w:p>
    <w:p w14:paraId="4A60B8DE">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（三）认证及终止程序</w:t>
      </w:r>
    </w:p>
    <w:p w14:paraId="0FE47912">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1.认证。对于儿童福利机构集中养育孤儿情况发生变化的，儿童福利机构要及时上报所属民政部门。</w:t>
      </w:r>
    </w:p>
    <w:p w14:paraId="3C344091">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系统”进行信息处理，并做好相关保障政策的调整。</w:t>
      </w:r>
    </w:p>
    <w:p w14:paraId="7611FD81">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2.终止。乡镇人民政府（街道办事处）、县级民政部门要加强动态管理，对有以下情形之一情况的，从情形发生的次月起终止保障资格。</w:t>
      </w:r>
    </w:p>
    <w:p w14:paraId="7702FA97">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（1）死亡的；</w:t>
      </w:r>
    </w:p>
    <w:p w14:paraId="57E2E346">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（2）年满18周岁的；</w:t>
      </w:r>
    </w:p>
    <w:p w14:paraId="3B763299">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（3）被依法收养的；</w:t>
      </w:r>
    </w:p>
    <w:p w14:paraId="10BD018E">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（4）户籍迁出本省的；</w:t>
      </w:r>
    </w:p>
    <w:p w14:paraId="099031EB">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（5）父母或父母一方能够履行监护职责的；</w:t>
      </w:r>
    </w:p>
    <w:p w14:paraId="1B9F4C3C">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（6）经县级民政部门调查核实，认定不再符合保障资格的其他情形。</w:t>
      </w:r>
    </w:p>
    <w:p w14:paraId="71F188CD">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（四）资金发放</w:t>
      </w:r>
    </w:p>
    <w:p w14:paraId="5E04617C">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14:paraId="264D7153">
      <w:pPr>
        <w:spacing w:line="580" w:lineRule="exact"/>
        <w:jc w:val="center"/>
        <w:rPr>
          <w:rFonts w:hint="eastAsia" w:ascii="仿宋" w:hAnsi="仿宋" w:eastAsia="仿宋" w:cs="仿宋"/>
          <w:sz w:val="36"/>
          <w:szCs w:val="36"/>
        </w:rPr>
      </w:pPr>
    </w:p>
    <w:p w14:paraId="2497A3AB">
      <w:pPr>
        <w:spacing w:line="580" w:lineRule="exact"/>
        <w:jc w:val="center"/>
        <w:rPr>
          <w:rFonts w:hint="eastAsia" w:ascii="仿宋" w:hAnsi="仿宋" w:eastAsia="仿宋" w:cs="仿宋"/>
          <w:sz w:val="36"/>
          <w:szCs w:val="36"/>
        </w:rPr>
      </w:pPr>
    </w:p>
    <w:p w14:paraId="015572A7">
      <w:pPr>
        <w:spacing w:line="580" w:lineRule="exact"/>
        <w:jc w:val="center"/>
        <w:rPr>
          <w:rFonts w:hint="eastAsia" w:ascii="仿宋" w:hAnsi="仿宋" w:eastAsia="仿宋" w:cs="仿宋"/>
          <w:sz w:val="36"/>
          <w:szCs w:val="36"/>
        </w:rPr>
      </w:pPr>
    </w:p>
    <w:p w14:paraId="5D1161F5">
      <w:pPr>
        <w:spacing w:line="580" w:lineRule="exact"/>
        <w:jc w:val="center"/>
        <w:rPr>
          <w:rFonts w:hint="eastAsia" w:ascii="仿宋" w:hAnsi="仿宋" w:eastAsia="仿宋" w:cs="仿宋"/>
          <w:sz w:val="36"/>
          <w:szCs w:val="36"/>
        </w:rPr>
      </w:pPr>
    </w:p>
    <w:p w14:paraId="64062BB9">
      <w:pPr>
        <w:spacing w:line="580" w:lineRule="exact"/>
        <w:jc w:val="center"/>
        <w:rPr>
          <w:rFonts w:hint="eastAsia" w:ascii="仿宋" w:hAnsi="仿宋" w:eastAsia="仿宋" w:cs="仿宋"/>
          <w:sz w:val="36"/>
          <w:szCs w:val="36"/>
        </w:rPr>
      </w:pPr>
    </w:p>
    <w:p w14:paraId="441779C0">
      <w:pPr>
        <w:spacing w:line="580" w:lineRule="exact"/>
        <w:jc w:val="center"/>
        <w:rPr>
          <w:rFonts w:hint="eastAsia" w:ascii="仿宋" w:hAnsi="仿宋" w:eastAsia="仿宋" w:cs="仿宋"/>
          <w:sz w:val="36"/>
          <w:szCs w:val="36"/>
        </w:rPr>
      </w:pPr>
    </w:p>
    <w:p w14:paraId="47061747">
      <w:pPr>
        <w:spacing w:line="580" w:lineRule="exact"/>
        <w:jc w:val="center"/>
        <w:rPr>
          <w:rFonts w:hint="eastAsia" w:ascii="仿宋" w:hAnsi="仿宋" w:eastAsia="仿宋" w:cs="仿宋"/>
          <w:sz w:val="36"/>
          <w:szCs w:val="36"/>
        </w:rPr>
      </w:pPr>
    </w:p>
    <w:p w14:paraId="35703253">
      <w:pPr>
        <w:spacing w:line="580" w:lineRule="exact"/>
        <w:jc w:val="center"/>
        <w:rPr>
          <w:rFonts w:hint="eastAsia" w:ascii="仿宋" w:hAnsi="仿宋" w:eastAsia="仿宋" w:cs="仿宋"/>
          <w:sz w:val="36"/>
          <w:szCs w:val="36"/>
        </w:rPr>
      </w:pPr>
    </w:p>
    <w:p w14:paraId="2B6F72A7">
      <w:pPr>
        <w:spacing w:line="580" w:lineRule="exact"/>
        <w:jc w:val="center"/>
        <w:rPr>
          <w:rFonts w:hint="eastAsia" w:ascii="仿宋" w:hAnsi="仿宋" w:eastAsia="仿宋" w:cs="仿宋"/>
          <w:sz w:val="36"/>
          <w:szCs w:val="36"/>
        </w:rPr>
      </w:pPr>
    </w:p>
    <w:p w14:paraId="6DF00F06">
      <w:pPr>
        <w:spacing w:line="580" w:lineRule="exact"/>
        <w:jc w:val="center"/>
        <w:rPr>
          <w:rFonts w:hint="eastAsia" w:ascii="仿宋" w:hAnsi="仿宋" w:eastAsia="仿宋" w:cs="仿宋"/>
          <w:sz w:val="36"/>
          <w:szCs w:val="36"/>
        </w:rPr>
      </w:pPr>
    </w:p>
    <w:p w14:paraId="368782DA">
      <w:pPr>
        <w:spacing w:line="580" w:lineRule="exact"/>
        <w:jc w:val="center"/>
        <w:rPr>
          <w:rFonts w:ascii="Times New Roman" w:hAnsi="方正小标宋_GBK" w:eastAsia="方正小标宋_GBK"/>
          <w:sz w:val="36"/>
          <w:szCs w:val="36"/>
        </w:rPr>
      </w:pPr>
    </w:p>
    <w:p w14:paraId="60399683">
      <w:pPr>
        <w:spacing w:line="580" w:lineRule="exact"/>
        <w:jc w:val="center"/>
        <w:rPr>
          <w:rFonts w:ascii="Times New Roman" w:hAnsi="方正小标宋_GBK" w:eastAsia="方正小标宋_GBK"/>
          <w:sz w:val="36"/>
          <w:szCs w:val="36"/>
        </w:rPr>
      </w:pPr>
    </w:p>
    <w:p w14:paraId="05468B46">
      <w:pPr>
        <w:spacing w:line="580" w:lineRule="exact"/>
        <w:jc w:val="center"/>
        <w:rPr>
          <w:rFonts w:ascii="Times New Roman" w:hAnsi="方正小标宋_GBK" w:eastAsia="方正小标宋_GBK"/>
          <w:sz w:val="36"/>
          <w:szCs w:val="36"/>
        </w:rPr>
      </w:pPr>
    </w:p>
    <w:p w14:paraId="43366C84">
      <w:pPr>
        <w:spacing w:line="580" w:lineRule="exact"/>
        <w:jc w:val="center"/>
        <w:rPr>
          <w:rFonts w:ascii="Times New Roman" w:hAnsi="方正小标宋_GBK" w:eastAsia="方正小标宋_GBK"/>
          <w:sz w:val="36"/>
          <w:szCs w:val="36"/>
        </w:rPr>
      </w:pPr>
    </w:p>
    <w:p w14:paraId="673C80F3">
      <w:pPr>
        <w:spacing w:line="580" w:lineRule="exact"/>
        <w:jc w:val="center"/>
        <w:rPr>
          <w:rFonts w:ascii="Times New Roman" w:hAnsi="方正小标宋_GBK" w:eastAsia="方正小标宋_GBK"/>
          <w:sz w:val="36"/>
          <w:szCs w:val="36"/>
        </w:rPr>
      </w:pPr>
    </w:p>
    <w:p w14:paraId="183A62BA">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四、困难残疾人生活补贴和重度残疾人护理补贴资金</w:t>
      </w:r>
    </w:p>
    <w:p w14:paraId="6A9840E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一、政策依据</w:t>
      </w:r>
    </w:p>
    <w:p w14:paraId="61981A4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1.国务院《关于全面建立困难残疾人生活补贴和重度残疾人护理补贴制度的意见》（国发〔2015〕52号）</w:t>
      </w:r>
    </w:p>
    <w:p w14:paraId="68BCA85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2.河北省人民政府《关于全面建立困难残疾人生活补贴和重度残疾人护理补贴制度的实施意见》（冀政字〔2015〕74号）</w:t>
      </w:r>
    </w:p>
    <w:p w14:paraId="6F244A8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3.河北省民政厅 河北省财政厅 河北省残疾人联合会《关于进一步完善困难残疾人生活补贴和重度残疾人护理补贴制度的实施意见》（冀民〔2021〕87号）</w:t>
      </w:r>
    </w:p>
    <w:p w14:paraId="4563D13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河北省民政厅 河北省财政厅 河北省残疾人联合会《关于提高困难残疾人生活补贴和重度残疾人护理补贴标准的通知》（冀民〔2024〕30号）</w:t>
      </w:r>
    </w:p>
    <w:p w14:paraId="2844901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5.河北省民政厅 河北省财政厅 河北省残疾人联合会《转发民政部 财政部 中国残联</w:t>
      </w:r>
      <w:r>
        <w:rPr>
          <w:rFonts w:hint="eastAsia" w:ascii="仿宋" w:hAnsi="仿宋" w:eastAsia="仿宋" w:cs="仿宋"/>
          <w:sz w:val="32"/>
          <w:szCs w:val="32"/>
          <w:lang w:val="en"/>
        </w:rPr>
        <w:t>&lt;</w:t>
      </w:r>
      <w:r>
        <w:rPr>
          <w:rFonts w:hint="eastAsia" w:ascii="仿宋" w:hAnsi="仿宋" w:eastAsia="仿宋" w:cs="仿宋"/>
          <w:sz w:val="32"/>
          <w:szCs w:val="32"/>
        </w:rPr>
        <w:t>关于加强残疾人两项补贴精准管理的意见</w:t>
      </w:r>
      <w:r>
        <w:rPr>
          <w:rFonts w:hint="eastAsia" w:ascii="仿宋" w:hAnsi="仿宋" w:eastAsia="仿宋" w:cs="仿宋"/>
          <w:sz w:val="32"/>
          <w:szCs w:val="32"/>
          <w:lang w:val="en"/>
        </w:rPr>
        <w:t>&gt;</w:t>
      </w:r>
      <w:r>
        <w:rPr>
          <w:rFonts w:hint="eastAsia" w:ascii="仿宋" w:hAnsi="仿宋" w:eastAsia="仿宋" w:cs="仿宋"/>
          <w:sz w:val="32"/>
          <w:szCs w:val="32"/>
        </w:rPr>
        <w:t>的通知》（冀民〔2022〕88号）</w:t>
      </w:r>
    </w:p>
    <w:p w14:paraId="40756CD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二、主管部门</w:t>
      </w:r>
    </w:p>
    <w:p w14:paraId="25CAD244">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民政</w:t>
      </w:r>
      <w:r>
        <w:rPr>
          <w:rFonts w:hint="eastAsia" w:ascii="仿宋" w:hAnsi="仿宋" w:eastAsia="仿宋" w:cs="仿宋"/>
          <w:sz w:val="32"/>
          <w:szCs w:val="32"/>
          <w:lang w:eastAsia="zh-CN"/>
        </w:rPr>
        <w:t>局</w:t>
      </w:r>
    </w:p>
    <w:p w14:paraId="59A581C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三、补助对象</w:t>
      </w:r>
    </w:p>
    <w:p w14:paraId="0FEAFD9B">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困难残疾人生活补贴：</w:t>
      </w:r>
      <w:r>
        <w:rPr>
          <w:rFonts w:hint="eastAsia" w:ascii="仿宋" w:hAnsi="仿宋" w:eastAsia="仿宋" w:cs="仿宋"/>
          <w:sz w:val="32"/>
          <w:szCs w:val="32"/>
        </w:rPr>
        <w:t>具有河北省户籍，最低生活保障家庭中持有《中华人民共和国残疾人证》的残疾人。</w:t>
      </w:r>
    </w:p>
    <w:p w14:paraId="0784FC27">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重度残疾人护理补贴：</w:t>
      </w:r>
      <w:r>
        <w:rPr>
          <w:rFonts w:hint="eastAsia" w:ascii="仿宋" w:hAnsi="仿宋" w:eastAsia="仿宋" w:cs="仿宋"/>
          <w:sz w:val="32"/>
          <w:szCs w:val="32"/>
        </w:rPr>
        <w:t>具有河北省户籍，持有《中华人民共和国残疾人证》，残疾等级被评定为一级、二级且需要长期照护的残疾人。符合以上两个条件的残疾人可同时申领残疾人两项补贴。</w:t>
      </w:r>
    </w:p>
    <w:p w14:paraId="24E2B62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四、补助标准</w:t>
      </w:r>
    </w:p>
    <w:p w14:paraId="104DA4C3">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省定标准：</w:t>
      </w:r>
      <w:r>
        <w:rPr>
          <w:rFonts w:hint="eastAsia" w:ascii="仿宋" w:hAnsi="仿宋" w:eastAsia="仿宋" w:cs="仿宋"/>
          <w:sz w:val="32"/>
          <w:szCs w:val="32"/>
        </w:rPr>
        <w:t>困难残疾人生活补贴</w:t>
      </w:r>
      <w:r>
        <w:rPr>
          <w:rFonts w:hint="eastAsia" w:ascii="仿宋" w:hAnsi="仿宋" w:eastAsia="仿宋" w:cs="仿宋"/>
          <w:kern w:val="0"/>
          <w:sz w:val="32"/>
          <w:szCs w:val="32"/>
        </w:rPr>
        <w:t>每人每月106元；重度残疾人护理补贴每人每月100元。</w:t>
      </w:r>
    </w:p>
    <w:p w14:paraId="3805F19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五、办理流程</w:t>
      </w:r>
    </w:p>
    <w:p w14:paraId="51481283">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14:paraId="41B4B8FB">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2.审核。村（居）委会应在接到申请后</w:t>
      </w:r>
      <w:r>
        <w:rPr>
          <w:rFonts w:hint="eastAsia" w:ascii="仿宋" w:hAnsi="仿宋" w:eastAsia="仿宋" w:cs="仿宋"/>
          <w:sz w:val="32"/>
          <w:szCs w:val="32"/>
        </w:rPr>
        <w:t>3个工作日完成情况核实，符合条件的，在《审批表》上签署意见，连同申请人提供的相关材料复印件报乡（镇）政府、街道办事处审核。不符合条件的，书面通知申请人并告知原因。</w:t>
      </w:r>
    </w:p>
    <w:p w14:paraId="703870FE">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3.审批。乡（镇）政府、街道办事处依托社会救助、社会服务</w:t>
      </w:r>
      <w:r>
        <w:rPr>
          <w:rFonts w:hint="eastAsia" w:ascii="仿宋" w:hAnsi="仿宋" w:eastAsia="仿宋" w:cs="仿宋"/>
          <w:sz w:val="32"/>
          <w:szCs w:val="32"/>
        </w:rPr>
        <w:t>“一门受理，协同办理”机制，受理残疾人两项补贴申请，并对有关材料进行初审。有疑问的要进行入户调查，调查审核工作应在收到申报材料3个工作日内完成。符合条件的在《审批表》上签署意见，连同相关材料一并报县（市、区）残联。</w:t>
      </w:r>
    </w:p>
    <w:p w14:paraId="49A2F66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残联在收到申报材料2个工作日内，借助残疾人证信息管理系统，完成对申报对象材料的复审工作，符合条件的在《审批表》上签署审核意见，并将材料转送县（市、区）民政部门审定。不符合条件的，书面通知乡（镇）政府、街道办事处并告知原因。</w:t>
      </w:r>
    </w:p>
    <w:p w14:paraId="13F30AB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民政部门依托居民家庭经济状况核对机制对残疾人家庭经济状况5个工作日内完成审定，符合条件的，签署审批意见，并在县（市、区）民政部门和残联登记备案。不符合条件的,书面通知县（市、区）残联并告知原因。</w:t>
      </w:r>
    </w:p>
    <w:p w14:paraId="4CEC1DD2">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4.发放。</w:t>
      </w:r>
      <w:r>
        <w:rPr>
          <w:rFonts w:hint="eastAsia" w:ascii="仿宋" w:hAnsi="仿宋" w:eastAsia="仿宋" w:cs="仿宋"/>
          <w:sz w:val="32"/>
          <w:szCs w:val="32"/>
        </w:rPr>
        <w:t>县级民政部门负责汇总乡镇（街道）审核审定的补贴资金合格材料，会同县级残联报同级财政部门申请拨付资金。对补贴资格审定合格的残疾人，自递交申请当月计发补贴。各地应于每月25日前，发放当月补贴资金，不能按月发放的地区，要在当年12月底前向省级民政部门提交书面报告。</w:t>
      </w:r>
    </w:p>
    <w:p w14:paraId="06879EEA">
      <w:pPr>
        <w:spacing w:line="58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备注：通过“跨省通办”“全程网办”申请残疾人两项补</w:t>
      </w:r>
      <w:r>
        <w:rPr>
          <w:rFonts w:hint="eastAsia" w:ascii="仿宋" w:hAnsi="仿宋" w:eastAsia="仿宋" w:cs="仿宋"/>
          <w:sz w:val="32"/>
          <w:szCs w:val="32"/>
        </w:rPr>
        <w:t>贴的办理流程</w:t>
      </w:r>
      <w:r>
        <w:rPr>
          <w:rFonts w:hint="eastAsia" w:ascii="仿宋" w:hAnsi="仿宋" w:eastAsia="仿宋" w:cs="仿宋"/>
          <w:bCs/>
          <w:sz w:val="32"/>
          <w:szCs w:val="32"/>
        </w:rPr>
        <w:t>按照《河北省民政厅 河北省残疾人联合会关于做好残疾人两项补贴资格认定申请“跨省通办”工作的通知》（冀民〔2021〕36号）及《关于转发民政部办公厅 中国残联办公厅&lt;关于全面开展残疾人两项补贴申请“全程网办的通知”&gt;的通知》规定执行。</w:t>
      </w:r>
    </w:p>
    <w:p w14:paraId="03798091">
      <w:pPr>
        <w:spacing w:line="580" w:lineRule="exact"/>
        <w:jc w:val="both"/>
        <w:rPr>
          <w:rFonts w:hint="eastAsia" w:ascii="宋体" w:hAnsi="宋体" w:eastAsia="宋体" w:cs="宋体"/>
          <w:b/>
          <w:bCs/>
          <w:color w:val="000000" w:themeColor="text1"/>
          <w:sz w:val="36"/>
          <w:szCs w:val="36"/>
        </w:rPr>
      </w:pPr>
    </w:p>
    <w:p w14:paraId="543270F2">
      <w:pPr>
        <w:spacing w:line="580" w:lineRule="exact"/>
        <w:jc w:val="center"/>
        <w:rPr>
          <w:rFonts w:ascii="方正黑体_GBK" w:hAnsi="黑体" w:eastAsia="方正黑体_GBK"/>
          <w:color w:val="000000" w:themeColor="text1"/>
          <w:sz w:val="32"/>
          <w:szCs w:val="32"/>
        </w:rPr>
      </w:pPr>
      <w:r>
        <w:rPr>
          <w:rFonts w:hint="eastAsia" w:ascii="宋体" w:hAnsi="宋体" w:eastAsia="宋体" w:cs="宋体"/>
          <w:b/>
          <w:bCs/>
          <w:color w:val="000000" w:themeColor="text1"/>
          <w:sz w:val="36"/>
          <w:szCs w:val="36"/>
        </w:rPr>
        <w:t>五、农村部分计划生育家庭奖励扶助补助资金</w:t>
      </w:r>
    </w:p>
    <w:p w14:paraId="41B57D39">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4FE3284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1.中共中央 国务院关于优化生育政策促进人口长期均衡发展的决定（中发〔2021〕30号）</w:t>
      </w:r>
    </w:p>
    <w:p w14:paraId="09A8C2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2.国务院办公厅《关于印发医疗卫生领域中央与地方财政事权和支出责任划分改革方案的通知》（国办发〔2018〕67号）</w:t>
      </w:r>
    </w:p>
    <w:p w14:paraId="0CACA19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3、《河北省卫生健康委办公室关于做好2024年计划生育家庭“两项制度”的通知》冀卫办家庭函</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10号</w:t>
      </w:r>
    </w:p>
    <w:p w14:paraId="73EC6ACC">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14:paraId="2BDEA9A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14:paraId="16CE1309">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14:paraId="46110E6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14:paraId="58A1D00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（2）本人或配偶为农业户口或界定为农村居民户口；</w:t>
      </w:r>
    </w:p>
    <w:p w14:paraId="68E3571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（3）2016年1月1日（不含）之前没有违反计划生育法律法规和政策规定生育，且之后未再生育或者收养子女；</w:t>
      </w:r>
    </w:p>
    <w:p w14:paraId="598AD60F">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（4）现存一个子女或两个女孩或子女死亡现无子女；</w:t>
      </w:r>
    </w:p>
    <w:p w14:paraId="471B03B1">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（5）年满60周岁，独生子女意外死亡现无子女家庭且符合国家规定的前三个条件，年满50周岁的提前纳入。</w:t>
      </w:r>
    </w:p>
    <w:p w14:paraId="1C9072BC">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14:paraId="3AD03E37">
      <w:pPr>
        <w:spacing w:line="580" w:lineRule="exact"/>
        <w:ind w:firstLine="640" w:firstLineChars="200"/>
        <w:rPr>
          <w:rFonts w:ascii="Times New Roman" w:hAnsi="Times New Roman" w:eastAsia="方正仿宋_GBK"/>
          <w:bCs/>
          <w:sz w:val="32"/>
          <w:szCs w:val="32"/>
        </w:rPr>
      </w:pPr>
      <w:r>
        <w:rPr>
          <w:rFonts w:hint="eastAsia" w:ascii="仿宋" w:hAnsi="仿宋" w:eastAsia="仿宋" w:cs="仿宋"/>
          <w:bCs/>
          <w:sz w:val="32"/>
          <w:szCs w:val="32"/>
        </w:rPr>
        <w:t>每人80元/月，年人均960元。</w:t>
      </w:r>
    </w:p>
    <w:p w14:paraId="0FDDB9DB">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14:paraId="16693A03">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14:paraId="4BC349C5">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（1）户籍证明，身份证明，婚姻状况证明，村委会出具的子女状况证明，近期免冠一寸照片。属于下列情形的需提供相关证明材料：</w:t>
      </w:r>
    </w:p>
    <w:p w14:paraId="558436EE">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1992年4月1日《收养法》实施前形成收养事实的，要具备以下条件：收养后户口在一起；有村委会、村计生协会证明。</w:t>
      </w:r>
    </w:p>
    <w:p w14:paraId="164C0982">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1992年4月1日至1999年3月31日收养子女的，需提供收养人送养人订立的书面协议或民政部门颁发的收养证；</w:t>
      </w:r>
    </w:p>
    <w:p w14:paraId="36A91697">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1999年4月1日以后收养子女的，需提供民政部门颁发的收养证。与子女解除收养关系的，需提供民政部门出具的解除收养关系的证明。</w:t>
      </w:r>
    </w:p>
    <w:p w14:paraId="3F15F5ED">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42BFD8D9">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（3）离婚的，需提供离婚证或者离婚判决书，离婚协议书。丧偶的，须提供公安部门或者医院或者村民委员会出具的死亡证明。</w:t>
      </w:r>
    </w:p>
    <w:p w14:paraId="4B15E101">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w:t>
      </w:r>
      <w:r>
        <w:rPr>
          <w:rFonts w:hint="eastAsia" w:ascii="仿宋" w:hAnsi="仿宋" w:eastAsia="仿宋" w:cs="仿宋"/>
          <w:bCs/>
          <w:sz w:val="32"/>
          <w:szCs w:val="32"/>
        </w:rPr>
        <w:t xml:space="preserve">本人提出申请；村民委员会审议并张榜公示；乡镇人民政府初审并公示；县级卫生健康部门审核，确认并张榜公示；市级、省级卫生健康部门抽查、复核。 </w:t>
      </w:r>
    </w:p>
    <w:p w14:paraId="6E7C7B8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14:paraId="7082D0E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14:paraId="29270AF4">
      <w:pPr>
        <w:spacing w:line="580" w:lineRule="exact"/>
        <w:jc w:val="center"/>
        <w:rPr>
          <w:rFonts w:hint="eastAsia" w:ascii="仿宋" w:hAnsi="仿宋" w:eastAsia="仿宋" w:cs="仿宋"/>
          <w:sz w:val="32"/>
          <w:szCs w:val="32"/>
        </w:rPr>
      </w:pPr>
    </w:p>
    <w:p w14:paraId="0112D72B">
      <w:pPr>
        <w:spacing w:line="580" w:lineRule="exact"/>
        <w:jc w:val="center"/>
        <w:rPr>
          <w:rFonts w:hint="eastAsia" w:ascii="仿宋" w:hAnsi="仿宋" w:eastAsia="仿宋" w:cs="仿宋"/>
          <w:sz w:val="32"/>
          <w:szCs w:val="32"/>
        </w:rPr>
      </w:pPr>
    </w:p>
    <w:p w14:paraId="1A8C65A4">
      <w:pPr>
        <w:spacing w:line="580" w:lineRule="exact"/>
        <w:jc w:val="center"/>
        <w:rPr>
          <w:rFonts w:ascii="Times New Roman" w:hAnsi="方正小标宋_GBK" w:eastAsia="方正小标宋_GBK"/>
          <w:sz w:val="36"/>
          <w:szCs w:val="36"/>
        </w:rPr>
      </w:pPr>
    </w:p>
    <w:p w14:paraId="7A212494">
      <w:pPr>
        <w:spacing w:line="580" w:lineRule="exact"/>
        <w:jc w:val="center"/>
        <w:rPr>
          <w:rFonts w:ascii="Times New Roman" w:hAnsi="方正小标宋_GBK" w:eastAsia="方正小标宋_GBK"/>
          <w:sz w:val="36"/>
          <w:szCs w:val="36"/>
        </w:rPr>
      </w:pPr>
    </w:p>
    <w:p w14:paraId="1A47889C">
      <w:pPr>
        <w:spacing w:line="580" w:lineRule="exact"/>
        <w:jc w:val="center"/>
        <w:rPr>
          <w:rFonts w:ascii="Times New Roman" w:hAnsi="方正小标宋_GBK" w:eastAsia="方正小标宋_GBK"/>
          <w:sz w:val="36"/>
          <w:szCs w:val="36"/>
        </w:rPr>
      </w:pPr>
    </w:p>
    <w:p w14:paraId="50195B70">
      <w:pPr>
        <w:spacing w:line="580" w:lineRule="exact"/>
        <w:jc w:val="center"/>
        <w:rPr>
          <w:rFonts w:ascii="Times New Roman" w:hAnsi="方正小标宋_GBK" w:eastAsia="方正小标宋_GBK"/>
          <w:sz w:val="36"/>
          <w:szCs w:val="36"/>
        </w:rPr>
      </w:pPr>
    </w:p>
    <w:p w14:paraId="7084B7D0">
      <w:pPr>
        <w:spacing w:line="580" w:lineRule="exact"/>
        <w:jc w:val="center"/>
        <w:rPr>
          <w:rFonts w:ascii="Times New Roman" w:hAnsi="方正小标宋_GBK" w:eastAsia="方正小标宋_GBK"/>
          <w:sz w:val="36"/>
          <w:szCs w:val="36"/>
        </w:rPr>
      </w:pPr>
    </w:p>
    <w:p w14:paraId="0896741B">
      <w:pPr>
        <w:spacing w:line="580" w:lineRule="exact"/>
        <w:jc w:val="center"/>
        <w:rPr>
          <w:rFonts w:ascii="Times New Roman" w:hAnsi="方正小标宋_GBK" w:eastAsia="方正小标宋_GBK"/>
          <w:sz w:val="36"/>
          <w:szCs w:val="36"/>
        </w:rPr>
      </w:pPr>
    </w:p>
    <w:p w14:paraId="7EF07FBC">
      <w:pPr>
        <w:spacing w:line="580" w:lineRule="exact"/>
        <w:jc w:val="center"/>
        <w:rPr>
          <w:rFonts w:ascii="Times New Roman" w:hAnsi="方正小标宋_GBK" w:eastAsia="方正小标宋_GBK"/>
          <w:sz w:val="36"/>
          <w:szCs w:val="36"/>
        </w:rPr>
      </w:pPr>
    </w:p>
    <w:p w14:paraId="44429307">
      <w:pPr>
        <w:spacing w:line="580" w:lineRule="exact"/>
        <w:jc w:val="center"/>
        <w:rPr>
          <w:rFonts w:ascii="Times New Roman" w:hAnsi="方正小标宋_GBK" w:eastAsia="方正小标宋_GBK"/>
          <w:sz w:val="36"/>
          <w:szCs w:val="36"/>
        </w:rPr>
      </w:pPr>
    </w:p>
    <w:p w14:paraId="63907F77">
      <w:pPr>
        <w:spacing w:line="580" w:lineRule="exact"/>
        <w:jc w:val="center"/>
        <w:rPr>
          <w:rFonts w:ascii="Times New Roman" w:hAnsi="方正小标宋_GBK" w:eastAsia="方正小标宋_GBK"/>
          <w:sz w:val="36"/>
          <w:szCs w:val="36"/>
        </w:rPr>
      </w:pPr>
    </w:p>
    <w:p w14:paraId="096B634F">
      <w:pPr>
        <w:spacing w:line="580" w:lineRule="exact"/>
        <w:jc w:val="center"/>
        <w:rPr>
          <w:rFonts w:ascii="Times New Roman" w:hAnsi="方正小标宋_GBK" w:eastAsia="方正小标宋_GBK"/>
          <w:sz w:val="36"/>
          <w:szCs w:val="36"/>
        </w:rPr>
      </w:pPr>
    </w:p>
    <w:p w14:paraId="342181DD">
      <w:pPr>
        <w:spacing w:line="580" w:lineRule="exact"/>
        <w:jc w:val="center"/>
        <w:rPr>
          <w:rFonts w:ascii="Times New Roman" w:hAnsi="方正小标宋_GBK" w:eastAsia="方正小标宋_GBK"/>
          <w:sz w:val="36"/>
          <w:szCs w:val="36"/>
        </w:rPr>
      </w:pPr>
    </w:p>
    <w:p w14:paraId="29AADFCF">
      <w:pPr>
        <w:spacing w:line="580" w:lineRule="exact"/>
        <w:jc w:val="center"/>
        <w:rPr>
          <w:rFonts w:ascii="Times New Roman" w:hAnsi="方正小标宋_GBK" w:eastAsia="方正小标宋_GBK"/>
          <w:sz w:val="36"/>
          <w:szCs w:val="36"/>
        </w:rPr>
      </w:pPr>
    </w:p>
    <w:p w14:paraId="47680DEB">
      <w:pPr>
        <w:spacing w:line="580" w:lineRule="exact"/>
        <w:jc w:val="center"/>
        <w:rPr>
          <w:rFonts w:ascii="Times New Roman" w:hAnsi="方正小标宋_GBK" w:eastAsia="方正小标宋_GBK"/>
          <w:sz w:val="36"/>
          <w:szCs w:val="36"/>
        </w:rPr>
      </w:pPr>
    </w:p>
    <w:p w14:paraId="07EA9984">
      <w:pPr>
        <w:spacing w:line="580" w:lineRule="exact"/>
        <w:jc w:val="center"/>
        <w:rPr>
          <w:rFonts w:ascii="Times New Roman" w:hAnsi="方正小标宋_GBK" w:eastAsia="方正小标宋_GBK"/>
          <w:sz w:val="36"/>
          <w:szCs w:val="36"/>
        </w:rPr>
      </w:pPr>
    </w:p>
    <w:p w14:paraId="30B52B45">
      <w:pPr>
        <w:spacing w:line="580" w:lineRule="exact"/>
        <w:jc w:val="center"/>
        <w:rPr>
          <w:rFonts w:ascii="Times New Roman" w:hAnsi="方正小标宋_GBK" w:eastAsia="方正小标宋_GBK"/>
          <w:sz w:val="36"/>
          <w:szCs w:val="36"/>
        </w:rPr>
      </w:pPr>
    </w:p>
    <w:p w14:paraId="4DE1DB96">
      <w:pPr>
        <w:spacing w:line="580" w:lineRule="exact"/>
        <w:jc w:val="both"/>
        <w:rPr>
          <w:rFonts w:ascii="Times New Roman" w:hAnsi="方正小标宋_GBK" w:eastAsia="方正小标宋_GBK"/>
          <w:sz w:val="36"/>
          <w:szCs w:val="36"/>
        </w:rPr>
      </w:pPr>
    </w:p>
    <w:p w14:paraId="25A93CE8">
      <w:pPr>
        <w:spacing w:line="58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六、计划生育家庭特别扶助补助资金</w:t>
      </w:r>
    </w:p>
    <w:p w14:paraId="5BC475AB">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169293BB">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1.中共中央 国务院关于优化生育政策促进人口长期均衡发展的决定（中发〔2021〕30号）</w:t>
      </w:r>
    </w:p>
    <w:p w14:paraId="33447001">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2.国务院办公厅《关于印发医疗卫生领域中央与地方财政事权和支出责任划分改革方案的通知》（国办发〔2018〕67号）</w:t>
      </w:r>
    </w:p>
    <w:p w14:paraId="5A9D2946">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3、财政部《国家卫生健康委关于提高计划生育家庭特别扶助制度扶助标准的标准》（财社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49号）</w:t>
      </w:r>
    </w:p>
    <w:p w14:paraId="2A7EF2CF">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4、《邢台市财政局、邢台市卫生健康委关于提高计划生育家庭特别扶助制度辅助标准有关事项的通知》（邢财社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101号）</w:t>
      </w:r>
    </w:p>
    <w:p w14:paraId="5724B030">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5、《河北省卫生健康委办公室关于做好2024年计划生育家庭“两项制度”的通知》冀卫办家庭函</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10号</w:t>
      </w:r>
    </w:p>
    <w:p w14:paraId="256C5C29">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14:paraId="4A13E006">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14:paraId="502F870F">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14:paraId="704BB87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城镇和农村独生子女死亡或伤、病残后未再生育或收养子女家庭的夫妻。同时符合以下条件：</w:t>
      </w:r>
    </w:p>
    <w:p w14:paraId="34CB636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14:paraId="181F119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2.女方年满49周岁；因丧偶或离婚的单亲家庭，男方须年满49周岁；</w:t>
      </w:r>
    </w:p>
    <w:p w14:paraId="0834A0A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3.2016年1月1日（不含）之前只生育一个子女或合法收养一个子女，且之后未再生育或者收养子女；</w:t>
      </w:r>
    </w:p>
    <w:p w14:paraId="4E1D2D0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4.现无存活子女或独生子女被依法鉴定为残疾（伤、病残达到三级及以上）</w:t>
      </w:r>
    </w:p>
    <w:p w14:paraId="3E8418D8">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14:paraId="2D8FCB22">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rPr>
        <w:t>独生子女伤残家庭夫妻每人</w:t>
      </w:r>
      <w:r>
        <w:rPr>
          <w:rFonts w:hint="eastAsia" w:ascii="仿宋" w:hAnsi="仿宋" w:eastAsia="仿宋" w:cs="仿宋"/>
          <w:bCs/>
          <w:color w:val="000000" w:themeColor="text1"/>
          <w:sz w:val="32"/>
          <w:szCs w:val="32"/>
          <w:lang w:val="en-US" w:eastAsia="zh-CN"/>
        </w:rPr>
        <w:t>760</w:t>
      </w:r>
      <w:r>
        <w:rPr>
          <w:rFonts w:hint="eastAsia" w:ascii="仿宋" w:hAnsi="仿宋" w:eastAsia="仿宋" w:cs="仿宋"/>
          <w:bCs/>
          <w:color w:val="000000" w:themeColor="text1"/>
          <w:sz w:val="32"/>
          <w:szCs w:val="32"/>
        </w:rPr>
        <w:t>元/月、独生子女死亡家庭夫妻每人</w:t>
      </w:r>
      <w:r>
        <w:rPr>
          <w:rFonts w:hint="eastAsia" w:ascii="仿宋" w:hAnsi="仿宋" w:eastAsia="仿宋" w:cs="仿宋"/>
          <w:bCs/>
          <w:color w:val="000000" w:themeColor="text1"/>
          <w:sz w:val="32"/>
          <w:szCs w:val="32"/>
          <w:lang w:val="en-US" w:eastAsia="zh-CN"/>
        </w:rPr>
        <w:t>1040</w:t>
      </w:r>
      <w:r>
        <w:rPr>
          <w:rFonts w:hint="eastAsia" w:ascii="仿宋" w:hAnsi="仿宋" w:eastAsia="仿宋" w:cs="仿宋"/>
          <w:bCs/>
          <w:color w:val="000000" w:themeColor="text1"/>
          <w:sz w:val="32"/>
          <w:szCs w:val="32"/>
        </w:rPr>
        <w:t>元/月、</w:t>
      </w:r>
      <w:r>
        <w:rPr>
          <w:rFonts w:hint="eastAsia" w:ascii="仿宋" w:hAnsi="仿宋" w:eastAsia="仿宋" w:cs="仿宋"/>
          <w:bCs/>
          <w:color w:val="auto"/>
          <w:sz w:val="32"/>
          <w:szCs w:val="32"/>
        </w:rPr>
        <w:t>计划生育手术并发症人员一级520元/</w:t>
      </w:r>
      <w:r>
        <w:rPr>
          <w:rFonts w:hint="eastAsia" w:ascii="仿宋" w:hAnsi="仿宋" w:eastAsia="仿宋" w:cs="仿宋"/>
          <w:bCs/>
          <w:sz w:val="32"/>
          <w:szCs w:val="32"/>
        </w:rPr>
        <w:t>月、二级390元/月、三级260元/月。</w:t>
      </w:r>
    </w:p>
    <w:p w14:paraId="08B5D1CA">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14:paraId="5AA0940B">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14:paraId="01387AA9">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p>
    <w:p w14:paraId="0404B32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1992年4月1日《收养法》实施前形成收养事实的，要具备以下条件：收养后户口在一起；有村委会、村计生协会证明;</w:t>
      </w:r>
    </w:p>
    <w:p w14:paraId="075F363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1992年4月1日至1999年3月31日收养子女的，需提供收养人送养人订立的书面协议或民政部门颁发的收养证；</w:t>
      </w:r>
    </w:p>
    <w:p w14:paraId="47E0E43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1999年4月1日以后收养子女的，需提供民政部门颁发的收养证。</w:t>
      </w:r>
    </w:p>
    <w:p w14:paraId="6729C03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与子女解除收养关系的，需提供民政部门出具的解除收养关系的证明。</w:t>
      </w:r>
    </w:p>
    <w:p w14:paraId="42CF2A42">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14:paraId="0A1BF2D7">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离婚的，需提供离婚证或者离婚判决书，离婚协议书。丧偶的，须提供公安部门或者医院或者村民委员会出具的死亡证明。</w:t>
      </w:r>
    </w:p>
    <w:p w14:paraId="22DC12D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2.审核。本人提出申请；村（居）民委员会审议；乡镇人民政府初审；县级卫生健康部门审核确认；市级、省级卫生健康部门抽查、复核。  </w:t>
      </w:r>
    </w:p>
    <w:p w14:paraId="0FEF3E4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14:paraId="1E49E19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14:paraId="5BFC6C2B">
      <w:pPr>
        <w:spacing w:line="580" w:lineRule="exact"/>
        <w:jc w:val="left"/>
        <w:rPr>
          <w:rFonts w:hint="eastAsia" w:ascii="仿宋" w:hAnsi="仿宋" w:eastAsia="仿宋" w:cs="仿宋"/>
          <w:sz w:val="32"/>
          <w:szCs w:val="32"/>
        </w:rPr>
      </w:pPr>
    </w:p>
    <w:p w14:paraId="1A2CF8BC">
      <w:pPr>
        <w:spacing w:line="580" w:lineRule="exact"/>
        <w:jc w:val="left"/>
        <w:rPr>
          <w:rFonts w:hint="eastAsia" w:ascii="仿宋" w:hAnsi="仿宋" w:eastAsia="仿宋" w:cs="仿宋"/>
          <w:sz w:val="32"/>
          <w:szCs w:val="32"/>
        </w:rPr>
      </w:pPr>
    </w:p>
    <w:p w14:paraId="447F17A6">
      <w:pPr>
        <w:spacing w:line="580" w:lineRule="exact"/>
        <w:jc w:val="left"/>
        <w:rPr>
          <w:rFonts w:hint="eastAsia" w:ascii="仿宋" w:hAnsi="仿宋" w:eastAsia="仿宋" w:cs="仿宋"/>
          <w:sz w:val="32"/>
          <w:szCs w:val="32"/>
        </w:rPr>
      </w:pPr>
    </w:p>
    <w:p w14:paraId="11E5E6D8">
      <w:pPr>
        <w:spacing w:line="580" w:lineRule="exact"/>
        <w:jc w:val="left"/>
        <w:rPr>
          <w:rFonts w:hint="eastAsia" w:ascii="仿宋" w:hAnsi="仿宋" w:eastAsia="仿宋" w:cs="仿宋"/>
          <w:sz w:val="32"/>
          <w:szCs w:val="32"/>
        </w:rPr>
      </w:pPr>
    </w:p>
    <w:p w14:paraId="16DD7363">
      <w:pPr>
        <w:spacing w:line="580" w:lineRule="exact"/>
        <w:jc w:val="left"/>
        <w:rPr>
          <w:rFonts w:hint="eastAsia" w:ascii="仿宋" w:hAnsi="仿宋" w:eastAsia="仿宋" w:cs="仿宋"/>
          <w:sz w:val="32"/>
          <w:szCs w:val="32"/>
        </w:rPr>
      </w:pPr>
    </w:p>
    <w:p w14:paraId="2916C064">
      <w:pPr>
        <w:spacing w:line="580" w:lineRule="exact"/>
        <w:jc w:val="both"/>
        <w:rPr>
          <w:rFonts w:hint="eastAsia" w:ascii="仿宋" w:hAnsi="仿宋" w:eastAsia="仿宋" w:cs="仿宋"/>
          <w:sz w:val="32"/>
          <w:szCs w:val="32"/>
        </w:rPr>
      </w:pPr>
    </w:p>
    <w:p w14:paraId="18999135">
      <w:pPr>
        <w:jc w:val="center"/>
        <w:rPr>
          <w:rFonts w:hint="eastAsia" w:ascii="宋体" w:hAnsi="宋体" w:eastAsia="宋体" w:cs="宋体"/>
          <w:b/>
          <w:bCs/>
          <w:sz w:val="36"/>
          <w:szCs w:val="36"/>
          <w:lang w:eastAsia="zh-CN"/>
        </w:rPr>
      </w:pPr>
    </w:p>
    <w:p w14:paraId="1A549DFF">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七</w:t>
      </w:r>
      <w:r>
        <w:rPr>
          <w:rFonts w:hint="eastAsia" w:ascii="宋体" w:hAnsi="宋体" w:eastAsia="宋体" w:cs="宋体"/>
          <w:b/>
          <w:bCs/>
          <w:sz w:val="36"/>
          <w:szCs w:val="36"/>
        </w:rPr>
        <w:t>、公益性岗位补贴资金</w:t>
      </w:r>
    </w:p>
    <w:p w14:paraId="073684F0">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3198D18C">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2731D8F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037BEED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64F3C6E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14:paraId="1DB9264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对开发公益性岗位安置就业困难人员就业的用人单位，给予岗位补贴。</w:t>
      </w:r>
    </w:p>
    <w:p w14:paraId="49C7E492">
      <w:pPr>
        <w:ind w:firstLine="640" w:firstLineChars="200"/>
        <w:rPr>
          <w:rFonts w:hint="eastAsia" w:ascii="仿宋" w:hAnsi="仿宋" w:eastAsia="仿宋" w:cs="仿宋"/>
          <w:sz w:val="32"/>
          <w:szCs w:val="32"/>
        </w:rPr>
      </w:pPr>
      <w:r>
        <w:rPr>
          <w:rFonts w:hint="eastAsia" w:ascii="仿宋" w:hAnsi="仿宋" w:eastAsia="仿宋" w:cs="仿宋"/>
          <w:sz w:val="32"/>
          <w:szCs w:val="32"/>
        </w:rPr>
        <w:t>公益性岗位安置对象为就业困难人员。就业困难人员指</w:t>
      </w:r>
      <w:r>
        <w:rPr>
          <w:rFonts w:hint="eastAsia" w:ascii="仿宋" w:hAnsi="仿宋" w:eastAsia="仿宋" w:cs="仿宋"/>
          <w:sz w:val="32"/>
          <w:szCs w:val="32"/>
          <w:lang w:eastAsia="zh-CN"/>
        </w:rPr>
        <w:t>具有本市户籍或常住人口（以持本市居住证为准），处于法定劳动年龄内，有劳动能力和就业愿望，</w:t>
      </w:r>
      <w:r>
        <w:rPr>
          <w:rFonts w:hint="eastAsia" w:ascii="仿宋" w:hAnsi="仿宋" w:eastAsia="仿宋" w:cs="仿宋"/>
          <w:sz w:val="32"/>
          <w:szCs w:val="32"/>
        </w:rPr>
        <w:t>因身体状况、技能水平、家庭因素、失去土地等原因难以实现就业，以及连续失业一定时间仍未能实现就业的</w:t>
      </w:r>
      <w:r>
        <w:rPr>
          <w:rFonts w:hint="eastAsia" w:ascii="仿宋" w:hAnsi="仿宋" w:eastAsia="仿宋" w:cs="仿宋"/>
          <w:sz w:val="32"/>
          <w:szCs w:val="32"/>
          <w:lang w:eastAsia="zh-CN"/>
        </w:rPr>
        <w:t>登记失业</w:t>
      </w:r>
      <w:r>
        <w:rPr>
          <w:rFonts w:hint="eastAsia" w:ascii="仿宋" w:hAnsi="仿宋" w:eastAsia="仿宋" w:cs="仿宋"/>
          <w:sz w:val="32"/>
          <w:szCs w:val="32"/>
        </w:rPr>
        <w:t>人员。主要包括：大龄（女性40—</w:t>
      </w:r>
      <w:r>
        <w:rPr>
          <w:rFonts w:hint="eastAsia" w:ascii="仿宋" w:hAnsi="仿宋" w:eastAsia="仿宋" w:cs="仿宋"/>
          <w:sz w:val="32"/>
          <w:szCs w:val="32"/>
          <w:lang w:val="en-US" w:eastAsia="zh-CN"/>
        </w:rPr>
        <w:t>50</w:t>
      </w:r>
      <w:r>
        <w:rPr>
          <w:rFonts w:hint="eastAsia" w:ascii="仿宋" w:hAnsi="仿宋" w:eastAsia="仿宋" w:cs="仿宋"/>
          <w:sz w:val="32"/>
          <w:szCs w:val="32"/>
        </w:rPr>
        <w:t>周岁，男性50—60周岁）失业人员</w:t>
      </w:r>
      <w:r>
        <w:rPr>
          <w:rFonts w:hint="eastAsia" w:ascii="仿宋" w:hAnsi="仿宋" w:eastAsia="仿宋" w:cs="仿宋"/>
          <w:sz w:val="32"/>
          <w:szCs w:val="32"/>
          <w:lang w:eastAsia="zh-CN"/>
        </w:rPr>
        <w:t>、零就业家庭失业人员、残疾失业人员、低保家庭失业人员、</w:t>
      </w:r>
      <w:r>
        <w:rPr>
          <w:rFonts w:hint="eastAsia" w:ascii="仿宋" w:hAnsi="仿宋" w:eastAsia="仿宋" w:cs="仿宋"/>
          <w:sz w:val="32"/>
          <w:szCs w:val="32"/>
        </w:rPr>
        <w:t>长期失业人员</w:t>
      </w:r>
      <w:r>
        <w:rPr>
          <w:rFonts w:hint="eastAsia" w:ascii="仿宋" w:hAnsi="仿宋" w:eastAsia="仿宋" w:cs="仿宋"/>
          <w:sz w:val="32"/>
          <w:szCs w:val="32"/>
          <w:lang w:eastAsia="zh-CN"/>
        </w:rPr>
        <w:t>、单亲抚养未成年人失业人员</w:t>
      </w:r>
      <w:r>
        <w:rPr>
          <w:rFonts w:hint="eastAsia" w:ascii="仿宋" w:hAnsi="仿宋" w:eastAsia="仿宋" w:cs="仿宋"/>
          <w:sz w:val="32"/>
          <w:szCs w:val="32"/>
        </w:rPr>
        <w:t>等。</w:t>
      </w:r>
    </w:p>
    <w:p w14:paraId="00AD45BC">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14:paraId="389A85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补贴标准</w:t>
      </w:r>
      <w:r>
        <w:rPr>
          <w:rFonts w:hint="eastAsia" w:ascii="仿宋" w:hAnsi="仿宋" w:eastAsia="仿宋" w:cs="仿宋"/>
          <w:sz w:val="32"/>
          <w:szCs w:val="32"/>
          <w:lang w:eastAsia="zh-CN"/>
        </w:rPr>
        <w:t>不高于</w:t>
      </w:r>
      <w:r>
        <w:rPr>
          <w:rFonts w:hint="eastAsia" w:ascii="仿宋" w:hAnsi="仿宋" w:eastAsia="仿宋" w:cs="仿宋"/>
          <w:sz w:val="32"/>
          <w:szCs w:val="32"/>
        </w:rPr>
        <w:t>当地最低工资标准</w:t>
      </w:r>
      <w:r>
        <w:rPr>
          <w:rFonts w:hint="eastAsia" w:ascii="仿宋" w:hAnsi="仿宋" w:eastAsia="仿宋" w:cs="仿宋"/>
          <w:sz w:val="32"/>
          <w:szCs w:val="32"/>
          <w:lang w:eastAsia="zh-CN"/>
        </w:rPr>
        <w:t>。</w:t>
      </w:r>
    </w:p>
    <w:p w14:paraId="24E1F64C">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14:paraId="0A44DF1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1.申请</w:t>
      </w:r>
    </w:p>
    <w:p w14:paraId="55068F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申报单位登录河北省人社公共服务平台</w:t>
      </w:r>
      <w:r>
        <w:rPr>
          <w:rFonts w:hint="eastAsia" w:ascii="仿宋" w:hAnsi="仿宋" w:eastAsia="仿宋" w:cs="仿宋"/>
          <w:sz w:val="32"/>
          <w:szCs w:val="32"/>
          <w:lang w:eastAsia="zh-CN"/>
        </w:rPr>
        <w:t>单位网报系统，进行</w:t>
      </w:r>
      <w:r>
        <w:rPr>
          <w:rFonts w:hint="eastAsia" w:ascii="仿宋" w:hAnsi="仿宋" w:eastAsia="仿宋" w:cs="仿宋"/>
          <w:sz w:val="32"/>
          <w:szCs w:val="32"/>
        </w:rPr>
        <w:t>公益性</w:t>
      </w:r>
      <w:r>
        <w:rPr>
          <w:rFonts w:hint="eastAsia" w:ascii="仿宋" w:hAnsi="仿宋" w:eastAsia="仿宋" w:cs="仿宋"/>
          <w:sz w:val="32"/>
          <w:szCs w:val="32"/>
          <w:lang w:eastAsia="zh-CN"/>
        </w:rPr>
        <w:t>岗位</w:t>
      </w:r>
      <w:r>
        <w:rPr>
          <w:rFonts w:hint="eastAsia" w:ascii="仿宋" w:hAnsi="仿宋" w:eastAsia="仿宋" w:cs="仿宋"/>
          <w:sz w:val="32"/>
          <w:szCs w:val="32"/>
        </w:rPr>
        <w:t>补贴申请</w:t>
      </w:r>
      <w:r>
        <w:rPr>
          <w:rFonts w:hint="eastAsia" w:ascii="仿宋" w:hAnsi="仿宋" w:eastAsia="仿宋" w:cs="仿宋"/>
          <w:sz w:val="32"/>
          <w:szCs w:val="32"/>
          <w:lang w:eastAsia="zh-CN"/>
        </w:rPr>
        <w:t>，并将</w:t>
      </w:r>
      <w:r>
        <w:rPr>
          <w:rFonts w:hint="eastAsia" w:ascii="仿宋" w:hAnsi="仿宋" w:eastAsia="仿宋" w:cs="仿宋"/>
          <w:sz w:val="32"/>
          <w:szCs w:val="32"/>
        </w:rPr>
        <w:t>相关材料</w:t>
      </w:r>
      <w:r>
        <w:rPr>
          <w:rFonts w:hint="eastAsia" w:ascii="仿宋" w:hAnsi="仿宋" w:eastAsia="仿宋" w:cs="仿宋"/>
          <w:sz w:val="32"/>
          <w:szCs w:val="32"/>
          <w:lang w:eastAsia="zh-CN"/>
        </w:rPr>
        <w:t>递交至人社部门。</w:t>
      </w:r>
    </w:p>
    <w:p w14:paraId="0C3EC3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审核</w:t>
      </w:r>
    </w:p>
    <w:p w14:paraId="09C727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对单位的申请进行受理并审</w:t>
      </w:r>
      <w:r>
        <w:rPr>
          <w:rFonts w:hint="eastAsia" w:ascii="仿宋" w:hAnsi="仿宋" w:eastAsia="仿宋" w:cs="仿宋"/>
          <w:sz w:val="32"/>
          <w:szCs w:val="32"/>
          <w:lang w:eastAsia="zh-CN"/>
        </w:rPr>
        <w:t>核</w:t>
      </w:r>
      <w:r>
        <w:rPr>
          <w:rFonts w:hint="eastAsia" w:ascii="仿宋" w:hAnsi="仿宋" w:eastAsia="仿宋" w:cs="仿宋"/>
          <w:sz w:val="32"/>
          <w:szCs w:val="32"/>
        </w:rPr>
        <w:t>，</w:t>
      </w:r>
      <w:r>
        <w:rPr>
          <w:rFonts w:hint="eastAsia" w:ascii="仿宋" w:hAnsi="仿宋" w:eastAsia="仿宋" w:cs="仿宋"/>
          <w:sz w:val="32"/>
          <w:szCs w:val="32"/>
          <w:lang w:eastAsia="zh-CN"/>
        </w:rPr>
        <w:t>并在</w:t>
      </w:r>
      <w:r>
        <w:rPr>
          <w:rFonts w:hint="eastAsia" w:ascii="仿宋" w:hAnsi="仿宋" w:eastAsia="仿宋" w:cs="仿宋"/>
          <w:sz w:val="32"/>
          <w:szCs w:val="32"/>
        </w:rPr>
        <w:t>当地人社网站上进行公示。</w:t>
      </w:r>
    </w:p>
    <w:p w14:paraId="0BC4B2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发放</w:t>
      </w:r>
    </w:p>
    <w:p w14:paraId="35CD5CE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经过公示无异议，按程序附相关资料</w:t>
      </w:r>
      <w:r>
        <w:rPr>
          <w:rFonts w:hint="eastAsia" w:ascii="仿宋" w:hAnsi="仿宋" w:eastAsia="仿宋" w:cs="仿宋"/>
          <w:sz w:val="32"/>
          <w:szCs w:val="32"/>
          <w:lang w:eastAsia="zh-CN"/>
        </w:rPr>
        <w:t>报批补贴资金拨付申请后</w:t>
      </w:r>
      <w:r>
        <w:rPr>
          <w:rFonts w:hint="eastAsia" w:ascii="仿宋" w:hAnsi="仿宋" w:eastAsia="仿宋" w:cs="仿宋"/>
          <w:sz w:val="32"/>
          <w:szCs w:val="32"/>
        </w:rPr>
        <w:t>，将补贴资金支付到单位在银行开立的基本账户</w:t>
      </w:r>
      <w:r>
        <w:rPr>
          <w:rFonts w:hint="eastAsia" w:ascii="仿宋" w:hAnsi="仿宋" w:eastAsia="仿宋" w:cs="仿宋"/>
          <w:sz w:val="32"/>
          <w:szCs w:val="32"/>
          <w:lang w:eastAsia="zh-CN"/>
        </w:rPr>
        <w:t>。</w:t>
      </w:r>
    </w:p>
    <w:p w14:paraId="0FD0CFBE">
      <w:pPr>
        <w:jc w:val="center"/>
        <w:rPr>
          <w:rFonts w:hint="eastAsia" w:ascii="宋体" w:hAnsi="宋体" w:eastAsia="宋体" w:cs="宋体"/>
          <w:b/>
          <w:bCs/>
          <w:sz w:val="36"/>
          <w:szCs w:val="36"/>
          <w:lang w:eastAsia="zh-CN"/>
        </w:rPr>
      </w:pPr>
    </w:p>
    <w:p w14:paraId="682A8728">
      <w:pPr>
        <w:jc w:val="center"/>
        <w:rPr>
          <w:rFonts w:hint="eastAsia" w:ascii="宋体" w:hAnsi="宋体" w:eastAsia="宋体" w:cs="宋体"/>
          <w:b/>
          <w:bCs/>
          <w:sz w:val="36"/>
          <w:szCs w:val="36"/>
          <w:lang w:eastAsia="zh-CN"/>
        </w:rPr>
      </w:pPr>
    </w:p>
    <w:p w14:paraId="6DA20BF9">
      <w:pPr>
        <w:jc w:val="center"/>
        <w:rPr>
          <w:rFonts w:hint="eastAsia" w:ascii="宋体" w:hAnsi="宋体" w:eastAsia="宋体" w:cs="宋体"/>
          <w:b/>
          <w:bCs/>
          <w:sz w:val="36"/>
          <w:szCs w:val="36"/>
          <w:lang w:eastAsia="zh-CN"/>
        </w:rPr>
      </w:pPr>
    </w:p>
    <w:p w14:paraId="6D27F237">
      <w:pPr>
        <w:jc w:val="center"/>
        <w:rPr>
          <w:rFonts w:hint="eastAsia" w:ascii="宋体" w:hAnsi="宋体" w:eastAsia="宋体" w:cs="宋体"/>
          <w:b/>
          <w:bCs/>
          <w:sz w:val="36"/>
          <w:szCs w:val="36"/>
          <w:lang w:eastAsia="zh-CN"/>
        </w:rPr>
      </w:pPr>
    </w:p>
    <w:p w14:paraId="023BF6D8">
      <w:pPr>
        <w:jc w:val="center"/>
        <w:rPr>
          <w:rFonts w:hint="eastAsia" w:ascii="宋体" w:hAnsi="宋体" w:eastAsia="宋体" w:cs="宋体"/>
          <w:b/>
          <w:bCs/>
          <w:sz w:val="36"/>
          <w:szCs w:val="36"/>
          <w:lang w:eastAsia="zh-CN"/>
        </w:rPr>
      </w:pPr>
    </w:p>
    <w:p w14:paraId="30BABDDE">
      <w:pPr>
        <w:jc w:val="center"/>
        <w:rPr>
          <w:rFonts w:hint="eastAsia" w:ascii="宋体" w:hAnsi="宋体" w:eastAsia="宋体" w:cs="宋体"/>
          <w:b/>
          <w:bCs/>
          <w:sz w:val="36"/>
          <w:szCs w:val="36"/>
          <w:lang w:eastAsia="zh-CN"/>
        </w:rPr>
      </w:pPr>
    </w:p>
    <w:p w14:paraId="0A9BD2D4">
      <w:pPr>
        <w:jc w:val="center"/>
        <w:rPr>
          <w:rFonts w:hint="eastAsia" w:ascii="宋体" w:hAnsi="宋体" w:eastAsia="宋体" w:cs="宋体"/>
          <w:b/>
          <w:bCs/>
          <w:sz w:val="36"/>
          <w:szCs w:val="36"/>
          <w:lang w:eastAsia="zh-CN"/>
        </w:rPr>
      </w:pPr>
    </w:p>
    <w:p w14:paraId="5C34A77A">
      <w:pPr>
        <w:jc w:val="both"/>
        <w:rPr>
          <w:rFonts w:hint="eastAsia" w:ascii="宋体" w:hAnsi="宋体" w:eastAsia="宋体" w:cs="宋体"/>
          <w:b/>
          <w:bCs/>
          <w:sz w:val="36"/>
          <w:szCs w:val="36"/>
          <w:lang w:eastAsia="zh-CN"/>
        </w:rPr>
      </w:pPr>
    </w:p>
    <w:p w14:paraId="1C62C925">
      <w:pPr>
        <w:jc w:val="center"/>
        <w:rPr>
          <w:rFonts w:hint="eastAsia" w:ascii="宋体" w:hAnsi="宋体" w:eastAsia="宋体" w:cs="宋体"/>
          <w:b/>
          <w:bCs/>
          <w:sz w:val="36"/>
          <w:szCs w:val="36"/>
          <w:lang w:eastAsia="zh-CN"/>
        </w:rPr>
      </w:pPr>
    </w:p>
    <w:p w14:paraId="50D6BEC3">
      <w:pPr>
        <w:jc w:val="center"/>
        <w:rPr>
          <w:rFonts w:hint="eastAsia" w:ascii="宋体" w:hAnsi="宋体" w:eastAsia="宋体" w:cs="宋体"/>
          <w:b/>
          <w:bCs/>
          <w:sz w:val="36"/>
          <w:szCs w:val="36"/>
          <w:lang w:eastAsia="zh-CN"/>
        </w:rPr>
      </w:pPr>
    </w:p>
    <w:p w14:paraId="7520C02C">
      <w:pPr>
        <w:jc w:val="center"/>
        <w:rPr>
          <w:rFonts w:hint="eastAsia" w:ascii="宋体" w:hAnsi="宋体" w:eastAsia="宋体" w:cs="宋体"/>
          <w:b/>
          <w:bCs/>
          <w:sz w:val="36"/>
          <w:szCs w:val="36"/>
          <w:lang w:eastAsia="zh-CN"/>
        </w:rPr>
      </w:pPr>
    </w:p>
    <w:p w14:paraId="502B5571">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八</w:t>
      </w:r>
      <w:r>
        <w:rPr>
          <w:rFonts w:hint="eastAsia" w:ascii="宋体" w:hAnsi="宋体" w:eastAsia="宋体" w:cs="宋体"/>
          <w:b/>
          <w:bCs/>
          <w:sz w:val="36"/>
          <w:szCs w:val="36"/>
        </w:rPr>
        <w:t>、求职补贴资金</w:t>
      </w:r>
    </w:p>
    <w:p w14:paraId="16774EC5">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20C733BB">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18C031F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4CDAA3D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7CA79966">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14:paraId="0CFF47D7">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行政区域内的普通高校、中等职业学校、技工院校、民办高校毕业学年求职创业的低保家庭、贫困残疾人家庭、建档立卡贫困家庭和特困人员中的毕业生，本人正在享受国家助学贷款以及本人残疾、烈士子女的毕业生。</w:t>
      </w:r>
    </w:p>
    <w:p w14:paraId="66D2926E">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14:paraId="1B4439CA">
      <w:pPr>
        <w:ind w:firstLine="640" w:firstLineChars="200"/>
        <w:rPr>
          <w:rFonts w:hint="eastAsia" w:ascii="仿宋" w:hAnsi="仿宋" w:eastAsia="仿宋" w:cs="仿宋"/>
          <w:sz w:val="32"/>
          <w:szCs w:val="32"/>
        </w:rPr>
      </w:pPr>
      <w:r>
        <w:rPr>
          <w:rFonts w:hint="eastAsia" w:ascii="仿宋" w:hAnsi="仿宋" w:eastAsia="仿宋" w:cs="仿宋"/>
          <w:sz w:val="32"/>
          <w:szCs w:val="32"/>
        </w:rPr>
        <w:t>一次性求职补贴，补贴标准每人2000元。</w:t>
      </w:r>
    </w:p>
    <w:p w14:paraId="26174470">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14:paraId="0713B22C">
      <w:pPr>
        <w:ind w:firstLine="640" w:firstLineChars="200"/>
        <w:rPr>
          <w:rFonts w:hint="eastAsia" w:ascii="仿宋" w:hAnsi="仿宋" w:eastAsia="仿宋" w:cs="仿宋"/>
          <w:sz w:val="32"/>
          <w:szCs w:val="32"/>
        </w:rPr>
      </w:pPr>
      <w:r>
        <w:rPr>
          <w:rFonts w:hint="eastAsia" w:ascii="仿宋" w:hAnsi="仿宋" w:eastAsia="仿宋" w:cs="仿宋"/>
          <w:sz w:val="32"/>
          <w:szCs w:val="32"/>
        </w:rPr>
        <w:t>1、受理、初审、校内公示</w:t>
      </w:r>
    </w:p>
    <w:p w14:paraId="16E526A9">
      <w:pPr>
        <w:ind w:firstLine="640" w:firstLineChars="200"/>
        <w:rPr>
          <w:rFonts w:hint="eastAsia" w:ascii="仿宋" w:hAnsi="仿宋" w:eastAsia="仿宋" w:cs="仿宋"/>
          <w:sz w:val="32"/>
          <w:szCs w:val="32"/>
        </w:rPr>
      </w:pPr>
      <w:r>
        <w:rPr>
          <w:rFonts w:hint="eastAsia" w:ascii="仿宋" w:hAnsi="仿宋" w:eastAsia="仿宋" w:cs="仿宋"/>
          <w:sz w:val="32"/>
          <w:szCs w:val="32"/>
        </w:rPr>
        <w:t>各学校要在规定时间内，组织符合条件的毕业学年毕业生集中申请求职补贴，对求职补贴申报材料原件进行审核、汇总，并将审核通过的申请补贴人员名单在校园内进行不少于3个工作日的公示，公示无异议后，向县人社部门提交申请报告（附相关材料），其中中等职业学校和技工院校出具学籍证明要经主管的教育、人社部门确认盖章。</w:t>
      </w:r>
    </w:p>
    <w:p w14:paraId="0418FE91">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审核、校验</w:t>
      </w:r>
    </w:p>
    <w:p w14:paraId="3699607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人社部门接到学校申请后，按照相关政策文件规定对申请求职补贴资料进审核，通过后指导学校结合审核通过情况录入经河北省人社一体化公共服务平台，经校验无问题后，按程序附相关资料向财政部门申请求职补贴资金。</w:t>
      </w:r>
    </w:p>
    <w:p w14:paraId="0F8768FD">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拨付</w:t>
      </w:r>
    </w:p>
    <w:p w14:paraId="53A323AA">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按照程序将补贴资金拨付到学校账户。</w:t>
      </w:r>
    </w:p>
    <w:p w14:paraId="14019E11">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发放</w:t>
      </w:r>
    </w:p>
    <w:p w14:paraId="20B75645">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各学校将求职补贴发放到学生本人，并将发放情况报市县人社部门。</w:t>
      </w:r>
    </w:p>
    <w:p w14:paraId="7DB0CC1C">
      <w:pPr>
        <w:spacing w:line="580" w:lineRule="exact"/>
        <w:jc w:val="center"/>
        <w:rPr>
          <w:rFonts w:hint="eastAsia" w:ascii="Times New Roman" w:hAnsi="方正小标宋_GBK" w:eastAsia="方正小标宋_GBK"/>
          <w:color w:val="000000" w:themeColor="text1"/>
          <w:sz w:val="36"/>
          <w:szCs w:val="36"/>
        </w:rPr>
      </w:pPr>
    </w:p>
    <w:p w14:paraId="5B5DF6A8">
      <w:pPr>
        <w:spacing w:line="580" w:lineRule="exact"/>
        <w:jc w:val="center"/>
        <w:rPr>
          <w:rFonts w:ascii="Times New Roman" w:hAnsi="方正小标宋_GBK" w:eastAsia="方正小标宋_GBK"/>
          <w:sz w:val="36"/>
          <w:szCs w:val="36"/>
        </w:rPr>
      </w:pPr>
    </w:p>
    <w:p w14:paraId="0481020F">
      <w:pPr>
        <w:spacing w:line="580" w:lineRule="exact"/>
        <w:jc w:val="center"/>
        <w:rPr>
          <w:rFonts w:ascii="Times New Roman" w:hAnsi="方正小标宋_GBK" w:eastAsia="方正小标宋_GBK"/>
          <w:sz w:val="36"/>
          <w:szCs w:val="36"/>
        </w:rPr>
      </w:pPr>
    </w:p>
    <w:p w14:paraId="43930ADF">
      <w:pPr>
        <w:spacing w:line="580" w:lineRule="exact"/>
        <w:jc w:val="center"/>
        <w:rPr>
          <w:rFonts w:ascii="Times New Roman" w:hAnsi="方正小标宋_GBK" w:eastAsia="方正小标宋_GBK"/>
          <w:sz w:val="36"/>
          <w:szCs w:val="36"/>
        </w:rPr>
      </w:pPr>
    </w:p>
    <w:p w14:paraId="7F901312">
      <w:pPr>
        <w:spacing w:line="580" w:lineRule="exact"/>
        <w:jc w:val="center"/>
        <w:rPr>
          <w:rFonts w:ascii="Times New Roman" w:hAnsi="方正小标宋_GBK" w:eastAsia="方正小标宋_GBK"/>
          <w:sz w:val="36"/>
          <w:szCs w:val="36"/>
        </w:rPr>
      </w:pPr>
    </w:p>
    <w:p w14:paraId="29B61BF8">
      <w:pPr>
        <w:spacing w:line="580" w:lineRule="exact"/>
        <w:jc w:val="center"/>
        <w:rPr>
          <w:rFonts w:ascii="Times New Roman" w:hAnsi="方正小标宋_GBK" w:eastAsia="方正小标宋_GBK"/>
          <w:sz w:val="36"/>
          <w:szCs w:val="36"/>
        </w:rPr>
      </w:pPr>
    </w:p>
    <w:p w14:paraId="44C08446">
      <w:pPr>
        <w:spacing w:line="580" w:lineRule="exact"/>
        <w:jc w:val="center"/>
        <w:rPr>
          <w:rFonts w:ascii="Times New Roman" w:hAnsi="方正小标宋_GBK" w:eastAsia="方正小标宋_GBK"/>
          <w:sz w:val="36"/>
          <w:szCs w:val="36"/>
        </w:rPr>
      </w:pPr>
    </w:p>
    <w:p w14:paraId="4A5B9E55">
      <w:pPr>
        <w:spacing w:line="580" w:lineRule="exact"/>
        <w:jc w:val="center"/>
        <w:rPr>
          <w:rFonts w:ascii="Times New Roman" w:hAnsi="方正小标宋_GBK" w:eastAsia="方正小标宋_GBK"/>
          <w:sz w:val="36"/>
          <w:szCs w:val="36"/>
        </w:rPr>
      </w:pPr>
    </w:p>
    <w:p w14:paraId="39017323">
      <w:pPr>
        <w:spacing w:line="580" w:lineRule="exact"/>
        <w:jc w:val="center"/>
        <w:rPr>
          <w:rFonts w:ascii="Times New Roman" w:hAnsi="方正小标宋_GBK" w:eastAsia="方正小标宋_GBK"/>
          <w:sz w:val="36"/>
          <w:szCs w:val="36"/>
        </w:rPr>
      </w:pPr>
    </w:p>
    <w:p w14:paraId="538B67DA">
      <w:pPr>
        <w:spacing w:line="580" w:lineRule="exact"/>
        <w:jc w:val="center"/>
        <w:rPr>
          <w:rFonts w:ascii="Times New Roman" w:hAnsi="方正小标宋_GBK" w:eastAsia="方正小标宋_GBK"/>
          <w:sz w:val="36"/>
          <w:szCs w:val="36"/>
        </w:rPr>
      </w:pPr>
    </w:p>
    <w:p w14:paraId="6FCD182A">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九</w:t>
      </w:r>
      <w:r>
        <w:rPr>
          <w:rFonts w:hint="eastAsia" w:ascii="宋体" w:hAnsi="宋体" w:eastAsia="宋体" w:cs="宋体"/>
          <w:b/>
          <w:bCs/>
          <w:sz w:val="36"/>
          <w:szCs w:val="36"/>
        </w:rPr>
        <w:t>、创业补贴资金</w:t>
      </w:r>
    </w:p>
    <w:p w14:paraId="3CB17706">
      <w:pPr>
        <w:rPr>
          <w:rFonts w:hint="eastAsia" w:ascii="仿宋" w:hAnsi="仿宋" w:eastAsia="仿宋" w:cs="仿宋"/>
          <w:b/>
          <w:bCs/>
          <w:sz w:val="32"/>
          <w:szCs w:val="32"/>
        </w:rPr>
      </w:pPr>
      <w:r>
        <w:rPr>
          <w:rFonts w:hint="eastAsia" w:ascii="仿宋" w:hAnsi="仿宋" w:eastAsia="仿宋" w:cs="仿宋"/>
          <w:b/>
          <w:bCs/>
          <w:sz w:val="32"/>
          <w:szCs w:val="32"/>
        </w:rPr>
        <w:t>一、政策依据</w:t>
      </w:r>
    </w:p>
    <w:p w14:paraId="237C708F">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74BE71CF">
      <w:pPr>
        <w:rPr>
          <w:rFonts w:hint="eastAsia" w:ascii="仿宋" w:hAnsi="仿宋" w:eastAsia="仿宋" w:cs="仿宋"/>
          <w:b/>
          <w:bCs/>
          <w:sz w:val="32"/>
          <w:szCs w:val="32"/>
        </w:rPr>
      </w:pPr>
      <w:r>
        <w:rPr>
          <w:rFonts w:hint="eastAsia" w:ascii="仿宋" w:hAnsi="仿宋" w:eastAsia="仿宋" w:cs="仿宋"/>
          <w:b/>
          <w:bCs/>
          <w:sz w:val="32"/>
          <w:szCs w:val="32"/>
        </w:rPr>
        <w:t>二、主管部门</w:t>
      </w:r>
    </w:p>
    <w:p w14:paraId="5B96680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4A7EBF5C">
      <w:pPr>
        <w:rPr>
          <w:rFonts w:hint="eastAsia" w:ascii="仿宋" w:hAnsi="仿宋" w:eastAsia="仿宋" w:cs="仿宋"/>
          <w:b/>
          <w:bCs/>
          <w:sz w:val="32"/>
          <w:szCs w:val="32"/>
        </w:rPr>
      </w:pPr>
      <w:r>
        <w:rPr>
          <w:rFonts w:hint="eastAsia" w:ascii="仿宋" w:hAnsi="仿宋" w:eastAsia="仿宋" w:cs="仿宋"/>
          <w:b/>
          <w:bCs/>
          <w:sz w:val="32"/>
          <w:szCs w:val="32"/>
        </w:rPr>
        <w:t>三、补助对象</w:t>
      </w:r>
    </w:p>
    <w:p w14:paraId="721A2B99">
      <w:pPr>
        <w:ind w:firstLine="640" w:firstLineChars="200"/>
        <w:rPr>
          <w:rFonts w:hint="eastAsia" w:ascii="仿宋" w:hAnsi="仿宋" w:eastAsia="仿宋" w:cs="仿宋"/>
          <w:sz w:val="32"/>
          <w:szCs w:val="32"/>
        </w:rPr>
      </w:pPr>
      <w:r>
        <w:rPr>
          <w:rFonts w:hint="eastAsia" w:ascii="仿宋" w:hAnsi="仿宋" w:eastAsia="仿宋" w:cs="仿宋"/>
          <w:sz w:val="32"/>
          <w:szCs w:val="32"/>
        </w:rPr>
        <w:t>毕业学年及毕业5年内高校毕业生、就业困难人员初次创业、取得营业执照、登记就业（毕业学年的除外）、正常运营6个月以上。</w:t>
      </w:r>
    </w:p>
    <w:p w14:paraId="783B6D31">
      <w:pPr>
        <w:rPr>
          <w:rFonts w:hint="eastAsia" w:ascii="仿宋" w:hAnsi="仿宋" w:eastAsia="仿宋" w:cs="仿宋"/>
          <w:b/>
          <w:bCs/>
          <w:sz w:val="32"/>
          <w:szCs w:val="32"/>
        </w:rPr>
      </w:pPr>
      <w:r>
        <w:rPr>
          <w:rFonts w:hint="eastAsia" w:ascii="仿宋" w:hAnsi="仿宋" w:eastAsia="仿宋" w:cs="仿宋"/>
          <w:b/>
          <w:bCs/>
          <w:sz w:val="32"/>
          <w:szCs w:val="32"/>
        </w:rPr>
        <w:t>四、补助标准</w:t>
      </w:r>
    </w:p>
    <w:p w14:paraId="70BBA319">
      <w:pPr>
        <w:ind w:firstLine="640" w:firstLineChars="200"/>
        <w:rPr>
          <w:rFonts w:hint="eastAsia" w:ascii="仿宋" w:hAnsi="仿宋" w:eastAsia="仿宋" w:cs="仿宋"/>
          <w:sz w:val="32"/>
          <w:szCs w:val="32"/>
        </w:rPr>
      </w:pPr>
      <w:r>
        <w:rPr>
          <w:rFonts w:hint="eastAsia" w:ascii="仿宋" w:hAnsi="仿宋" w:eastAsia="仿宋" w:cs="仿宋"/>
          <w:sz w:val="32"/>
          <w:szCs w:val="32"/>
        </w:rPr>
        <w:t>一次性创业补贴，补贴标准为每个创业项目5000元。</w:t>
      </w:r>
    </w:p>
    <w:p w14:paraId="7CCAA59D">
      <w:pPr>
        <w:rPr>
          <w:rFonts w:hint="eastAsia" w:ascii="仿宋" w:hAnsi="仿宋" w:eastAsia="仿宋" w:cs="仿宋"/>
          <w:b/>
          <w:bCs/>
          <w:sz w:val="32"/>
          <w:szCs w:val="32"/>
        </w:rPr>
      </w:pPr>
      <w:r>
        <w:rPr>
          <w:rFonts w:hint="eastAsia" w:ascii="仿宋" w:hAnsi="仿宋" w:eastAsia="仿宋" w:cs="仿宋"/>
          <w:b/>
          <w:bCs/>
          <w:sz w:val="32"/>
          <w:szCs w:val="32"/>
        </w:rPr>
        <w:t>五、办理流程</w:t>
      </w:r>
    </w:p>
    <w:p w14:paraId="1458216A">
      <w:pPr>
        <w:ind w:firstLine="640" w:firstLineChars="200"/>
        <w:rPr>
          <w:rFonts w:hint="eastAsia" w:ascii="仿宋" w:hAnsi="仿宋" w:eastAsia="仿宋" w:cs="仿宋"/>
          <w:sz w:val="32"/>
          <w:szCs w:val="32"/>
        </w:rPr>
      </w:pPr>
      <w:r>
        <w:rPr>
          <w:rFonts w:hint="eastAsia" w:ascii="仿宋" w:hAnsi="仿宋" w:eastAsia="仿宋" w:cs="仿宋"/>
          <w:sz w:val="32"/>
          <w:szCs w:val="32"/>
        </w:rPr>
        <w:t>1.申请。</w:t>
      </w:r>
    </w:p>
    <w:p w14:paraId="6FE7EEB0">
      <w:pPr>
        <w:ind w:firstLine="640" w:firstLineChars="200"/>
        <w:rPr>
          <w:rFonts w:hint="eastAsia" w:ascii="仿宋" w:hAnsi="仿宋" w:eastAsia="仿宋" w:cs="仿宋"/>
          <w:sz w:val="32"/>
          <w:szCs w:val="32"/>
        </w:rPr>
      </w:pPr>
      <w:r>
        <w:rPr>
          <w:rFonts w:hint="eastAsia" w:ascii="仿宋" w:hAnsi="仿宋" w:eastAsia="仿宋" w:cs="仿宋"/>
          <w:sz w:val="32"/>
          <w:szCs w:val="32"/>
        </w:rPr>
        <w:t>线上：登陆河北人社APP，填写相关申报信息。</w:t>
      </w:r>
    </w:p>
    <w:p w14:paraId="277BE501">
      <w:pPr>
        <w:ind w:firstLine="640" w:firstLineChars="200"/>
        <w:rPr>
          <w:rFonts w:hint="eastAsia" w:ascii="仿宋" w:hAnsi="仿宋" w:eastAsia="仿宋" w:cs="仿宋"/>
          <w:sz w:val="32"/>
          <w:szCs w:val="32"/>
        </w:rPr>
      </w:pPr>
      <w:r>
        <w:rPr>
          <w:rFonts w:hint="eastAsia" w:ascii="仿宋" w:hAnsi="仿宋" w:eastAsia="仿宋" w:cs="仿宋"/>
          <w:sz w:val="32"/>
          <w:szCs w:val="32"/>
        </w:rPr>
        <w:t>线下：符合条件人员应于取得营业执照并稳定经营6个月后、12个月内向携带学生证复印件或毕业证复印件、营业执照等材料到创业所在地人社部门申请创业补贴。</w:t>
      </w:r>
    </w:p>
    <w:p w14:paraId="3E282110">
      <w:pPr>
        <w:rPr>
          <w:rFonts w:hint="eastAsia" w:ascii="仿宋" w:hAnsi="仿宋" w:eastAsia="仿宋" w:cs="仿宋"/>
          <w:sz w:val="32"/>
          <w:szCs w:val="32"/>
        </w:rPr>
      </w:pPr>
      <w:r>
        <w:rPr>
          <w:rFonts w:hint="eastAsia" w:ascii="仿宋" w:hAnsi="仿宋" w:eastAsia="仿宋" w:cs="仿宋"/>
          <w:sz w:val="32"/>
          <w:szCs w:val="32"/>
        </w:rPr>
        <w:t xml:space="preserve">    2.审核。</w:t>
      </w: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对单位的申请进行受理并初审，将初审意见连同有关申请材料报同级人力资源社会保障部门审批。</w:t>
      </w:r>
    </w:p>
    <w:p w14:paraId="53BFA7C0">
      <w:pPr>
        <w:rPr>
          <w:rFonts w:hint="eastAsia" w:ascii="仿宋" w:hAnsi="仿宋" w:eastAsia="仿宋" w:cs="仿宋"/>
          <w:sz w:val="32"/>
          <w:szCs w:val="32"/>
        </w:rPr>
      </w:pPr>
      <w:r>
        <w:rPr>
          <w:rFonts w:hint="eastAsia" w:ascii="仿宋" w:hAnsi="仿宋" w:eastAsia="仿宋" w:cs="仿宋"/>
          <w:sz w:val="32"/>
          <w:szCs w:val="32"/>
        </w:rPr>
        <w:t xml:space="preserve">    3.审批。人力资源社会保障部门对经</w:t>
      </w:r>
      <w:r>
        <w:rPr>
          <w:rFonts w:hint="eastAsia" w:ascii="仿宋" w:hAnsi="仿宋" w:eastAsia="仿宋" w:cs="仿宋"/>
          <w:sz w:val="32"/>
          <w:szCs w:val="32"/>
          <w:lang w:eastAsia="zh-CN"/>
        </w:rPr>
        <w:t>河北省人社一体化</w:t>
      </w:r>
      <w:r>
        <w:rPr>
          <w:rFonts w:hint="eastAsia" w:ascii="仿宋" w:hAnsi="仿宋" w:eastAsia="仿宋" w:cs="仿宋"/>
          <w:sz w:val="32"/>
          <w:szCs w:val="32"/>
        </w:rPr>
        <w:t>公共服务</w:t>
      </w:r>
      <w:r>
        <w:rPr>
          <w:rFonts w:hint="eastAsia" w:ascii="仿宋" w:hAnsi="仿宋" w:eastAsia="仿宋" w:cs="仿宋"/>
          <w:sz w:val="32"/>
          <w:szCs w:val="32"/>
          <w:lang w:eastAsia="zh-CN"/>
        </w:rPr>
        <w:t>平台</w:t>
      </w:r>
      <w:r>
        <w:rPr>
          <w:rFonts w:hint="eastAsia" w:ascii="仿宋" w:hAnsi="仿宋" w:eastAsia="仿宋" w:cs="仿宋"/>
          <w:sz w:val="32"/>
          <w:szCs w:val="32"/>
        </w:rPr>
        <w:t>初审的申请材料进行审核，并将拟享受补贴人员信息进行3个工作日的公示。</w:t>
      </w:r>
    </w:p>
    <w:p w14:paraId="2262EFAD">
      <w:pPr>
        <w:rPr>
          <w:rFonts w:hint="eastAsia" w:ascii="仿宋" w:hAnsi="仿宋" w:eastAsia="仿宋" w:cs="仿宋"/>
          <w:sz w:val="32"/>
          <w:szCs w:val="32"/>
        </w:rPr>
      </w:pPr>
      <w:r>
        <w:rPr>
          <w:rFonts w:hint="eastAsia" w:ascii="仿宋" w:hAnsi="仿宋" w:eastAsia="仿宋" w:cs="仿宋"/>
          <w:sz w:val="32"/>
          <w:szCs w:val="32"/>
        </w:rPr>
        <w:t xml:space="preserve">    4.发放。经人社部门审核公示、无异议后，按规定将资金支付给申请者本人社会保障卡关联的银行账户。</w:t>
      </w:r>
    </w:p>
    <w:p w14:paraId="6FF96C97">
      <w:pPr>
        <w:spacing w:line="580" w:lineRule="exact"/>
        <w:jc w:val="center"/>
        <w:rPr>
          <w:rFonts w:ascii="Times New Roman" w:hAnsi="方正小标宋_GBK" w:eastAsia="方正小标宋_GBK"/>
          <w:sz w:val="36"/>
          <w:szCs w:val="36"/>
        </w:rPr>
      </w:pPr>
    </w:p>
    <w:p w14:paraId="63A909D3">
      <w:pPr>
        <w:spacing w:line="580" w:lineRule="exact"/>
        <w:jc w:val="center"/>
        <w:rPr>
          <w:rFonts w:ascii="Times New Roman" w:hAnsi="方正小标宋_GBK" w:eastAsia="方正小标宋_GBK"/>
          <w:sz w:val="36"/>
          <w:szCs w:val="36"/>
        </w:rPr>
      </w:pPr>
    </w:p>
    <w:p w14:paraId="20EA28DA">
      <w:pPr>
        <w:spacing w:line="580" w:lineRule="exact"/>
        <w:jc w:val="center"/>
        <w:rPr>
          <w:rFonts w:ascii="Times New Roman" w:hAnsi="方正小标宋_GBK" w:eastAsia="方正小标宋_GBK"/>
          <w:sz w:val="36"/>
          <w:szCs w:val="36"/>
        </w:rPr>
      </w:pPr>
    </w:p>
    <w:p w14:paraId="642B7C84">
      <w:pPr>
        <w:spacing w:line="580" w:lineRule="exact"/>
        <w:jc w:val="center"/>
        <w:rPr>
          <w:rFonts w:ascii="Times New Roman" w:hAnsi="方正小标宋_GBK" w:eastAsia="方正小标宋_GBK"/>
          <w:sz w:val="36"/>
          <w:szCs w:val="36"/>
        </w:rPr>
      </w:pPr>
    </w:p>
    <w:p w14:paraId="6A49F818">
      <w:pPr>
        <w:spacing w:line="580" w:lineRule="exact"/>
        <w:jc w:val="center"/>
        <w:rPr>
          <w:rFonts w:ascii="Times New Roman" w:hAnsi="方正小标宋_GBK" w:eastAsia="方正小标宋_GBK"/>
          <w:sz w:val="36"/>
          <w:szCs w:val="36"/>
        </w:rPr>
      </w:pPr>
    </w:p>
    <w:p w14:paraId="2035084F">
      <w:pPr>
        <w:spacing w:line="580" w:lineRule="exact"/>
        <w:jc w:val="center"/>
        <w:rPr>
          <w:rFonts w:ascii="Times New Roman" w:hAnsi="方正小标宋_GBK" w:eastAsia="方正小标宋_GBK"/>
          <w:sz w:val="36"/>
          <w:szCs w:val="36"/>
        </w:rPr>
      </w:pPr>
    </w:p>
    <w:p w14:paraId="329E97A9">
      <w:pPr>
        <w:spacing w:line="580" w:lineRule="exact"/>
        <w:jc w:val="center"/>
        <w:rPr>
          <w:rFonts w:ascii="Times New Roman" w:hAnsi="方正小标宋_GBK" w:eastAsia="方正小标宋_GBK"/>
          <w:sz w:val="36"/>
          <w:szCs w:val="36"/>
        </w:rPr>
      </w:pPr>
    </w:p>
    <w:p w14:paraId="1D7F16CB">
      <w:pPr>
        <w:spacing w:line="580" w:lineRule="exact"/>
        <w:jc w:val="center"/>
        <w:rPr>
          <w:rFonts w:ascii="Times New Roman" w:hAnsi="方正小标宋_GBK" w:eastAsia="方正小标宋_GBK"/>
          <w:sz w:val="36"/>
          <w:szCs w:val="36"/>
        </w:rPr>
      </w:pPr>
    </w:p>
    <w:p w14:paraId="5ED98EF6">
      <w:pPr>
        <w:spacing w:line="580" w:lineRule="exact"/>
        <w:jc w:val="center"/>
        <w:rPr>
          <w:rFonts w:ascii="Times New Roman" w:hAnsi="方正小标宋_GBK" w:eastAsia="方正小标宋_GBK"/>
          <w:sz w:val="36"/>
          <w:szCs w:val="36"/>
        </w:rPr>
      </w:pPr>
    </w:p>
    <w:p w14:paraId="61E5BF13">
      <w:pPr>
        <w:spacing w:line="580" w:lineRule="exact"/>
        <w:jc w:val="center"/>
        <w:rPr>
          <w:rFonts w:ascii="Times New Roman" w:hAnsi="方正小标宋_GBK" w:eastAsia="方正小标宋_GBK"/>
          <w:sz w:val="36"/>
          <w:szCs w:val="36"/>
        </w:rPr>
      </w:pPr>
    </w:p>
    <w:p w14:paraId="1D701E1E">
      <w:pPr>
        <w:spacing w:line="580" w:lineRule="exact"/>
        <w:jc w:val="center"/>
        <w:rPr>
          <w:rFonts w:ascii="Times New Roman" w:hAnsi="方正小标宋_GBK" w:eastAsia="方正小标宋_GBK"/>
          <w:sz w:val="36"/>
          <w:szCs w:val="36"/>
        </w:rPr>
      </w:pPr>
    </w:p>
    <w:p w14:paraId="79058449">
      <w:pPr>
        <w:spacing w:line="580" w:lineRule="exact"/>
        <w:jc w:val="center"/>
        <w:rPr>
          <w:rFonts w:ascii="Times New Roman" w:hAnsi="方正小标宋_GBK" w:eastAsia="方正小标宋_GBK"/>
          <w:sz w:val="36"/>
          <w:szCs w:val="36"/>
        </w:rPr>
      </w:pPr>
    </w:p>
    <w:p w14:paraId="2CFFDF32">
      <w:pPr>
        <w:spacing w:line="580" w:lineRule="exact"/>
        <w:jc w:val="center"/>
        <w:rPr>
          <w:rFonts w:ascii="Times New Roman" w:hAnsi="方正小标宋_GBK" w:eastAsia="方正小标宋_GBK"/>
          <w:sz w:val="36"/>
          <w:szCs w:val="36"/>
        </w:rPr>
      </w:pPr>
    </w:p>
    <w:p w14:paraId="5A7C4EE4">
      <w:pPr>
        <w:spacing w:line="580" w:lineRule="exact"/>
        <w:jc w:val="center"/>
        <w:rPr>
          <w:rFonts w:ascii="Times New Roman" w:hAnsi="方正小标宋_GBK" w:eastAsia="方正小标宋_GBK"/>
          <w:sz w:val="36"/>
          <w:szCs w:val="36"/>
        </w:rPr>
      </w:pPr>
    </w:p>
    <w:p w14:paraId="130A2E5C">
      <w:pPr>
        <w:spacing w:line="580" w:lineRule="exact"/>
        <w:jc w:val="center"/>
        <w:rPr>
          <w:rFonts w:ascii="Times New Roman" w:hAnsi="方正小标宋_GBK" w:eastAsia="方正小标宋_GBK"/>
          <w:sz w:val="36"/>
          <w:szCs w:val="36"/>
        </w:rPr>
      </w:pPr>
    </w:p>
    <w:p w14:paraId="7C977B0A">
      <w:pPr>
        <w:spacing w:line="580" w:lineRule="exact"/>
        <w:jc w:val="both"/>
        <w:rPr>
          <w:rFonts w:ascii="Times New Roman" w:hAnsi="方正小标宋_GBK" w:eastAsia="方正小标宋_GBK"/>
          <w:sz w:val="36"/>
          <w:szCs w:val="36"/>
        </w:rPr>
      </w:pPr>
    </w:p>
    <w:p w14:paraId="0F2B73E9">
      <w:pPr>
        <w:spacing w:line="580" w:lineRule="exact"/>
        <w:jc w:val="center"/>
        <w:rPr>
          <w:rFonts w:ascii="Times New Roman" w:hAnsi="方正小标宋_GBK" w:eastAsia="方正小标宋_GBK"/>
          <w:sz w:val="36"/>
          <w:szCs w:val="36"/>
        </w:rPr>
      </w:pPr>
    </w:p>
    <w:p w14:paraId="69286194">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十、耕地地力保护补贴资金</w:t>
      </w:r>
    </w:p>
    <w:p w14:paraId="49F09009">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6231C5E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农业农村部关于印发《耕地建设与利用资金管理办法》的通知（财农〔2023〕13号）；</w:t>
      </w:r>
    </w:p>
    <w:p w14:paraId="25ADBA7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河北省财政厅 河北省农业厅关于印发《河北省农业“三项补贴”改革工作实施方案》的通知（冀财农〔2016〕58号）</w:t>
      </w:r>
    </w:p>
    <w:p w14:paraId="647957F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河北省农业农村厅</w:t>
      </w:r>
      <w:r>
        <w:rPr>
          <w:rFonts w:hint="eastAsia" w:ascii="仿宋" w:hAnsi="仿宋" w:eastAsia="仿宋" w:cs="仿宋"/>
          <w:sz w:val="32"/>
          <w:szCs w:val="32"/>
          <w:lang w:val="en-US" w:eastAsia="zh-CN"/>
        </w:rPr>
        <w:t xml:space="preserve"> 《关于印发&lt;2025年中央和省级财政提前下达农业转移支付项目实施方案&gt;的通知》</w:t>
      </w:r>
    </w:p>
    <w:p w14:paraId="020EED6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75FCE41B">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16A91745">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4196660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拥有耕地承包权的种地农民。农户承包集体机动地和农户承包地转租转包的，原则上对承租（包）者进行补贴。原承租（包）合同有约定的，尊重农民意愿，按承租（包）合同的约定补贴。</w:t>
      </w:r>
    </w:p>
    <w:p w14:paraId="78AF98DF">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2FEA01F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根据补贴资金总量和确定的补贴发放面积综合测算确定。根据农</w:t>
      </w:r>
      <w:r>
        <w:rPr>
          <w:rFonts w:hint="eastAsia" w:ascii="仿宋" w:hAnsi="仿宋" w:eastAsia="仿宋" w:cs="仿宋"/>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14:paraId="0EF95966">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72D71A3C">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拥有耕地承包权的种地农民为补助对象。</w:t>
      </w:r>
    </w:p>
    <w:p w14:paraId="0E78A727">
      <w:pPr>
        <w:spacing w:line="580" w:lineRule="exact"/>
        <w:rPr>
          <w:rFonts w:hint="eastAsia" w:ascii="仿宋" w:hAnsi="仿宋" w:eastAsia="仿宋" w:cs="仿宋"/>
          <w:sz w:val="32"/>
          <w:szCs w:val="32"/>
        </w:rPr>
      </w:pPr>
      <w:r>
        <w:rPr>
          <w:rFonts w:hint="eastAsia" w:ascii="仿宋" w:hAnsi="仿宋" w:eastAsia="仿宋" w:cs="仿宋"/>
          <w:sz w:val="32"/>
          <w:szCs w:val="32"/>
        </w:rPr>
        <w:t>农户承包集体机动地和农户承包地转租转包的，原则上对承租（包）者进行补贴。原承租（包）合同有约定的，尊重农民意愿，按承租（包）合同的约定补贴。</w:t>
      </w:r>
    </w:p>
    <w:p w14:paraId="29D3BBD3">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2.逐户审核公示。</w:t>
      </w:r>
      <w:r>
        <w:rPr>
          <w:rFonts w:hint="eastAsia" w:ascii="仿宋" w:hAnsi="仿宋" w:eastAsia="仿宋" w:cs="仿宋"/>
          <w:sz w:val="32"/>
          <w:szCs w:val="32"/>
        </w:rPr>
        <w:t>各县（市、区）农业农村部门组织乡镇对本区域内符合补贴条件的补贴面积和农户基础信息进行统计、核实、汇总，形成拟补助人员名单。各村组织农户在摸底表中签字、按手印；乡镇对各村摸底后上报的基础数据进行审查汇总，加盖乡镇、村公章后并以村为单位在各村信息公开栏公示，内容包括户主、姓名、卡（折）和补贴面积等基础数据；7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14:paraId="22FAE0EC">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3.资金拨付。</w:t>
      </w:r>
      <w:r>
        <w:rPr>
          <w:rFonts w:hint="eastAsia" w:ascii="仿宋" w:hAnsi="仿宋" w:eastAsia="仿宋" w:cs="仿宋"/>
          <w:sz w:val="32"/>
          <w:szCs w:val="32"/>
        </w:rPr>
        <w:t>公示期满后，县级农业农村部门按照国库集中支付业务办理流程，在规定时间内将补贴资金发放到受益农户账户。</w:t>
      </w:r>
    </w:p>
    <w:p w14:paraId="65A739A4">
      <w:pPr>
        <w:rPr>
          <w:rFonts w:ascii="Times New Roman" w:hAnsi="方正小标宋_GBK" w:eastAsia="方正小标宋_GBK"/>
          <w:sz w:val="36"/>
          <w:szCs w:val="36"/>
        </w:rPr>
      </w:pPr>
      <w:r>
        <w:rPr>
          <w:rFonts w:ascii="Times New Roman" w:hAnsi="Times New Roman" w:eastAsia="方正仿宋_GBK"/>
          <w:bCs/>
          <w:sz w:val="32"/>
          <w:szCs w:val="32"/>
        </w:rPr>
        <w:t xml:space="preserve">   </w:t>
      </w:r>
    </w:p>
    <w:p w14:paraId="525E62A5">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十一、农机购置与应用补贴资金</w:t>
      </w:r>
    </w:p>
    <w:p w14:paraId="4C0A8A10">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20DD9B7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农业农村部《关于印发农业相关转移支付资金管理办法的通知》（财农〔2023〕11号）；</w:t>
      </w:r>
    </w:p>
    <w:p w14:paraId="4C7F40E4">
      <w:pPr>
        <w:spacing w:line="58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kern w:val="0"/>
          <w:sz w:val="32"/>
          <w:szCs w:val="32"/>
          <w:highlight w:val="none"/>
        </w:rPr>
        <w:t xml:space="preserve">2. </w:t>
      </w:r>
      <w:r>
        <w:rPr>
          <w:rFonts w:hint="eastAsia" w:ascii="仿宋" w:hAnsi="仿宋" w:eastAsia="仿宋" w:cs="仿宋"/>
          <w:sz w:val="32"/>
          <w:szCs w:val="32"/>
          <w:highlight w:val="none"/>
          <w:lang w:val="en-US" w:eastAsia="zh-CN"/>
        </w:rPr>
        <w:t>河北省农业农村厅  河北省财政厅关于印发《河北省2024-2026年农机购置补贴与应用补贴实施方案》（冀农财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val="en-US" w:eastAsia="zh-CN"/>
        </w:rPr>
        <w:t>）</w:t>
      </w:r>
    </w:p>
    <w:p w14:paraId="31373F66">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7BF73D6D">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0CC998C9">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6E4DF9C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从事农业生产的个人和农业生产经营组织（以下简称“购机者”），其中农业生产经营组织包括农村集体经济组织、农民专业合作经济组织、农业企业和其他从事农业生产经营的组织。</w:t>
      </w:r>
    </w:p>
    <w:p w14:paraId="5B8AFB7A">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sz w:val="32"/>
          <w:szCs w:val="32"/>
        </w:rPr>
        <w:t>四、补助标准</w:t>
      </w:r>
    </w:p>
    <w:p w14:paraId="6ABCD922">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中央财政农机购置与应用补贴实行定额补贴。我</w:t>
      </w:r>
      <w:r>
        <w:rPr>
          <w:rFonts w:hint="eastAsia" w:ascii="仿宋" w:hAnsi="仿宋" w:eastAsia="仿宋" w:cs="仿宋"/>
          <w:color w:val="000000" w:themeColor="text1"/>
          <w:sz w:val="32"/>
          <w:szCs w:val="32"/>
          <w:lang w:eastAsia="zh-CN"/>
        </w:rPr>
        <w:t>省</w:t>
      </w:r>
      <w:r>
        <w:rPr>
          <w:rFonts w:hint="eastAsia" w:ascii="仿宋" w:hAnsi="仿宋" w:eastAsia="仿宋" w:cs="仿宋"/>
          <w:color w:val="000000" w:themeColor="text1"/>
          <w:sz w:val="32"/>
          <w:szCs w:val="32"/>
          <w:highlight w:val="none"/>
        </w:rPr>
        <w:t>补贴范围内各机具品目的主要分档参数依据农业农村部、财政部发布的主要分档参数制定，并根据</w:t>
      </w:r>
      <w:r>
        <w:rPr>
          <w:rFonts w:hint="eastAsia" w:ascii="仿宋" w:hAnsi="仿宋" w:eastAsia="仿宋" w:cs="仿宋"/>
          <w:color w:val="000000" w:themeColor="text1"/>
          <w:sz w:val="32"/>
          <w:szCs w:val="32"/>
          <w:highlight w:val="none"/>
          <w:lang w:eastAsia="zh-CN"/>
        </w:rPr>
        <w:t>我省</w:t>
      </w:r>
      <w:r>
        <w:rPr>
          <w:rFonts w:hint="eastAsia" w:ascii="仿宋" w:hAnsi="仿宋" w:eastAsia="仿宋" w:cs="仿宋"/>
          <w:color w:val="000000" w:themeColor="text1"/>
          <w:sz w:val="32"/>
          <w:szCs w:val="32"/>
          <w:highlight w:val="none"/>
        </w:rPr>
        <w:t>农业生产实际</w:t>
      </w:r>
      <w:r>
        <w:rPr>
          <w:rFonts w:hint="eastAsia" w:ascii="仿宋" w:hAnsi="仿宋" w:eastAsia="仿宋" w:cs="仿宋"/>
          <w:sz w:val="32"/>
          <w:szCs w:val="32"/>
          <w:highlight w:val="none"/>
        </w:rPr>
        <w:t>对部分品目</w:t>
      </w:r>
      <w:r>
        <w:rPr>
          <w:rFonts w:hint="eastAsia" w:ascii="仿宋" w:hAnsi="仿宋" w:eastAsia="仿宋" w:cs="仿宋"/>
          <w:sz w:val="32"/>
          <w:szCs w:val="32"/>
        </w:rPr>
        <w:t>参数和分档进行优化。各档次补贴额上限依据同档产品上年市场销售均价测算确定，测算比例不超过30%，且通用类机具补贴额不超过农业农村部、财政部发布的最高补贴额。</w:t>
      </w:r>
    </w:p>
    <w:p w14:paraId="4FC5EE76">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168E846F">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14:paraId="2E96AE9A">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受理补贴申请。购机行为完成后，购机者自主向当地农业农村部门提出补贴资金申领事项，签署告知承诺书，承诺购买行为、发票购机价格等信息真实有效，按相关规定申办补贴。 提供以下资料：</w:t>
      </w:r>
    </w:p>
    <w:p w14:paraId="47773FB2">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14:paraId="6FD3B18D">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上述信息的真实性、完整性和有效性由购机者、产销企业和农机安全监理机构分别负责，并承担相应的法律责任。</w:t>
      </w:r>
    </w:p>
    <w:p w14:paraId="2228F7B0">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w:t>
      </w:r>
      <w:r>
        <w:rPr>
          <w:rFonts w:hint="eastAsia" w:ascii="仿宋" w:hAnsi="仿宋" w:eastAsia="仿宋" w:cs="仿宋"/>
          <w:sz w:val="32"/>
          <w:szCs w:val="32"/>
          <w:highlight w:val="none"/>
        </w:rPr>
        <w:t>机者</w:t>
      </w:r>
      <w:r>
        <w:rPr>
          <w:rFonts w:hint="eastAsia" w:ascii="仿宋" w:hAnsi="仿宋" w:eastAsia="仿宋" w:cs="仿宋"/>
          <w:sz w:val="32"/>
          <w:szCs w:val="32"/>
          <w:highlight w:val="none"/>
          <w:lang w:val="en-US" w:eastAsia="zh-CN"/>
        </w:rPr>
        <w:t>完成签字确认的</w:t>
      </w:r>
      <w:r>
        <w:rPr>
          <w:rFonts w:hint="eastAsia" w:ascii="仿宋" w:hAnsi="仿宋" w:eastAsia="仿宋" w:cs="仿宋"/>
          <w:sz w:val="32"/>
          <w:szCs w:val="32"/>
          <w:highlight w:val="none"/>
        </w:rPr>
        <w:t>补贴申请后，应于2个工作日内做出是否受理的决定，对因资料不齐</w:t>
      </w:r>
      <w:r>
        <w:rPr>
          <w:rFonts w:hint="eastAsia" w:ascii="仿宋" w:hAnsi="仿宋" w:eastAsia="仿宋" w:cs="仿宋"/>
          <w:sz w:val="32"/>
          <w:szCs w:val="32"/>
        </w:rPr>
        <w:t>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18D4BD87">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3.兑付补贴资金。县级财政部门审核农业农村部门提交的资金兑付申请与有关材料，</w:t>
      </w:r>
      <w:r>
        <w:rPr>
          <w:rFonts w:hint="eastAsia" w:ascii="仿宋" w:hAnsi="仿宋" w:eastAsia="仿宋" w:cs="仿宋"/>
          <w:sz w:val="32"/>
          <w:szCs w:val="32"/>
          <w:highlight w:val="none"/>
          <w:lang w:eastAsia="zh-CN"/>
        </w:rPr>
        <w:t>县级财政部门、县级农业农村部门</w:t>
      </w:r>
      <w:r>
        <w:rPr>
          <w:rFonts w:hint="eastAsia" w:ascii="仿宋" w:hAnsi="仿宋" w:eastAsia="仿宋" w:cs="仿宋"/>
          <w:sz w:val="32"/>
          <w:szCs w:val="32"/>
          <w:highlight w:val="none"/>
        </w:rPr>
        <w:t>于</w:t>
      </w:r>
      <w:r>
        <w:rPr>
          <w:rFonts w:hint="eastAsia" w:ascii="仿宋" w:hAnsi="仿宋" w:eastAsia="仿宋" w:cs="仿宋"/>
          <w:sz w:val="32"/>
          <w:szCs w:val="32"/>
        </w:rPr>
        <w:t>15个工作日内通过国库集中支付方式向符合要求的购机者兑付资金。严禁挤占挪用农机购置与应用补贴资金。因资金不足或加强监管等原因需要延期兑付的，</w:t>
      </w:r>
      <w:r>
        <w:rPr>
          <w:rFonts w:hint="eastAsia" w:ascii="仿宋" w:hAnsi="仿宋" w:eastAsia="仿宋" w:cs="仿宋"/>
          <w:sz w:val="32"/>
          <w:szCs w:val="32"/>
          <w:lang w:eastAsia="zh-CN"/>
        </w:rPr>
        <w:t>农业农村部门</w:t>
      </w:r>
      <w:r>
        <w:rPr>
          <w:rFonts w:hint="eastAsia" w:ascii="仿宋" w:hAnsi="仿宋" w:eastAsia="仿宋" w:cs="仿宋"/>
          <w:sz w:val="32"/>
          <w:szCs w:val="32"/>
        </w:rPr>
        <w:t>应告知购机者，并及时与</w:t>
      </w:r>
      <w:r>
        <w:rPr>
          <w:rFonts w:hint="eastAsia" w:ascii="仿宋" w:hAnsi="仿宋" w:eastAsia="仿宋" w:cs="仿宋"/>
          <w:sz w:val="32"/>
          <w:szCs w:val="32"/>
          <w:highlight w:val="none"/>
        </w:rPr>
        <w:t>同级</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部门</w:t>
      </w:r>
      <w:r>
        <w:rPr>
          <w:rFonts w:hint="eastAsia" w:ascii="仿宋" w:hAnsi="仿宋" w:eastAsia="仿宋" w:cs="仿宋"/>
          <w:sz w:val="32"/>
          <w:szCs w:val="32"/>
        </w:rPr>
        <w:t>联合向上报告资金供需情况。补贴申领原则上当年有效，因当年财政补贴资金规模不够、办理手续时间紧张等无法享受补贴的，可在下一个年度优先兑付。</w:t>
      </w:r>
    </w:p>
    <w:p w14:paraId="34AB8CCC">
      <w:pPr>
        <w:spacing w:line="580" w:lineRule="exact"/>
        <w:ind w:firstLine="640" w:firstLineChars="200"/>
        <w:rPr>
          <w:rFonts w:hint="eastAsia" w:ascii="仿宋" w:hAnsi="仿宋" w:eastAsia="仿宋" w:cs="仿宋"/>
          <w:sz w:val="32"/>
          <w:szCs w:val="32"/>
        </w:rPr>
      </w:pPr>
    </w:p>
    <w:p w14:paraId="26E3FBC9">
      <w:pPr>
        <w:spacing w:line="580" w:lineRule="exact"/>
        <w:ind w:firstLine="640" w:firstLineChars="200"/>
        <w:rPr>
          <w:rFonts w:hint="eastAsia" w:ascii="仿宋" w:hAnsi="仿宋" w:eastAsia="仿宋" w:cs="仿宋"/>
          <w:sz w:val="32"/>
          <w:szCs w:val="32"/>
        </w:rPr>
      </w:pPr>
    </w:p>
    <w:p w14:paraId="2981D9EC">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十二、原农村农机员、农技员、兽医养老补助资金</w:t>
      </w:r>
    </w:p>
    <w:p w14:paraId="7DDEBF9E">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568CA8B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2017年1月10日省政府办公厅会议</w:t>
      </w:r>
    </w:p>
    <w:p w14:paraId="0EF91F8C">
      <w:pPr>
        <w:spacing w:line="580" w:lineRule="exact"/>
        <w:ind w:firstLine="640" w:firstLineChars="200"/>
        <w:rPr>
          <w:rFonts w:ascii="Times New Roman" w:hAnsi="Times New Roman" w:eastAsia="方正仿宋_GBK"/>
          <w:sz w:val="32"/>
          <w:szCs w:val="32"/>
        </w:rPr>
      </w:pPr>
      <w:r>
        <w:rPr>
          <w:rFonts w:hint="eastAsia" w:ascii="仿宋" w:hAnsi="仿宋" w:eastAsia="仿宋" w:cs="仿宋"/>
          <w:kern w:val="0"/>
          <w:sz w:val="32"/>
          <w:szCs w:val="32"/>
        </w:rPr>
        <w:t>2. 62</w:t>
      </w:r>
      <w:r>
        <w:rPr>
          <w:rFonts w:hint="eastAsia" w:ascii="仿宋" w:hAnsi="仿宋" w:eastAsia="仿宋" w:cs="仿宋"/>
          <w:sz w:val="32"/>
          <w:szCs w:val="32"/>
        </w:rPr>
        <w:t>个贫困县(市、区)人民政府印发的《关于为原乡镇（公社）农机员农技员基层兽医发放生活补贴的实施方案》</w:t>
      </w:r>
    </w:p>
    <w:p w14:paraId="273B35B3">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5C62A172">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巨鹿县农业农村局</w:t>
      </w:r>
    </w:p>
    <w:p w14:paraId="20EBAB42">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3E2AF2E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户籍在我</w:t>
      </w:r>
      <w:r>
        <w:rPr>
          <w:rFonts w:hint="eastAsia" w:ascii="仿宋" w:hAnsi="仿宋" w:eastAsia="仿宋" w:cs="仿宋"/>
          <w:sz w:val="32"/>
          <w:szCs w:val="32"/>
          <w:lang w:eastAsia="zh-CN"/>
        </w:rPr>
        <w:t>市</w:t>
      </w:r>
      <w:r>
        <w:rPr>
          <w:rFonts w:hint="eastAsia" w:ascii="仿宋" w:hAnsi="仿宋" w:eastAsia="仿宋" w:cs="仿宋"/>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14:paraId="0F0C475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14:paraId="02F8C9D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每个工龄20元/月，不满一年按一年计算，最高不超过400元/月。</w:t>
      </w:r>
    </w:p>
    <w:p w14:paraId="72A42585">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39F08E2F">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（一）认定办法</w:t>
      </w:r>
    </w:p>
    <w:p w14:paraId="20378B2D">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14:paraId="35151CBB">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1、人员身份和工龄的认定依据。</w:t>
      </w:r>
    </w:p>
    <w:p w14:paraId="261A66F9">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14:paraId="0551C752">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 xml:space="preserve">（2）调查:是指各级原乡镇（公社）农机员、农技员、基层兽医认定工作机构组织进行的调查与取证。       </w:t>
      </w:r>
    </w:p>
    <w:p w14:paraId="2DF18ECD">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（3）人证：是指原乡镇（公社）农机员、农技员、基层兽医工作期间的时任领导、职工或其他知情人员。</w:t>
      </w:r>
    </w:p>
    <w:p w14:paraId="2FB1B8C8">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2、人员身份和工龄的认定程序。</w:t>
      </w:r>
    </w:p>
    <w:p w14:paraId="0A0F0332">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（1）个人向乡镇认定工作小组提出申请（填表个人申请书，见附表1）并提供相关原始材料。</w:t>
      </w:r>
      <w:r>
        <w:rPr>
          <w:rFonts w:hint="eastAsia" w:ascii="仿宋" w:hAnsi="仿宋" w:eastAsia="仿宋" w:cs="仿宋"/>
          <w:sz w:val="32"/>
          <w:szCs w:val="32"/>
        </w:rPr>
        <w:br w:type="textWrapping"/>
      </w:r>
      <w:r>
        <w:rPr>
          <w:rFonts w:hint="eastAsia" w:ascii="仿宋" w:hAnsi="仿宋" w:eastAsia="仿宋" w:cs="仿宋"/>
          <w:sz w:val="32"/>
          <w:szCs w:val="32"/>
        </w:rPr>
        <w:t>　  （2）乡镇认定工作小组进行初审核实，报县（市、区）农机员、农技员、基层兽医养老补助专项工作领导小组审核。</w:t>
      </w:r>
      <w:r>
        <w:rPr>
          <w:rFonts w:hint="eastAsia" w:ascii="仿宋" w:hAnsi="仿宋" w:eastAsia="仿宋" w:cs="仿宋"/>
          <w:sz w:val="32"/>
          <w:szCs w:val="32"/>
        </w:rPr>
        <w:br w:type="textWrapping"/>
      </w:r>
      <w:r>
        <w:rPr>
          <w:rFonts w:hint="eastAsia" w:ascii="仿宋" w:hAnsi="仿宋" w:eastAsia="仿宋" w:cs="仿宋"/>
          <w:sz w:val="32"/>
          <w:szCs w:val="32"/>
        </w:rPr>
        <w:t>　　（3）县（市、区）农机员、农技员、基层兽医工龄补助专项工作领导小组对个人提出的申请和相关原始材料进行审核。</w:t>
      </w:r>
      <w:r>
        <w:rPr>
          <w:rFonts w:hint="eastAsia" w:ascii="仿宋" w:hAnsi="仿宋" w:eastAsia="仿宋" w:cs="仿宋"/>
          <w:sz w:val="32"/>
          <w:szCs w:val="32"/>
        </w:rPr>
        <w:br w:type="textWrapping"/>
      </w:r>
      <w:r>
        <w:rPr>
          <w:rFonts w:hint="eastAsia" w:ascii="仿宋" w:hAnsi="仿宋" w:eastAsia="仿宋" w:cs="仿宋"/>
          <w:sz w:val="32"/>
          <w:szCs w:val="32"/>
        </w:rPr>
        <w:t>　　（4）审核结果在乡（镇）、村进行不少于一周的公示。公示内容包括审核通过的人员情况及依据。</w:t>
      </w:r>
      <w:r>
        <w:rPr>
          <w:rFonts w:hint="eastAsia" w:ascii="仿宋" w:hAnsi="仿宋" w:eastAsia="仿宋" w:cs="仿宋"/>
          <w:sz w:val="32"/>
          <w:szCs w:val="32"/>
        </w:rPr>
        <w:br w:type="textWrapping"/>
      </w:r>
      <w:r>
        <w:rPr>
          <w:rFonts w:hint="eastAsia" w:ascii="仿宋" w:hAnsi="仿宋" w:eastAsia="仿宋" w:cs="仿宋"/>
          <w:sz w:val="32"/>
          <w:szCs w:val="32"/>
        </w:rPr>
        <w:t>　　（5）县（市、区）审核后的发放名单报市农机员、农技员、基层兽医生活补贴专项工作领导小组核定，由市核定汇总（见附表2）后报省农业（农办）、财政、人社部门备案。</w:t>
      </w:r>
      <w:r>
        <w:rPr>
          <w:rFonts w:hint="eastAsia" w:ascii="仿宋" w:hAnsi="仿宋" w:eastAsia="仿宋" w:cs="仿宋"/>
          <w:sz w:val="32"/>
          <w:szCs w:val="32"/>
        </w:rPr>
        <w:br w:type="textWrapping"/>
      </w:r>
      <w:r>
        <w:rPr>
          <w:rFonts w:hint="eastAsia" w:ascii="仿宋" w:hAnsi="仿宋" w:eastAsia="仿宋" w:cs="仿宋"/>
          <w:sz w:val="32"/>
          <w:szCs w:val="32"/>
        </w:rPr>
        <w:t>　　（6）县（市、区）根据核定备案的名单发放生活补贴。</w:t>
      </w:r>
      <w:r>
        <w:rPr>
          <w:rFonts w:hint="eastAsia" w:ascii="仿宋" w:hAnsi="仿宋" w:eastAsia="仿宋" w:cs="仿宋"/>
          <w:sz w:val="32"/>
          <w:szCs w:val="32"/>
        </w:rPr>
        <w:br w:type="textWrapping"/>
      </w:r>
      <w:r>
        <w:rPr>
          <w:rFonts w:hint="eastAsia" w:ascii="仿宋" w:hAnsi="仿宋" w:eastAsia="仿宋" w:cs="仿宋"/>
          <w:sz w:val="32"/>
          <w:szCs w:val="32"/>
        </w:rPr>
        <w:t>　　因政策性迁移和结婚等原因户口迁移到外县（市、区）的符合条件人员，向户口所在地申报，由原工作县（市、区）负责做好调查取证、认定和公示工作。</w:t>
      </w:r>
      <w:r>
        <w:rPr>
          <w:rFonts w:hint="eastAsia" w:ascii="仿宋" w:hAnsi="仿宋" w:eastAsia="仿宋" w:cs="仿宋"/>
          <w:sz w:val="32"/>
          <w:szCs w:val="32"/>
        </w:rPr>
        <w:br w:type="textWrapping"/>
      </w:r>
      <w:r>
        <w:rPr>
          <w:rFonts w:hint="eastAsia" w:ascii="仿宋" w:hAnsi="仿宋" w:eastAsia="仿宋" w:cs="仿宋"/>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14:paraId="03F61004">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各县（市、区）要对原乡镇（公社）农机员、农技员、基层兽医生活补贴对象实行动态管理，每年12月底前对本地需新增或核销的补助对象进行统计汇总，并以市为单位上报省农业厅（农工办）、省财政厅、省人社厅备案。</w:t>
      </w:r>
    </w:p>
    <w:p w14:paraId="5031E604">
      <w:pPr>
        <w:tabs>
          <w:tab w:val="left" w:pos="540"/>
          <w:tab w:val="left" w:pos="72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（二）发放办法</w:t>
      </w:r>
    </w:p>
    <w:p w14:paraId="5BA8E7C0">
      <w:pPr>
        <w:tabs>
          <w:tab w:val="left" w:pos="540"/>
          <w:tab w:val="left" w:pos="720"/>
        </w:tabs>
        <w:spacing w:line="580" w:lineRule="exact"/>
        <w:ind w:firstLine="64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由县级农业农村部门将补贴发放申请和相关资料提交县级财政部门审核，审核完成后由县级农业农村部门按照国库集中支付业务流程发放至补贴对象。</w:t>
      </w:r>
    </w:p>
    <w:p w14:paraId="0B65CB82">
      <w:pPr>
        <w:spacing w:line="580" w:lineRule="exact"/>
        <w:jc w:val="center"/>
        <w:rPr>
          <w:rFonts w:hint="eastAsia" w:ascii="仿宋" w:hAnsi="仿宋" w:eastAsia="仿宋" w:cs="仿宋"/>
          <w:sz w:val="32"/>
          <w:szCs w:val="32"/>
        </w:rPr>
      </w:pPr>
    </w:p>
    <w:p w14:paraId="5DC47029">
      <w:pPr>
        <w:spacing w:line="580" w:lineRule="exact"/>
        <w:rPr>
          <w:rFonts w:hint="eastAsia" w:ascii="仿宋" w:hAnsi="仿宋" w:eastAsia="仿宋" w:cs="仿宋"/>
          <w:sz w:val="32"/>
          <w:szCs w:val="32"/>
        </w:rPr>
      </w:pPr>
    </w:p>
    <w:p w14:paraId="22739E60">
      <w:pPr>
        <w:spacing w:line="580" w:lineRule="exact"/>
        <w:rPr>
          <w:rFonts w:hint="eastAsia" w:ascii="仿宋" w:hAnsi="仿宋" w:eastAsia="仿宋" w:cs="仿宋"/>
          <w:sz w:val="32"/>
          <w:szCs w:val="32"/>
        </w:rPr>
      </w:pPr>
    </w:p>
    <w:p w14:paraId="20280F47">
      <w:pPr>
        <w:spacing w:line="580" w:lineRule="exact"/>
        <w:rPr>
          <w:rFonts w:hint="eastAsia" w:ascii="仿宋" w:hAnsi="仿宋" w:eastAsia="仿宋" w:cs="仿宋"/>
          <w:sz w:val="32"/>
          <w:szCs w:val="32"/>
        </w:rPr>
      </w:pPr>
    </w:p>
    <w:p w14:paraId="6CDD3346">
      <w:pPr>
        <w:spacing w:line="580" w:lineRule="exact"/>
        <w:rPr>
          <w:rFonts w:hint="eastAsia" w:ascii="仿宋" w:hAnsi="仿宋" w:eastAsia="仿宋" w:cs="仿宋"/>
          <w:sz w:val="32"/>
          <w:szCs w:val="32"/>
        </w:rPr>
      </w:pPr>
    </w:p>
    <w:p w14:paraId="76D26893">
      <w:pPr>
        <w:spacing w:line="580" w:lineRule="exact"/>
        <w:rPr>
          <w:rFonts w:hint="eastAsia" w:ascii="仿宋" w:hAnsi="仿宋" w:eastAsia="仿宋" w:cs="仿宋"/>
          <w:sz w:val="32"/>
          <w:szCs w:val="32"/>
        </w:rPr>
      </w:pPr>
    </w:p>
    <w:p w14:paraId="0F64FB0E">
      <w:pPr>
        <w:spacing w:line="580" w:lineRule="exact"/>
        <w:rPr>
          <w:rFonts w:hint="eastAsia" w:ascii="仿宋" w:hAnsi="仿宋" w:eastAsia="仿宋" w:cs="仿宋"/>
          <w:sz w:val="32"/>
          <w:szCs w:val="32"/>
        </w:rPr>
      </w:pPr>
    </w:p>
    <w:p w14:paraId="2FE1713B">
      <w:pPr>
        <w:spacing w:line="580" w:lineRule="exact"/>
        <w:rPr>
          <w:rFonts w:hint="eastAsia" w:ascii="仿宋" w:hAnsi="仿宋" w:eastAsia="仿宋" w:cs="仿宋"/>
          <w:sz w:val="32"/>
          <w:szCs w:val="32"/>
        </w:rPr>
      </w:pPr>
    </w:p>
    <w:p w14:paraId="5395A8A3">
      <w:pPr>
        <w:spacing w:line="580" w:lineRule="exact"/>
        <w:rPr>
          <w:rFonts w:hint="eastAsia" w:ascii="仿宋" w:hAnsi="仿宋" w:eastAsia="仿宋" w:cs="仿宋"/>
          <w:sz w:val="32"/>
          <w:szCs w:val="32"/>
        </w:rPr>
      </w:pPr>
    </w:p>
    <w:p w14:paraId="7F09F8FF">
      <w:pPr>
        <w:spacing w:line="580" w:lineRule="exact"/>
        <w:rPr>
          <w:rFonts w:hint="eastAsia" w:ascii="仿宋" w:hAnsi="仿宋" w:eastAsia="仿宋" w:cs="仿宋"/>
          <w:sz w:val="32"/>
          <w:szCs w:val="32"/>
        </w:rPr>
      </w:pPr>
    </w:p>
    <w:p w14:paraId="4D7BBE11">
      <w:pPr>
        <w:spacing w:line="580" w:lineRule="exact"/>
        <w:rPr>
          <w:rFonts w:hint="eastAsia" w:ascii="仿宋" w:hAnsi="仿宋" w:eastAsia="仿宋" w:cs="仿宋"/>
          <w:sz w:val="32"/>
          <w:szCs w:val="32"/>
        </w:rPr>
      </w:pPr>
    </w:p>
    <w:p w14:paraId="6B6F7F44">
      <w:pPr>
        <w:spacing w:line="580" w:lineRule="exact"/>
        <w:rPr>
          <w:rFonts w:hint="eastAsia" w:ascii="仿宋" w:hAnsi="仿宋" w:eastAsia="仿宋" w:cs="仿宋"/>
          <w:sz w:val="32"/>
          <w:szCs w:val="32"/>
        </w:rPr>
      </w:pPr>
    </w:p>
    <w:p w14:paraId="12C19433">
      <w:pPr>
        <w:spacing w:line="580" w:lineRule="exact"/>
        <w:rPr>
          <w:rFonts w:hint="eastAsia" w:ascii="仿宋" w:hAnsi="仿宋" w:eastAsia="仿宋" w:cs="仿宋"/>
          <w:sz w:val="32"/>
          <w:szCs w:val="32"/>
        </w:rPr>
      </w:pPr>
    </w:p>
    <w:p w14:paraId="06049610">
      <w:pPr>
        <w:spacing w:line="580" w:lineRule="exact"/>
        <w:rPr>
          <w:rFonts w:hint="eastAsia" w:ascii="仿宋" w:hAnsi="仿宋" w:eastAsia="仿宋" w:cs="仿宋"/>
          <w:sz w:val="32"/>
          <w:szCs w:val="32"/>
        </w:rPr>
      </w:pPr>
    </w:p>
    <w:p w14:paraId="4B9283DD">
      <w:pPr>
        <w:spacing w:line="580" w:lineRule="exact"/>
        <w:rPr>
          <w:rFonts w:hint="eastAsia" w:ascii="仿宋" w:hAnsi="仿宋" w:eastAsia="仿宋" w:cs="仿宋"/>
          <w:sz w:val="32"/>
          <w:szCs w:val="32"/>
        </w:rPr>
      </w:pPr>
    </w:p>
    <w:p w14:paraId="07AAD774">
      <w:pPr>
        <w:spacing w:line="580" w:lineRule="exact"/>
        <w:rPr>
          <w:rFonts w:hint="eastAsia" w:ascii="仿宋" w:hAnsi="仿宋" w:eastAsia="仿宋" w:cs="仿宋"/>
          <w:sz w:val="32"/>
          <w:szCs w:val="32"/>
        </w:rPr>
      </w:pPr>
    </w:p>
    <w:p w14:paraId="3AD72CDA">
      <w:pPr>
        <w:spacing w:line="580" w:lineRule="exact"/>
        <w:rPr>
          <w:rFonts w:hint="eastAsia" w:ascii="仿宋" w:hAnsi="仿宋" w:eastAsia="仿宋" w:cs="仿宋"/>
          <w:sz w:val="32"/>
          <w:szCs w:val="32"/>
        </w:rPr>
      </w:pPr>
    </w:p>
    <w:p w14:paraId="2FDAD05A">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十三</w:t>
      </w:r>
      <w:r>
        <w:rPr>
          <w:rFonts w:hint="eastAsia" w:ascii="宋体" w:hAnsi="宋体" w:cs="宋体"/>
          <w:b/>
          <w:bCs/>
          <w:sz w:val="36"/>
          <w:szCs w:val="36"/>
          <w:lang w:eastAsia="zh-CN"/>
        </w:rPr>
        <w:t>、</w:t>
      </w:r>
      <w:r>
        <w:rPr>
          <w:rFonts w:hint="eastAsia" w:ascii="宋体" w:hAnsi="宋体" w:eastAsia="宋体" w:cs="宋体"/>
          <w:b/>
          <w:bCs/>
          <w:sz w:val="36"/>
          <w:szCs w:val="36"/>
        </w:rPr>
        <w:t>地下水超采综合治理旱作雨养种植</w:t>
      </w:r>
    </w:p>
    <w:p w14:paraId="122CBC85">
      <w:p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补贴资金</w:t>
      </w:r>
    </w:p>
    <w:p w14:paraId="5D1AF60D">
      <w:pPr>
        <w:spacing w:line="580" w:lineRule="exact"/>
        <w:ind w:firstLine="640" w:firstLineChars="200"/>
        <w:rPr>
          <w:rFonts w:hint="eastAsia" w:ascii="Times New Roman" w:hAnsi="Times New Roman" w:eastAsia="方正黑体_GBK"/>
          <w:sz w:val="32"/>
          <w:szCs w:val="32"/>
        </w:rPr>
      </w:pPr>
    </w:p>
    <w:p w14:paraId="71080EA5">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70609A52">
      <w:pPr>
        <w:spacing w:line="58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 w:hAnsi="仿宋" w:eastAsia="仿宋" w:cs="仿宋"/>
          <w:sz w:val="32"/>
          <w:szCs w:val="32"/>
        </w:rPr>
        <w:t xml:space="preserve">1. </w:t>
      </w:r>
      <w:r>
        <w:rPr>
          <w:rFonts w:hint="default" w:ascii="仿宋_GB2312" w:hAnsi="仿宋_GB2312" w:eastAsia="仿宋_GB2312" w:cs="仿宋_GB2312"/>
          <w:sz w:val="32"/>
          <w:szCs w:val="32"/>
          <w:highlight w:val="none"/>
          <w:lang w:val="en"/>
        </w:rPr>
        <w:t>河北省</w:t>
      </w:r>
      <w:r>
        <w:rPr>
          <w:rFonts w:hint="eastAsia" w:ascii="仿宋_GB2312" w:hAnsi="仿宋_GB2312" w:eastAsia="仿宋_GB2312" w:cs="仿宋_GB2312"/>
          <w:sz w:val="32"/>
          <w:szCs w:val="32"/>
          <w:highlight w:val="none"/>
          <w:lang w:val="en" w:eastAsia="zh-CN"/>
        </w:rPr>
        <w:t>推进</w:t>
      </w:r>
      <w:r>
        <w:rPr>
          <w:rFonts w:hint="eastAsia" w:ascii="仿宋_GB2312" w:hAnsi="仿宋_GB2312" w:eastAsia="仿宋_GB2312" w:cs="仿宋_GB2312"/>
          <w:sz w:val="32"/>
          <w:szCs w:val="32"/>
          <w:highlight w:val="none"/>
          <w:lang w:val="en-US" w:eastAsia="zh-CN"/>
        </w:rPr>
        <w:t>华北</w:t>
      </w:r>
      <w:r>
        <w:rPr>
          <w:rFonts w:hint="eastAsia" w:ascii="仿宋_GB2312" w:hAnsi="仿宋_GB2312" w:eastAsia="仿宋_GB2312" w:cs="仿宋_GB2312"/>
          <w:sz w:val="32"/>
          <w:szCs w:val="32"/>
          <w:highlight w:val="none"/>
          <w:lang w:val="en" w:eastAsia="zh-CN"/>
        </w:rPr>
        <w:t>地下水超采综合治理行动领导小组办公室</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关于印发&lt;202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年度地下水超采综合治理旱作雨养种植项目实施方案&gt;的通知》（冀水超采治理办〔202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11</w:t>
      </w:r>
      <w:r>
        <w:rPr>
          <w:rFonts w:hint="default" w:ascii="仿宋_GB2312" w:hAnsi="仿宋_GB2312" w:eastAsia="仿宋_GB2312" w:cs="仿宋_GB2312"/>
          <w:sz w:val="32"/>
          <w:szCs w:val="32"/>
          <w:highlight w:val="none"/>
          <w:lang w:val="en" w:eastAsia="zh-CN"/>
        </w:rPr>
        <w:t>号）</w:t>
      </w:r>
    </w:p>
    <w:p w14:paraId="34C6C3C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_GB2312" w:hAnsi="仿宋_GB2312" w:eastAsia="仿宋_GB2312" w:cs="仿宋_GB2312"/>
          <w:sz w:val="32"/>
          <w:szCs w:val="32"/>
          <w:highlight w:val="none"/>
          <w:lang w:val="en" w:eastAsia="zh-CN"/>
        </w:rPr>
        <w:t>邢台</w:t>
      </w:r>
      <w:r>
        <w:rPr>
          <w:rFonts w:hint="default" w:ascii="仿宋_GB2312" w:hAnsi="仿宋_GB2312" w:eastAsia="仿宋_GB2312" w:cs="仿宋_GB2312"/>
          <w:sz w:val="32"/>
          <w:szCs w:val="32"/>
          <w:highlight w:val="none"/>
          <w:lang w:val="en" w:eastAsia="zh-CN"/>
        </w:rPr>
        <w:t>市</w:t>
      </w:r>
      <w:r>
        <w:rPr>
          <w:rFonts w:hint="eastAsia" w:ascii="仿宋_GB2312" w:hAnsi="仿宋_GB2312" w:eastAsia="仿宋_GB2312" w:cs="仿宋_GB2312"/>
          <w:sz w:val="32"/>
          <w:szCs w:val="32"/>
          <w:highlight w:val="none"/>
          <w:lang w:val="en-US" w:eastAsia="zh-CN"/>
        </w:rPr>
        <w:t>农业农村局 邢台市水务局关于印发</w:t>
      </w:r>
      <w:r>
        <w:rPr>
          <w:rFonts w:hint="default" w:ascii="仿宋_GB2312" w:hAnsi="仿宋_GB2312" w:eastAsia="仿宋_GB2312" w:cs="仿宋_GB2312"/>
          <w:sz w:val="32"/>
          <w:szCs w:val="32"/>
          <w:highlight w:val="none"/>
          <w:lang w:val="en" w:eastAsia="zh-CN"/>
        </w:rPr>
        <w:t>《邢台市</w:t>
      </w:r>
      <w:r>
        <w:rPr>
          <w:rFonts w:hint="default"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rPr>
        <w:t>年度</w:t>
      </w:r>
      <w:r>
        <w:rPr>
          <w:rFonts w:hint="default" w:ascii="仿宋_GB2312" w:hAnsi="仿宋_GB2312" w:eastAsia="仿宋_GB2312" w:cs="仿宋_GB2312"/>
          <w:sz w:val="32"/>
          <w:szCs w:val="32"/>
          <w:highlight w:val="none"/>
          <w:lang w:val="en" w:eastAsia="zh-CN"/>
        </w:rPr>
        <w:t>地下水超采综合治理旱作雨养种植项目实施方案</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的通知（邢</w:t>
      </w:r>
      <w:r>
        <w:rPr>
          <w:rFonts w:hint="eastAsia" w:ascii="仿宋_GB2312" w:hAnsi="仿宋_GB2312" w:eastAsia="仿宋_GB2312" w:cs="仿宋_GB2312"/>
          <w:sz w:val="32"/>
          <w:szCs w:val="32"/>
          <w:highlight w:val="none"/>
          <w:lang w:val="en-US" w:eastAsia="zh-CN"/>
        </w:rPr>
        <w:t>农联</w:t>
      </w:r>
      <w:r>
        <w:rPr>
          <w:rFonts w:hint="default" w:ascii="仿宋_GB2312" w:hAnsi="仿宋_GB2312" w:eastAsia="仿宋_GB2312" w:cs="仿宋_GB2312"/>
          <w:sz w:val="32"/>
          <w:szCs w:val="32"/>
          <w:highlight w:val="none"/>
          <w:lang w:val="en"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23</w:t>
      </w:r>
      <w:r>
        <w:rPr>
          <w:rFonts w:hint="default" w:ascii="仿宋_GB2312" w:hAnsi="仿宋_GB2312" w:eastAsia="仿宋_GB2312" w:cs="仿宋_GB2312"/>
          <w:sz w:val="32"/>
          <w:szCs w:val="32"/>
          <w:highlight w:val="none"/>
          <w:lang w:val="en" w:eastAsia="zh-CN"/>
        </w:rPr>
        <w:t>号）</w:t>
      </w:r>
    </w:p>
    <w:p w14:paraId="42B76C23">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0B2D30DC">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594810A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132E1EC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对承担旱作雨养任务的</w:t>
      </w:r>
      <w:r>
        <w:rPr>
          <w:rFonts w:hint="eastAsia" w:ascii="仿宋_GB2312" w:hAnsi="仿宋_GB2312" w:eastAsia="仿宋_GB2312" w:cs="仿宋_GB2312"/>
          <w:sz w:val="32"/>
          <w:szCs w:val="32"/>
          <w:lang w:eastAsia="zh-CN"/>
        </w:rPr>
        <w:t>农户、</w:t>
      </w:r>
      <w:r>
        <w:rPr>
          <w:rFonts w:hint="eastAsia" w:ascii="仿宋_GB2312" w:eastAsia="仿宋_GB2312"/>
          <w:sz w:val="32"/>
          <w:szCs w:val="32"/>
        </w:rPr>
        <w:t>家庭农场、农民</w:t>
      </w:r>
      <w:r>
        <w:rPr>
          <w:rFonts w:hint="eastAsia" w:ascii="仿宋_GB2312" w:eastAsia="仿宋_GB2312"/>
          <w:sz w:val="32"/>
          <w:szCs w:val="32"/>
          <w:lang w:val="en-US" w:eastAsia="zh-CN"/>
        </w:rPr>
        <w:t>种植</w:t>
      </w:r>
      <w:r>
        <w:rPr>
          <w:rFonts w:hint="eastAsia" w:ascii="仿宋_GB2312" w:eastAsia="仿宋_GB2312"/>
          <w:sz w:val="32"/>
          <w:szCs w:val="32"/>
        </w:rPr>
        <w:t>专业合作组织等</w:t>
      </w:r>
      <w:r>
        <w:rPr>
          <w:rFonts w:hint="eastAsia" w:ascii="仿宋_GB2312" w:eastAsia="仿宋_GB2312"/>
          <w:sz w:val="32"/>
          <w:szCs w:val="32"/>
          <w:lang w:eastAsia="zh-CN"/>
        </w:rPr>
        <w:t>实施主体</w:t>
      </w:r>
      <w:r>
        <w:rPr>
          <w:rFonts w:hint="eastAsia" w:ascii="仿宋_GB2312" w:hAnsi="仿宋_GB2312" w:eastAsia="仿宋_GB2312" w:cs="仿宋_GB2312"/>
          <w:sz w:val="32"/>
          <w:szCs w:val="32"/>
        </w:rPr>
        <w:t>予以适当补助</w:t>
      </w:r>
    </w:p>
    <w:p w14:paraId="37651848">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3852DAEB">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所需资金由省、县共同筹措，在深入调研、广泛征求乡村群众意见和建议的基础上，并报经县政府同意，确定</w:t>
      </w:r>
      <w:r>
        <w:rPr>
          <w:rFonts w:hint="eastAsia" w:ascii="仿宋_GB2312" w:eastAsia="仿宋_GB2312"/>
          <w:sz w:val="32"/>
          <w:szCs w:val="32"/>
          <w:lang w:val="en-US" w:eastAsia="zh-CN"/>
        </w:rPr>
        <w:t>2023年度地下水超采综合治理旱作雨养项目补贴标准为550元/亩/年，补贴面积为1.9万亩</w:t>
      </w:r>
      <w:r>
        <w:rPr>
          <w:rFonts w:hint="eastAsia" w:ascii="仿宋_GB2312" w:eastAsia="仿宋_GB2312"/>
          <w:sz w:val="32"/>
          <w:szCs w:val="32"/>
          <w:lang w:eastAsia="zh-CN"/>
        </w:rPr>
        <w:t>。补助资金采取“先实施、后补助”方式发放，经公示无异议、验收合格后，由县级按有关规定统一将补助资金通过“一折通”或“一卡通”发放到承担旱作雨养任务的农户或经营主体。</w:t>
      </w:r>
    </w:p>
    <w:p w14:paraId="729AD0E5">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370B3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1.编制方案，压实责任。结合本地实际，制定实施方案。实施</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要明确实施区域（涉及乡（镇）、村）、实施内容、种植作物、关井措施、关井数量、补贴标准、推进措施等。</w:t>
      </w:r>
    </w:p>
    <w:p w14:paraId="12AA3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2.分解任务，落实落细。结合本地需要完成的农业压采量，将年度旱作雨养任务分解到乡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、村，落实到农户和地块。县、乡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、村三级将任务分解情况</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公示，接受群众监督。</w:t>
      </w:r>
    </w:p>
    <w:p w14:paraId="3A9E7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3.签订协议，规范实施。乡（镇）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与承担旱作雨养任务的经营主体签订实施协议，明确双方权利、责任和义务，确保规范有序实施。在农业生产的关键季节，县</w:t>
      </w:r>
      <w:r>
        <w:rPr>
          <w:rFonts w:hint="eastAsia" w:ascii="仿宋_GB2312" w:hAnsi="仿宋_GB2312" w:eastAsia="仿宋_GB2312" w:cs="仿宋_GB2312"/>
          <w:sz w:val="32"/>
          <w:szCs w:val="32"/>
          <w:lang w:eastAsia="zh-CN"/>
        </w:rPr>
        <w:t>级要</w:t>
      </w:r>
      <w:r>
        <w:rPr>
          <w:rFonts w:hint="eastAsia" w:ascii="仿宋_GB2312" w:hAnsi="仿宋_GB2312" w:eastAsia="仿宋_GB2312" w:cs="仿宋_GB2312"/>
          <w:sz w:val="32"/>
          <w:szCs w:val="32"/>
        </w:rPr>
        <w:t>搞好指导，确保年度任务按时完成。</w:t>
      </w:r>
    </w:p>
    <w:p w14:paraId="30A58F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4.县级自验。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县有关部门对年度任务落实、公开公示、关井数量、补贴对象、种植模式、压减农业用水量等情况进行自验，市级负责对县级年度任务落实情况进行验收。</w:t>
      </w:r>
    </w:p>
    <w:p w14:paraId="54CCA9BB">
      <w:pPr>
        <w:spacing w:line="580" w:lineRule="exact"/>
        <w:jc w:val="center"/>
        <w:rPr>
          <w:rFonts w:ascii="Times New Roman" w:hAnsi="Times New Roman" w:eastAsia="仿宋_GB2312"/>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.资金拨付。</w:t>
      </w:r>
      <w:r>
        <w:rPr>
          <w:rFonts w:hint="eastAsia" w:ascii="仿宋_GB2312" w:hAnsi="仿宋_GB2312" w:eastAsia="仿宋_GB2312" w:cs="仿宋_GB2312"/>
          <w:sz w:val="32"/>
          <w:szCs w:val="32"/>
        </w:rPr>
        <w:t>县级自验</w:t>
      </w:r>
      <w:r>
        <w:rPr>
          <w:rFonts w:hint="eastAsia" w:ascii="仿宋_GB2312" w:hAnsi="仿宋_GB2312" w:eastAsia="仿宋_GB2312" w:cs="仿宋_GB2312"/>
          <w:sz w:val="32"/>
          <w:szCs w:val="32"/>
          <w:lang w:eastAsia="zh-CN"/>
        </w:rPr>
        <w:t>完成后，</w:t>
      </w:r>
      <w:r>
        <w:rPr>
          <w:rFonts w:hint="eastAsia" w:ascii="仿宋" w:hAnsi="仿宋" w:eastAsia="仿宋" w:cs="仿宋"/>
          <w:sz w:val="32"/>
          <w:szCs w:val="32"/>
        </w:rPr>
        <w:t>县级农业农村部门按照国库集中支付业务办理流程，在规定时间内将补贴资金发放到</w:t>
      </w:r>
      <w:r>
        <w:rPr>
          <w:rFonts w:hint="eastAsia" w:ascii="仿宋" w:hAnsi="仿宋" w:eastAsia="仿宋" w:cs="仿宋"/>
          <w:sz w:val="32"/>
          <w:szCs w:val="32"/>
          <w:lang w:eastAsia="zh-CN"/>
        </w:rPr>
        <w:t>承担主体</w:t>
      </w:r>
      <w:r>
        <w:rPr>
          <w:rFonts w:hint="eastAsia" w:ascii="仿宋" w:hAnsi="仿宋" w:eastAsia="仿宋" w:cs="仿宋"/>
          <w:sz w:val="32"/>
          <w:szCs w:val="32"/>
        </w:rPr>
        <w:t>。</w:t>
      </w:r>
    </w:p>
    <w:p w14:paraId="4170A473">
      <w:pPr>
        <w:spacing w:line="580" w:lineRule="exact"/>
        <w:jc w:val="both"/>
        <w:rPr>
          <w:rFonts w:ascii="Times New Roman" w:hAnsi="Times New Roman" w:eastAsia="仿宋_GB2312"/>
          <w:sz w:val="32"/>
          <w:szCs w:val="32"/>
        </w:rPr>
      </w:pPr>
    </w:p>
    <w:p w14:paraId="0F10B39A">
      <w:pPr>
        <w:spacing w:line="580" w:lineRule="exact"/>
        <w:jc w:val="center"/>
        <w:rPr>
          <w:rFonts w:ascii="Times New Roman" w:hAnsi="Times New Roman" w:eastAsia="仿宋_GB2312"/>
          <w:sz w:val="32"/>
          <w:szCs w:val="32"/>
        </w:rPr>
      </w:pPr>
    </w:p>
    <w:p w14:paraId="6ECFF3A9">
      <w:pPr>
        <w:spacing w:line="580" w:lineRule="exact"/>
        <w:jc w:val="center"/>
        <w:rPr>
          <w:rFonts w:ascii="Times New Roman" w:hAnsi="Times New Roman" w:eastAsia="仿宋_GB2312"/>
          <w:sz w:val="32"/>
          <w:szCs w:val="32"/>
        </w:rPr>
      </w:pPr>
    </w:p>
    <w:p w14:paraId="3C13A7FE">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四</w:t>
      </w:r>
      <w:r>
        <w:rPr>
          <w:rFonts w:hint="eastAsia" w:ascii="宋体" w:hAnsi="宋体" w:eastAsia="宋体" w:cs="宋体"/>
          <w:b/>
          <w:bCs/>
          <w:sz w:val="36"/>
          <w:szCs w:val="36"/>
        </w:rPr>
        <w:t>、</w:t>
      </w:r>
      <w:r>
        <w:rPr>
          <w:rFonts w:hint="eastAsia" w:ascii="宋体" w:hAnsi="宋体" w:cs="宋体"/>
          <w:b/>
          <w:bCs/>
          <w:sz w:val="36"/>
          <w:szCs w:val="36"/>
          <w:lang w:val="en-US" w:eastAsia="zh-CN"/>
        </w:rPr>
        <w:t>耕地季节性休耕</w:t>
      </w:r>
      <w:r>
        <w:rPr>
          <w:rFonts w:hint="eastAsia" w:ascii="宋体" w:hAnsi="宋体" w:eastAsia="宋体" w:cs="宋体"/>
          <w:b/>
          <w:bCs/>
          <w:sz w:val="36"/>
          <w:szCs w:val="36"/>
        </w:rPr>
        <w:t>补贴资金</w:t>
      </w:r>
    </w:p>
    <w:p w14:paraId="38790FC8">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50598A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河北省农业农村厅关于印发《河北省2024年度耕地季节性休耕工作实施方案》（冀农函〔2024〕106号）</w:t>
      </w:r>
    </w:p>
    <w:p w14:paraId="45C4CB16">
      <w:pPr>
        <w:numPr>
          <w:ilvl w:val="0"/>
          <w:numId w:val="0"/>
        </w:num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2.邢台市农业农村局</w:t>
      </w:r>
      <w:r>
        <w:rPr>
          <w:rFonts w:hint="eastAsia" w:ascii="仿宋" w:hAnsi="仿宋" w:eastAsia="仿宋" w:cs="仿宋_GB2312"/>
          <w:sz w:val="32"/>
          <w:szCs w:val="32"/>
          <w:lang w:eastAsia="zh-CN"/>
        </w:rPr>
        <w:t>关于</w:t>
      </w:r>
      <w:r>
        <w:rPr>
          <w:rFonts w:hint="eastAsia" w:ascii="仿宋" w:hAnsi="仿宋" w:eastAsia="仿宋" w:cs="仿宋_GB2312"/>
          <w:sz w:val="32"/>
          <w:szCs w:val="32"/>
          <w:lang w:val="en-US" w:eastAsia="zh-CN"/>
        </w:rPr>
        <w:t>引发</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邢台市</w:t>
      </w:r>
      <w:r>
        <w:rPr>
          <w:rFonts w:hint="eastAsia" w:ascii="仿宋" w:hAnsi="仿宋" w:eastAsia="仿宋" w:cs="仿宋"/>
          <w:sz w:val="32"/>
          <w:szCs w:val="32"/>
          <w:lang w:val="en-US" w:eastAsia="zh-CN"/>
        </w:rPr>
        <w:t>2024年度耕地季节性休耕工作实施方案</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邢农发【2024】21号</w:t>
      </w:r>
    </w:p>
    <w:p w14:paraId="6313FB0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43777CAC">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4C647338">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7526269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w:t>
      </w:r>
    </w:p>
    <w:p w14:paraId="7DAB4DD8">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18F4A5CF">
      <w:pPr>
        <w:adjustRightInd w:val="0"/>
        <w:spacing w:beforeLines="0" w:afterLines="0" w:line="560" w:lineRule="exact"/>
        <w:ind w:firstLine="640" w:firstLineChars="200"/>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对</w:t>
      </w:r>
      <w:r>
        <w:rPr>
          <w:rFonts w:hint="eastAsia" w:ascii="仿宋_GB2312" w:hAnsi="仿宋_GB2312" w:eastAsia="仿宋_GB2312" w:cs="仿宋_GB2312"/>
          <w:bCs/>
          <w:color w:val="auto"/>
          <w:sz w:val="32"/>
          <w:szCs w:val="32"/>
          <w:shd w:val="clear" w:color="auto" w:fill="FFFFFF"/>
          <w:lang w:val="en-US" w:eastAsia="zh-CN"/>
        </w:rPr>
        <w:t>实施耕地季节性休耕</w:t>
      </w:r>
      <w:r>
        <w:rPr>
          <w:rFonts w:hint="eastAsia" w:ascii="仿宋_GB2312" w:hAnsi="仿宋_GB2312" w:eastAsia="仿宋_GB2312" w:cs="仿宋_GB2312"/>
          <w:bCs/>
          <w:color w:val="auto"/>
          <w:sz w:val="32"/>
          <w:szCs w:val="32"/>
          <w:shd w:val="clear" w:color="auto" w:fill="FFFFFF"/>
        </w:rPr>
        <w:t>的农户、家庭农场、种植专业合作社等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_GB2312" w:hAnsi="仿宋_GB2312" w:eastAsia="仿宋_GB2312" w:cs="仿宋_GB2312"/>
          <w:bCs/>
          <w:color w:val="auto"/>
          <w:sz w:val="32"/>
          <w:szCs w:val="32"/>
          <w:shd w:val="clear" w:color="auto" w:fill="FFFFFF"/>
        </w:rPr>
        <w:t>进行补助，</w:t>
      </w:r>
      <w:r>
        <w:rPr>
          <w:rFonts w:hint="eastAsia" w:ascii="仿宋_GB2312" w:hAnsi="仿宋_GB2312" w:eastAsia="仿宋_GB2312" w:cs="仿宋_GB2312"/>
          <w:bCs/>
          <w:color w:val="auto"/>
          <w:sz w:val="32"/>
          <w:szCs w:val="32"/>
          <w:shd w:val="clear" w:color="auto" w:fill="FFFFFF"/>
          <w:lang w:eastAsia="zh-CN"/>
        </w:rPr>
        <w:t>按照每亩</w:t>
      </w:r>
      <w:r>
        <w:rPr>
          <w:rFonts w:hint="eastAsia" w:ascii="Times New Roman" w:hAnsi="Times New Roman" w:eastAsia="仿宋_GB2312" w:cs="Times New Roman"/>
          <w:color w:val="auto"/>
          <w:kern w:val="0"/>
          <w:sz w:val="32"/>
          <w:szCs w:val="32"/>
          <w:highlight w:val="none"/>
          <w:lang w:val="en-US" w:eastAsia="zh-CN" w:bidi="ar-SA"/>
        </w:rPr>
        <w:t>500</w:t>
      </w:r>
      <w:r>
        <w:rPr>
          <w:rFonts w:hint="eastAsia" w:ascii="仿宋_GB2312" w:hAnsi="仿宋_GB2312" w:eastAsia="仿宋_GB2312" w:cs="仿宋_GB2312"/>
          <w:bCs/>
          <w:color w:val="auto"/>
          <w:sz w:val="32"/>
          <w:szCs w:val="32"/>
          <w:shd w:val="clear" w:color="auto" w:fill="FFFFFF"/>
          <w:lang w:val="en-US" w:eastAsia="zh-CN"/>
        </w:rPr>
        <w:t>元补助到户。</w:t>
      </w:r>
    </w:p>
    <w:p w14:paraId="6B50D59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16B91C8C">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为补助对象。</w:t>
      </w:r>
    </w:p>
    <w:p w14:paraId="360D850A">
      <w:pPr>
        <w:pStyle w:val="6"/>
        <w:spacing w:before="0" w:beforeLines="0" w:beforeAutospacing="0" w:after="0" w:afterLines="0" w:afterAutospacing="0" w:line="560" w:lineRule="exact"/>
        <w:ind w:firstLine="640" w:firstLineChars="200"/>
        <w:jc w:val="both"/>
        <w:rPr>
          <w:rStyle w:val="9"/>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rPr>
        <w:t>2.</w:t>
      </w:r>
      <w:r>
        <w:rPr>
          <w:rStyle w:val="9"/>
          <w:rFonts w:hint="eastAsia" w:ascii="仿宋_GB2312" w:hAnsi="仿宋_GB2312" w:eastAsia="仿宋_GB2312" w:cs="仿宋_GB2312"/>
          <w:b w:val="0"/>
          <w:bCs/>
          <w:color w:val="auto"/>
          <w:sz w:val="32"/>
          <w:szCs w:val="32"/>
          <w:shd w:val="clear" w:color="auto" w:fill="FFFFFF"/>
          <w:lang w:eastAsia="zh-CN"/>
        </w:rPr>
        <w:t>科学</w:t>
      </w:r>
      <w:r>
        <w:rPr>
          <w:rStyle w:val="9"/>
          <w:rFonts w:hint="eastAsia" w:ascii="仿宋_GB2312" w:hAnsi="仿宋_GB2312" w:eastAsia="仿宋_GB2312" w:cs="仿宋_GB2312"/>
          <w:b w:val="0"/>
          <w:bCs/>
          <w:color w:val="auto"/>
          <w:sz w:val="32"/>
          <w:szCs w:val="32"/>
          <w:shd w:val="clear" w:color="auto" w:fill="FFFFFF"/>
        </w:rPr>
        <w:t>分解任务。</w:t>
      </w:r>
      <w:r>
        <w:rPr>
          <w:rStyle w:val="9"/>
          <w:rFonts w:hint="eastAsia" w:ascii="仿宋_GB2312" w:hAnsi="仿宋_GB2312" w:eastAsia="仿宋_GB2312" w:cs="仿宋_GB2312"/>
          <w:b w:val="0"/>
          <w:bCs/>
          <w:color w:val="auto"/>
          <w:sz w:val="32"/>
          <w:szCs w:val="32"/>
          <w:highlight w:val="none"/>
          <w:shd w:val="clear" w:color="auto" w:fill="FFFFFF"/>
        </w:rPr>
        <w:t>根据</w:t>
      </w:r>
      <w:r>
        <w:rPr>
          <w:rStyle w:val="9"/>
          <w:rFonts w:hint="eastAsia" w:ascii="仿宋_GB2312" w:hAnsi="仿宋_GB2312" w:eastAsia="仿宋_GB2312" w:cs="仿宋_GB2312"/>
          <w:b w:val="0"/>
          <w:bCs/>
          <w:color w:val="auto"/>
          <w:sz w:val="32"/>
          <w:szCs w:val="32"/>
          <w:highlight w:val="none"/>
          <w:shd w:val="clear" w:color="auto" w:fill="FFFFFF"/>
          <w:lang w:val="en-US" w:eastAsia="zh-CN"/>
        </w:rPr>
        <w:t>县</w:t>
      </w:r>
      <w:r>
        <w:rPr>
          <w:rStyle w:val="9"/>
          <w:rFonts w:hint="eastAsia" w:ascii="仿宋_GB2312" w:hAnsi="仿宋_GB2312" w:eastAsia="仿宋_GB2312" w:cs="仿宋_GB2312"/>
          <w:b w:val="0"/>
          <w:bCs/>
          <w:color w:val="auto"/>
          <w:sz w:val="32"/>
          <w:szCs w:val="32"/>
          <w:highlight w:val="none"/>
          <w:shd w:val="clear" w:color="auto" w:fill="FFFFFF"/>
        </w:rPr>
        <w:t>分配到</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w:t>
      </w:r>
      <w:r>
        <w:rPr>
          <w:rStyle w:val="9"/>
          <w:rFonts w:hint="eastAsia" w:ascii="仿宋_GB2312" w:hAnsi="仿宋_GB2312" w:eastAsia="仿宋_GB2312" w:cs="仿宋_GB2312"/>
          <w:b w:val="0"/>
          <w:bCs/>
          <w:color w:val="auto"/>
          <w:sz w:val="32"/>
          <w:szCs w:val="32"/>
          <w:highlight w:val="none"/>
          <w:shd w:val="clear" w:color="auto" w:fill="FFFFFF"/>
          <w:lang w:val="en-US" w:eastAsia="zh-CN"/>
        </w:rPr>
        <w:t>镇</w:t>
      </w:r>
      <w:r>
        <w:rPr>
          <w:rStyle w:val="9"/>
          <w:rFonts w:hint="eastAsia" w:ascii="仿宋_GB2312" w:hAnsi="仿宋_GB2312" w:eastAsia="仿宋_GB2312" w:cs="仿宋_GB2312"/>
          <w:b w:val="0"/>
          <w:bCs/>
          <w:color w:val="auto"/>
          <w:sz w:val="32"/>
          <w:szCs w:val="32"/>
          <w:highlight w:val="none"/>
          <w:shd w:val="clear" w:color="auto" w:fill="FFFFFF"/>
          <w:lang w:eastAsia="zh-CN"/>
        </w:rPr>
        <w:t>）</w:t>
      </w:r>
      <w:r>
        <w:rPr>
          <w:rStyle w:val="9"/>
          <w:rFonts w:hint="eastAsia" w:ascii="仿宋_GB2312" w:hAnsi="仿宋_GB2312" w:eastAsia="仿宋_GB2312" w:cs="仿宋_GB2312"/>
          <w:b w:val="0"/>
          <w:bCs/>
          <w:color w:val="auto"/>
          <w:sz w:val="32"/>
          <w:szCs w:val="32"/>
          <w:highlight w:val="none"/>
          <w:shd w:val="clear" w:color="auto" w:fill="FFFFFF"/>
        </w:rPr>
        <w:t>年度任务清单（附件</w:t>
      </w:r>
      <w:r>
        <w:rPr>
          <w:rFonts w:hint="eastAsia" w:ascii="Times New Roman" w:hAnsi="Times New Roman" w:eastAsia="仿宋_GB2312" w:cs="Times New Roman"/>
          <w:color w:val="auto"/>
          <w:sz w:val="32"/>
          <w:szCs w:val="32"/>
          <w:highlight w:val="none"/>
        </w:rPr>
        <w:t>1</w:t>
      </w:r>
      <w:r>
        <w:rPr>
          <w:rStyle w:val="9"/>
          <w:rFonts w:hint="eastAsia" w:ascii="仿宋_GB2312" w:hAnsi="仿宋_GB2312" w:eastAsia="仿宋_GB2312" w:cs="仿宋_GB2312"/>
          <w:b w:val="0"/>
          <w:bCs/>
          <w:color w:val="auto"/>
          <w:sz w:val="32"/>
          <w:szCs w:val="32"/>
          <w:highlight w:val="none"/>
          <w:shd w:val="clear" w:color="auto" w:fill="FFFFFF"/>
        </w:rPr>
        <w:t>），</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（镇）要</w:t>
      </w:r>
      <w:r>
        <w:rPr>
          <w:rStyle w:val="9"/>
          <w:rFonts w:hint="eastAsia" w:ascii="仿宋_GB2312" w:hAnsi="仿宋_GB2312" w:eastAsia="仿宋_GB2312" w:cs="仿宋_GB2312"/>
          <w:b w:val="0"/>
          <w:bCs/>
          <w:color w:val="auto"/>
          <w:sz w:val="32"/>
          <w:szCs w:val="32"/>
          <w:highlight w:val="none"/>
          <w:shd w:val="clear" w:color="auto" w:fill="FFFFFF"/>
        </w:rPr>
        <w:t>将实施任务与</w:t>
      </w:r>
      <w:r>
        <w:rPr>
          <w:rFonts w:hint="eastAsia" w:ascii="仿宋_GB2312" w:hAnsi="仿宋_GB2312" w:eastAsia="仿宋_GB2312" w:cs="仿宋_GB2312"/>
          <w:bCs/>
          <w:kern w:val="0"/>
          <w:sz w:val="32"/>
          <w:szCs w:val="32"/>
          <w:shd w:val="clear" w:color="auto" w:fill="FFFFFF"/>
          <w:lang w:val="en-US" w:eastAsia="zh-CN" w:bidi="ar-SA"/>
        </w:rPr>
        <w:t>农村承包地确权登记颁证工作相结合，</w:t>
      </w:r>
      <w:r>
        <w:rPr>
          <w:rStyle w:val="9"/>
          <w:rFonts w:hint="eastAsia" w:ascii="仿宋_GB2312" w:hAnsi="仿宋_GB2312" w:eastAsia="仿宋_GB2312" w:cs="仿宋_GB2312"/>
          <w:b w:val="0"/>
          <w:bCs/>
          <w:color w:val="auto"/>
          <w:sz w:val="32"/>
          <w:szCs w:val="32"/>
          <w:shd w:val="clear" w:color="auto" w:fill="FFFFFF"/>
        </w:rPr>
        <w:t>科学分解落实到村、</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、地块，确保任务精准落地。</w:t>
      </w:r>
    </w:p>
    <w:p w14:paraId="03FA10A0">
      <w:pPr>
        <w:pStyle w:val="6"/>
        <w:spacing w:before="0" w:beforeLines="0" w:beforeAutospacing="0" w:after="0" w:afterLines="0" w:afterAutospacing="0" w:line="560" w:lineRule="exact"/>
        <w:ind w:firstLine="640" w:firstLineChars="200"/>
        <w:jc w:val="both"/>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3.组织公开公示。</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级</w:t>
      </w:r>
      <w:r>
        <w:rPr>
          <w:rStyle w:val="9"/>
          <w:rFonts w:hint="eastAsia" w:ascii="仿宋_GB2312" w:hAnsi="仿宋_GB2312" w:eastAsia="仿宋_GB2312" w:cs="仿宋_GB2312"/>
          <w:b w:val="0"/>
          <w:bCs/>
          <w:color w:val="auto"/>
          <w:sz w:val="32"/>
          <w:szCs w:val="32"/>
          <w:shd w:val="clear" w:color="auto" w:fill="FFFFFF"/>
        </w:rPr>
        <w:t>在科学分解任务的基础上进行公示，组织项目村填写《耕地</w:t>
      </w:r>
      <w:r>
        <w:rPr>
          <w:rStyle w:val="9"/>
          <w:rFonts w:hint="eastAsia" w:ascii="仿宋_GB2312" w:hAnsi="仿宋_GB2312" w:eastAsia="仿宋_GB2312" w:cs="仿宋_GB2312"/>
          <w:b w:val="0"/>
          <w:bCs/>
          <w:color w:val="auto"/>
          <w:sz w:val="32"/>
          <w:szCs w:val="32"/>
          <w:shd w:val="clear" w:color="auto" w:fill="FFFFFF"/>
          <w:lang w:eastAsia="zh-CN"/>
        </w:rPr>
        <w:t>季节性休耕</w:t>
      </w:r>
      <w:r>
        <w:rPr>
          <w:rStyle w:val="9"/>
          <w:rFonts w:hint="eastAsia" w:ascii="仿宋_GB2312" w:hAnsi="仿宋_GB2312" w:eastAsia="仿宋_GB2312" w:cs="仿宋_GB2312"/>
          <w:b w:val="0"/>
          <w:bCs/>
          <w:color w:val="auto"/>
          <w:sz w:val="32"/>
          <w:szCs w:val="32"/>
          <w:shd w:val="clear" w:color="auto" w:fill="FFFFFF"/>
        </w:rPr>
        <w:t>任务分解（核实）面积清单》（附件</w:t>
      </w:r>
      <w:r>
        <w:rPr>
          <w:rStyle w:val="9"/>
          <w:rFonts w:hint="eastAsia" w:ascii="仿宋_GB2312" w:hAnsi="仿宋_GB2312" w:eastAsia="仿宋_GB2312" w:cs="仿宋_GB2312"/>
          <w:b w:val="0"/>
          <w:bCs/>
          <w:color w:val="auto"/>
          <w:sz w:val="32"/>
          <w:szCs w:val="32"/>
          <w:shd w:val="clear" w:color="auto" w:fill="FFFFFF"/>
          <w:lang w:val="en-US" w:eastAsia="zh-CN"/>
        </w:rPr>
        <w:t>2</w:t>
      </w:r>
      <w:r>
        <w:rPr>
          <w:rStyle w:val="9"/>
          <w:rFonts w:hint="eastAsia" w:ascii="仿宋_GB2312" w:hAnsi="仿宋_GB2312" w:eastAsia="仿宋_GB2312" w:cs="仿宋_GB2312"/>
          <w:b w:val="0"/>
          <w:bCs/>
          <w:color w:val="auto"/>
          <w:sz w:val="32"/>
          <w:szCs w:val="32"/>
          <w:shd w:val="clear" w:color="auto" w:fill="FFFFFF"/>
        </w:rPr>
        <w:t>），乡（镇）政府负责人、村委会负责人、农户三方签字，加盖乡（镇）政府和村委会公章，由乡（镇）政府汇总后，在村务公开栏公示不少于7天，留存公示资料，无异议后，存档备案，作为制定方案</w:t>
      </w:r>
      <w:r>
        <w:rPr>
          <w:rStyle w:val="9"/>
          <w:rFonts w:hint="eastAsia" w:ascii="仿宋_GB2312" w:hAnsi="仿宋_GB2312" w:eastAsia="仿宋_GB2312" w:cs="仿宋_GB2312"/>
          <w:b w:val="0"/>
          <w:bCs/>
          <w:color w:val="auto"/>
          <w:sz w:val="32"/>
          <w:szCs w:val="32"/>
          <w:shd w:val="clear" w:color="auto" w:fill="FFFFFF"/>
          <w:lang w:eastAsia="zh-CN"/>
        </w:rPr>
        <w:t>和组织</w:t>
      </w:r>
      <w:r>
        <w:rPr>
          <w:rStyle w:val="9"/>
          <w:rFonts w:hint="eastAsia" w:ascii="仿宋_GB2312" w:hAnsi="仿宋_GB2312" w:eastAsia="仿宋_GB2312" w:cs="仿宋_GB2312"/>
          <w:b w:val="0"/>
          <w:bCs/>
          <w:color w:val="auto"/>
          <w:sz w:val="32"/>
          <w:szCs w:val="32"/>
          <w:shd w:val="clear" w:color="auto" w:fill="FFFFFF"/>
        </w:rPr>
        <w:t>实施的依据。</w:t>
      </w:r>
    </w:p>
    <w:p w14:paraId="0F5751B2">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lang w:val="en-US" w:eastAsia="zh-CN"/>
        </w:rPr>
        <w:t>4.</w:t>
      </w:r>
      <w:r>
        <w:rPr>
          <w:rStyle w:val="9"/>
          <w:rFonts w:hint="eastAsia" w:ascii="仿宋_GB2312" w:hAnsi="仿宋_GB2312" w:eastAsia="仿宋_GB2312" w:cs="仿宋_GB2312"/>
          <w:b w:val="0"/>
          <w:bCs/>
          <w:color w:val="auto"/>
          <w:sz w:val="32"/>
          <w:szCs w:val="32"/>
          <w:shd w:val="clear" w:color="auto" w:fill="FFFFFF"/>
          <w:lang w:val="en-US" w:eastAsia="zh-CN"/>
        </w:rPr>
        <w:t>签订实施协议。</w:t>
      </w:r>
      <w:r>
        <w:rPr>
          <w:rStyle w:val="9"/>
          <w:rFonts w:hint="eastAsia" w:ascii="仿宋_GB2312" w:hAnsi="仿宋_GB2312" w:eastAsia="仿宋_GB2312" w:cs="仿宋_GB2312"/>
          <w:b w:val="0"/>
          <w:bCs/>
          <w:color w:val="auto"/>
          <w:sz w:val="32"/>
          <w:szCs w:val="32"/>
          <w:highlight w:val="none"/>
          <w:shd w:val="clear" w:color="auto" w:fill="FFFFFF"/>
        </w:rPr>
        <w:t>乡（镇）、村、</w:t>
      </w:r>
      <w:r>
        <w:rPr>
          <w:rStyle w:val="9"/>
          <w:rFonts w:hint="eastAsia" w:ascii="仿宋_GB2312" w:hAnsi="仿宋_GB2312" w:eastAsia="仿宋_GB2312" w:cs="仿宋_GB2312"/>
          <w:b w:val="0"/>
          <w:bCs/>
          <w:color w:val="auto"/>
          <w:sz w:val="32"/>
          <w:szCs w:val="32"/>
          <w:highlight w:val="none"/>
          <w:shd w:val="clear" w:color="auto" w:fill="FFFFFF"/>
          <w:lang w:eastAsia="zh-CN"/>
        </w:rPr>
        <w:t>实施主体</w:t>
      </w:r>
      <w:r>
        <w:rPr>
          <w:rStyle w:val="9"/>
          <w:rFonts w:hint="eastAsia" w:ascii="仿宋_GB2312" w:hAnsi="仿宋_GB2312" w:eastAsia="仿宋_GB2312" w:cs="仿宋_GB2312"/>
          <w:b w:val="0"/>
          <w:bCs/>
          <w:color w:val="auto"/>
          <w:sz w:val="32"/>
          <w:szCs w:val="32"/>
          <w:highlight w:val="none"/>
          <w:shd w:val="clear" w:color="auto" w:fill="FFFFFF"/>
        </w:rPr>
        <w:t>层层落实责任，</w:t>
      </w:r>
      <w:r>
        <w:rPr>
          <w:rStyle w:val="9"/>
          <w:rFonts w:hint="eastAsia" w:ascii="仿宋_GB2312" w:hAnsi="仿宋_GB2312" w:eastAsia="仿宋_GB2312" w:cs="仿宋_GB2312"/>
          <w:b w:val="0"/>
          <w:bCs/>
          <w:color w:val="auto"/>
          <w:sz w:val="32"/>
          <w:szCs w:val="32"/>
          <w:shd w:val="clear" w:color="auto" w:fill="FFFFFF"/>
        </w:rPr>
        <w:t>乡（镇）政府与实施</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休耕的农户</w:t>
      </w:r>
      <w:r>
        <w:rPr>
          <w:rStyle w:val="9"/>
          <w:rFonts w:hint="eastAsia" w:ascii="仿宋_GB2312" w:hAnsi="仿宋_GB2312" w:eastAsia="仿宋_GB2312" w:cs="仿宋_GB2312"/>
          <w:b w:val="0"/>
          <w:bCs/>
          <w:color w:val="auto"/>
          <w:sz w:val="32"/>
          <w:szCs w:val="32"/>
          <w:shd w:val="clear" w:color="auto" w:fill="FFFFFF"/>
          <w:lang w:eastAsia="zh-CN"/>
        </w:rPr>
        <w:t>（实施</w:t>
      </w:r>
      <w:r>
        <w:rPr>
          <w:rStyle w:val="9"/>
          <w:rFonts w:hint="eastAsia" w:ascii="仿宋_GB2312" w:hAnsi="仿宋_GB2312" w:eastAsia="仿宋_GB2312" w:cs="仿宋_GB2312"/>
          <w:b w:val="0"/>
          <w:bCs/>
          <w:color w:val="auto"/>
          <w:sz w:val="32"/>
          <w:szCs w:val="32"/>
          <w:shd w:val="clear" w:color="auto" w:fill="FFFFFF"/>
        </w:rPr>
        <w:t>主体</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签订协议，协议一年一签，尊重保护农户享有的土地承包经营权益，明确双方权利、责任和义务，保障依法依规、规范有序开展。协议文本由</w:t>
      </w:r>
      <w:r>
        <w:rPr>
          <w:rStyle w:val="9"/>
          <w:rFonts w:hint="eastAsia" w:ascii="仿宋_GB2312" w:hAnsi="仿宋_GB2312" w:eastAsia="仿宋_GB2312" w:cs="仿宋_GB2312"/>
          <w:b w:val="0"/>
          <w:bCs/>
          <w:color w:val="auto"/>
          <w:sz w:val="32"/>
          <w:szCs w:val="32"/>
          <w:shd w:val="clear" w:color="auto" w:fill="FFFFFF"/>
          <w:lang w:val="en-US" w:eastAsia="zh-CN"/>
        </w:rPr>
        <w:t>市</w:t>
      </w:r>
      <w:r>
        <w:rPr>
          <w:rStyle w:val="9"/>
          <w:rFonts w:hint="eastAsia" w:ascii="仿宋_GB2312" w:hAnsi="仿宋_GB2312" w:eastAsia="仿宋_GB2312" w:cs="仿宋_GB2312"/>
          <w:b w:val="0"/>
          <w:bCs/>
          <w:color w:val="auto"/>
          <w:sz w:val="32"/>
          <w:szCs w:val="32"/>
          <w:shd w:val="clear" w:color="auto" w:fill="FFFFFF"/>
        </w:rPr>
        <w:t>级制定，县级存档备案。</w:t>
      </w:r>
    </w:p>
    <w:p w14:paraId="316BD121">
      <w:pPr>
        <w:pStyle w:val="6"/>
        <w:widowControl w:val="0"/>
        <w:spacing w:before="0" w:beforeLines="0" w:beforeAutospacing="0" w:after="0" w:afterLines="0" w:afterAutospacing="0" w:line="560" w:lineRule="exact"/>
        <w:ind w:firstLine="640" w:firstLineChars="200"/>
        <w:jc w:val="both"/>
        <w:rPr>
          <w:rStyle w:val="9"/>
          <w:rFonts w:hint="eastAsia" w:ascii="仿宋_GB2312" w:hAnsi="仿宋_GB2312" w:eastAsia="仿宋_GB2312" w:cs="楷体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5.落实年度任务。</w:t>
      </w:r>
      <w:r>
        <w:rPr>
          <w:rStyle w:val="9"/>
          <w:rFonts w:hint="eastAsia" w:ascii="仿宋_GB2312" w:hAnsi="楷体_GB2312" w:eastAsia="仿宋_GB2312" w:cs="楷体_GB2312"/>
          <w:b w:val="0"/>
          <w:bCs/>
          <w:color w:val="auto"/>
          <w:sz w:val="32"/>
          <w:szCs w:val="32"/>
          <w:highlight w:val="none"/>
          <w:shd w:val="clear" w:color="auto" w:fill="FFFFFF"/>
          <w:lang w:val="en-US" w:eastAsia="zh-CN"/>
        </w:rPr>
        <w:t>乡</w:t>
      </w:r>
      <w:r>
        <w:rPr>
          <w:rStyle w:val="9"/>
          <w:rFonts w:hint="eastAsia" w:ascii="仿宋_GB2312" w:hAnsi="楷体_GB2312" w:eastAsia="仿宋_GB2312" w:cs="楷体_GB2312"/>
          <w:b w:val="0"/>
          <w:bCs/>
          <w:color w:val="auto"/>
          <w:sz w:val="32"/>
          <w:szCs w:val="32"/>
          <w:highlight w:val="none"/>
          <w:shd w:val="clear" w:color="auto" w:fill="FFFFFF"/>
        </w:rPr>
        <w:t>（</w:t>
      </w:r>
      <w:r>
        <w:rPr>
          <w:rStyle w:val="9"/>
          <w:rFonts w:hint="eastAsia" w:ascii="仿宋_GB2312" w:hAnsi="楷体_GB2312" w:eastAsia="仿宋_GB2312" w:cs="楷体_GB2312"/>
          <w:b w:val="0"/>
          <w:bCs/>
          <w:color w:val="auto"/>
          <w:sz w:val="32"/>
          <w:szCs w:val="32"/>
          <w:highlight w:val="none"/>
          <w:shd w:val="clear" w:color="auto" w:fill="FFFFFF"/>
          <w:lang w:val="en-US" w:eastAsia="zh-CN"/>
        </w:rPr>
        <w:t>镇</w:t>
      </w:r>
      <w:r>
        <w:rPr>
          <w:rStyle w:val="9"/>
          <w:rFonts w:hint="eastAsia" w:ascii="仿宋_GB2312" w:hAnsi="楷体_GB2312" w:eastAsia="仿宋_GB2312" w:cs="楷体_GB2312"/>
          <w:b w:val="0"/>
          <w:bCs/>
          <w:color w:val="auto"/>
          <w:sz w:val="32"/>
          <w:szCs w:val="32"/>
          <w:highlight w:val="none"/>
          <w:shd w:val="clear" w:color="auto" w:fill="FFFFFF"/>
        </w:rPr>
        <w:t>）</w:t>
      </w:r>
      <w:r>
        <w:rPr>
          <w:rStyle w:val="9"/>
          <w:rFonts w:hint="eastAsia" w:ascii="仿宋_GB2312" w:hAnsi="仿宋_GB2312" w:eastAsia="仿宋_GB2312" w:cs="楷体_GB2312"/>
          <w:b w:val="0"/>
          <w:bCs/>
          <w:color w:val="auto"/>
          <w:sz w:val="32"/>
          <w:szCs w:val="32"/>
          <w:shd w:val="clear" w:color="auto" w:fill="FFFFFF"/>
        </w:rPr>
        <w:t>按照实施方案明确的技术路径、</w:t>
      </w:r>
      <w:r>
        <w:rPr>
          <w:rStyle w:val="9"/>
          <w:rFonts w:hint="eastAsia" w:ascii="仿宋_GB2312" w:hAnsi="楷体_GB2312" w:eastAsia="仿宋_GB2312" w:cs="楷体_GB2312"/>
          <w:b w:val="0"/>
          <w:bCs/>
          <w:color w:val="auto"/>
          <w:sz w:val="32"/>
          <w:szCs w:val="32"/>
          <w:shd w:val="clear" w:color="auto" w:fill="FFFFFF"/>
        </w:rPr>
        <w:t>年度任务，指导农户</w:t>
      </w:r>
      <w:r>
        <w:rPr>
          <w:rStyle w:val="9"/>
          <w:rFonts w:hint="eastAsia" w:ascii="仿宋_GB2312" w:hAnsi="楷体_GB2312" w:eastAsia="仿宋_GB2312" w:cs="楷体_GB2312"/>
          <w:b w:val="0"/>
          <w:bCs/>
          <w:color w:val="auto"/>
          <w:sz w:val="32"/>
          <w:szCs w:val="32"/>
          <w:shd w:val="clear" w:color="auto" w:fill="FFFFFF"/>
          <w:lang w:eastAsia="zh-CN"/>
        </w:rPr>
        <w:t>（实施主体）</w:t>
      </w:r>
      <w:r>
        <w:rPr>
          <w:rStyle w:val="9"/>
          <w:rFonts w:hint="eastAsia" w:ascii="仿宋_GB2312" w:hAnsi="楷体_GB2312" w:eastAsia="仿宋_GB2312" w:cs="楷体_GB2312"/>
          <w:b w:val="0"/>
          <w:bCs/>
          <w:color w:val="auto"/>
          <w:sz w:val="32"/>
          <w:szCs w:val="32"/>
          <w:shd w:val="clear" w:color="auto" w:fill="FFFFFF"/>
        </w:rPr>
        <w:t>开展</w:t>
      </w:r>
      <w:r>
        <w:rPr>
          <w:rStyle w:val="9"/>
          <w:rFonts w:hint="eastAsia" w:ascii="仿宋_GB2312" w:hAnsi="楷体_GB2312" w:eastAsia="仿宋_GB2312" w:cs="楷体_GB2312"/>
          <w:b w:val="0"/>
          <w:bCs/>
          <w:color w:val="auto"/>
          <w:sz w:val="32"/>
          <w:szCs w:val="32"/>
          <w:shd w:val="clear" w:color="auto" w:fill="FFFFFF"/>
          <w:lang w:eastAsia="zh-CN"/>
        </w:rPr>
        <w:t>季节性休耕</w:t>
      </w:r>
      <w:r>
        <w:rPr>
          <w:rStyle w:val="9"/>
          <w:rFonts w:hint="eastAsia" w:ascii="仿宋_GB2312" w:hAnsi="楷体_GB2312" w:eastAsia="仿宋_GB2312" w:cs="楷体_GB2312"/>
          <w:b w:val="0"/>
          <w:bCs/>
          <w:color w:val="auto"/>
          <w:sz w:val="32"/>
          <w:szCs w:val="32"/>
          <w:shd w:val="clear" w:color="auto" w:fill="FFFFFF"/>
        </w:rPr>
        <w:t>，将任务落实到</w:t>
      </w:r>
      <w:r>
        <w:rPr>
          <w:rStyle w:val="9"/>
          <w:rFonts w:hint="eastAsia" w:ascii="仿宋_GB2312" w:hAnsi="楷体_GB2312" w:eastAsia="仿宋_GB2312" w:cs="楷体_GB2312"/>
          <w:b w:val="0"/>
          <w:bCs/>
          <w:color w:val="auto"/>
          <w:sz w:val="32"/>
          <w:szCs w:val="32"/>
          <w:shd w:val="clear" w:color="auto" w:fill="FFFFFF"/>
          <w:lang w:eastAsia="zh-CN"/>
        </w:rPr>
        <w:t>农户</w:t>
      </w:r>
      <w:r>
        <w:rPr>
          <w:rStyle w:val="9"/>
          <w:rFonts w:hint="eastAsia" w:ascii="仿宋_GB2312" w:hAnsi="楷体_GB2312" w:eastAsia="仿宋_GB2312" w:cs="楷体_GB2312"/>
          <w:b w:val="0"/>
          <w:bCs/>
          <w:color w:val="auto"/>
          <w:sz w:val="32"/>
          <w:szCs w:val="32"/>
          <w:shd w:val="clear" w:color="auto" w:fill="FFFFFF"/>
        </w:rPr>
        <w:t>，落实到</w:t>
      </w:r>
      <w:r>
        <w:rPr>
          <w:rStyle w:val="9"/>
          <w:rFonts w:hint="eastAsia" w:ascii="仿宋_GB2312" w:hAnsi="楷体_GB2312" w:eastAsia="仿宋_GB2312" w:cs="楷体_GB2312"/>
          <w:b w:val="0"/>
          <w:bCs/>
          <w:color w:val="auto"/>
          <w:sz w:val="32"/>
          <w:szCs w:val="32"/>
          <w:shd w:val="clear" w:color="auto" w:fill="FFFFFF"/>
          <w:lang w:eastAsia="zh-CN"/>
        </w:rPr>
        <w:t>田间</w:t>
      </w:r>
      <w:r>
        <w:rPr>
          <w:rStyle w:val="9"/>
          <w:rFonts w:hint="eastAsia" w:ascii="仿宋_GB2312" w:hAnsi="楷体_GB2312" w:eastAsia="仿宋_GB2312" w:cs="楷体_GB2312"/>
          <w:b w:val="0"/>
          <w:bCs/>
          <w:color w:val="auto"/>
          <w:sz w:val="32"/>
          <w:szCs w:val="32"/>
          <w:shd w:val="clear" w:color="auto" w:fill="FFFFFF"/>
        </w:rPr>
        <w:t>地块</w:t>
      </w:r>
      <w:r>
        <w:rPr>
          <w:rStyle w:val="9"/>
          <w:rFonts w:hint="eastAsia" w:ascii="仿宋_GB2312" w:hAnsi="仿宋_GB2312" w:eastAsia="仿宋_GB2312" w:cs="仿宋_GB2312"/>
          <w:b w:val="0"/>
          <w:bCs/>
          <w:color w:val="auto"/>
          <w:sz w:val="32"/>
          <w:szCs w:val="32"/>
          <w:shd w:val="clear" w:color="auto" w:fill="FFFFFF"/>
        </w:rPr>
        <w:t>，丰富</w:t>
      </w:r>
      <w:r>
        <w:rPr>
          <w:rStyle w:val="9"/>
          <w:rFonts w:hint="eastAsia" w:ascii="仿宋_GB2312" w:hAnsi="仿宋_GB2312" w:eastAsia="仿宋_GB2312" w:cs="仿宋_GB2312"/>
          <w:b w:val="0"/>
          <w:bCs/>
          <w:color w:val="auto"/>
          <w:sz w:val="32"/>
          <w:szCs w:val="32"/>
          <w:shd w:val="clear" w:color="auto" w:fill="FFFFFF"/>
          <w:lang w:eastAsia="zh-CN"/>
        </w:rPr>
        <w:t>季节性休耕种植</w:t>
      </w:r>
      <w:r>
        <w:rPr>
          <w:rStyle w:val="9"/>
          <w:rFonts w:hint="eastAsia" w:ascii="仿宋_GB2312" w:hAnsi="仿宋_GB2312" w:eastAsia="仿宋_GB2312" w:cs="仿宋_GB2312"/>
          <w:b w:val="0"/>
          <w:bCs/>
          <w:color w:val="auto"/>
          <w:sz w:val="32"/>
          <w:szCs w:val="32"/>
          <w:shd w:val="clear" w:color="auto" w:fill="FFFFFF"/>
        </w:rPr>
        <w:t>模式，</w:t>
      </w:r>
      <w:r>
        <w:rPr>
          <w:rStyle w:val="9"/>
          <w:rFonts w:hint="eastAsia" w:ascii="仿宋_GB2312" w:hAnsi="仿宋_GB2312" w:eastAsia="仿宋_GB2312" w:cs="仿宋_GB2312"/>
          <w:b w:val="0"/>
          <w:bCs/>
          <w:color w:val="auto"/>
          <w:sz w:val="32"/>
          <w:szCs w:val="32"/>
          <w:shd w:val="clear" w:color="auto" w:fill="FFFFFF"/>
          <w:lang w:eastAsia="zh-CN"/>
        </w:rPr>
        <w:t>优化</w:t>
      </w:r>
      <w:r>
        <w:rPr>
          <w:rStyle w:val="9"/>
          <w:rFonts w:hint="eastAsia" w:ascii="仿宋_GB2312" w:hAnsi="仿宋_GB2312" w:eastAsia="仿宋_GB2312" w:cs="仿宋_GB2312"/>
          <w:b w:val="0"/>
          <w:bCs/>
          <w:color w:val="auto"/>
          <w:sz w:val="32"/>
          <w:szCs w:val="32"/>
          <w:shd w:val="clear" w:color="auto" w:fill="FFFFFF"/>
        </w:rPr>
        <w:t>绿肥作物种植，确保</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休耕效益，确保实现</w:t>
      </w:r>
      <w:r>
        <w:rPr>
          <w:rStyle w:val="9"/>
          <w:rFonts w:hint="eastAsia" w:ascii="仿宋_GB2312" w:hAnsi="仿宋_GB2312" w:eastAsia="仿宋_GB2312" w:cs="仿宋_GB2312"/>
          <w:b w:val="0"/>
          <w:bCs/>
          <w:color w:val="auto"/>
          <w:sz w:val="32"/>
          <w:szCs w:val="32"/>
          <w:shd w:val="clear" w:color="auto" w:fill="FFFFFF"/>
          <w:lang w:eastAsia="zh-CN"/>
        </w:rPr>
        <w:t>节水</w:t>
      </w:r>
      <w:r>
        <w:rPr>
          <w:rStyle w:val="9"/>
          <w:rFonts w:hint="eastAsia" w:ascii="仿宋_GB2312" w:hAnsi="仿宋_GB2312" w:eastAsia="仿宋_GB2312" w:cs="仿宋_GB2312"/>
          <w:b w:val="0"/>
          <w:bCs/>
          <w:color w:val="auto"/>
          <w:sz w:val="32"/>
          <w:szCs w:val="32"/>
          <w:shd w:val="clear" w:color="auto" w:fill="FFFFFF"/>
        </w:rPr>
        <w:t>生态效果。</w:t>
      </w:r>
    </w:p>
    <w:p w14:paraId="1BAC86AE">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6.</w:t>
      </w:r>
      <w:r>
        <w:rPr>
          <w:rStyle w:val="9"/>
          <w:rFonts w:hint="eastAsia" w:ascii="仿宋_GB2312" w:hAnsi="仿宋_GB2312" w:eastAsia="仿宋_GB2312" w:cs="仿宋_GB2312"/>
          <w:b w:val="0"/>
          <w:bCs/>
          <w:color w:val="auto"/>
          <w:kern w:val="0"/>
          <w:sz w:val="32"/>
          <w:szCs w:val="32"/>
          <w:shd w:val="clear" w:color="auto" w:fill="FFFFFF"/>
          <w:lang w:val="en-US" w:eastAsia="zh-CN" w:bidi="ar-SA"/>
        </w:rPr>
        <w:t>核实任务面积。</w:t>
      </w:r>
      <w:r>
        <w:rPr>
          <w:rStyle w:val="9"/>
          <w:rFonts w:hint="eastAsia" w:ascii="仿宋_GB2312" w:hAnsi="仿宋_GB2312" w:eastAsia="仿宋_GB2312" w:cs="仿宋_GB2312"/>
          <w:b w:val="0"/>
          <w:bCs/>
          <w:color w:val="auto"/>
          <w:sz w:val="32"/>
          <w:szCs w:val="32"/>
          <w:highlight w:val="none"/>
          <w:shd w:val="clear" w:color="auto" w:fill="FFFFFF"/>
        </w:rPr>
        <w:t>乡（镇）政府</w:t>
      </w:r>
      <w:r>
        <w:rPr>
          <w:rStyle w:val="9"/>
          <w:rFonts w:hint="eastAsia" w:ascii="仿宋_GB2312" w:hAnsi="仿宋_GB2312" w:eastAsia="仿宋_GB2312" w:cs="仿宋_GB2312"/>
          <w:b w:val="0"/>
          <w:bCs/>
          <w:color w:val="auto"/>
          <w:sz w:val="32"/>
          <w:szCs w:val="32"/>
          <w:highlight w:val="none"/>
          <w:shd w:val="clear" w:color="auto" w:fill="FFFFFF"/>
          <w:lang w:eastAsia="zh-CN"/>
        </w:rPr>
        <w:t>成立核查组</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逐村、逐户核实面积，</w:t>
      </w:r>
      <w:r>
        <w:rPr>
          <w:rStyle w:val="9"/>
          <w:rFonts w:hint="eastAsia" w:ascii="仿宋_GB2312" w:hAnsi="仿宋_GB2312" w:eastAsia="仿宋_GB2312" w:cs="仿宋_GB2312"/>
          <w:b w:val="0"/>
          <w:bCs/>
          <w:color w:val="auto"/>
          <w:sz w:val="32"/>
          <w:szCs w:val="32"/>
          <w:shd w:val="clear" w:color="auto" w:fill="FFFFFF"/>
          <w:lang w:eastAsia="zh-CN"/>
        </w:rPr>
        <w:t>填报</w:t>
      </w:r>
      <w:r>
        <w:rPr>
          <w:rStyle w:val="9"/>
          <w:rFonts w:hint="eastAsia" w:ascii="仿宋_GB2312" w:hAnsi="仿宋_GB2312" w:eastAsia="仿宋_GB2312" w:cs="仿宋_GB2312"/>
          <w:b w:val="0"/>
          <w:bCs/>
          <w:color w:val="auto"/>
          <w:sz w:val="32"/>
          <w:szCs w:val="32"/>
          <w:shd w:val="clear" w:color="auto" w:fill="FFFFFF"/>
        </w:rPr>
        <w:t>《耕地</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休耕任务分解（核实）面积清单》（附件</w:t>
      </w:r>
      <w:r>
        <w:rPr>
          <w:rStyle w:val="9"/>
          <w:rFonts w:hint="default" w:ascii="Times New Roman" w:hAnsi="Times New Roman" w:eastAsia="仿宋_GB2312" w:cs="Times New Roman"/>
          <w:b w:val="0"/>
          <w:bCs/>
          <w:color w:val="auto"/>
          <w:sz w:val="32"/>
          <w:szCs w:val="32"/>
          <w:shd w:val="clear" w:color="auto" w:fill="FFFFFF"/>
          <w:lang w:val="en-US" w:eastAsia="zh-CN"/>
        </w:rPr>
        <w:t>2</w:t>
      </w:r>
      <w:r>
        <w:rPr>
          <w:rStyle w:val="9"/>
          <w:rFonts w:hint="eastAsia" w:ascii="仿宋_GB2312" w:hAnsi="仿宋_GB2312" w:eastAsia="仿宋_GB2312" w:cs="仿宋_GB2312"/>
          <w:b w:val="0"/>
          <w:bCs/>
          <w:color w:val="auto"/>
          <w:sz w:val="32"/>
          <w:szCs w:val="32"/>
          <w:shd w:val="clear" w:color="auto" w:fill="FFFFFF"/>
        </w:rPr>
        <w:t>），有关核实人员履行签字手续，</w:t>
      </w:r>
      <w:r>
        <w:rPr>
          <w:rStyle w:val="9"/>
          <w:rFonts w:hint="eastAsia" w:ascii="仿宋_GB2312" w:hAnsi="仿宋_GB2312" w:eastAsia="仿宋_GB2312" w:cs="仿宋_GB2312"/>
          <w:b w:val="0"/>
          <w:bCs/>
          <w:color w:val="auto"/>
          <w:sz w:val="32"/>
          <w:szCs w:val="32"/>
          <w:shd w:val="clear" w:color="auto" w:fill="FFFFFF"/>
          <w:lang w:eastAsia="zh-CN"/>
        </w:rPr>
        <w:t>按照“谁核查、谁签字、谁负责”，</w:t>
      </w:r>
      <w:r>
        <w:rPr>
          <w:rStyle w:val="9"/>
          <w:rFonts w:hint="eastAsia" w:ascii="仿宋_GB2312" w:hAnsi="仿宋_GB2312" w:eastAsia="仿宋_GB2312" w:cs="仿宋_GB2312"/>
          <w:b w:val="0"/>
          <w:bCs/>
          <w:color w:val="auto"/>
          <w:sz w:val="32"/>
          <w:szCs w:val="32"/>
          <w:shd w:val="clear" w:color="auto" w:fill="FFFFFF"/>
          <w:lang w:val="en-US" w:eastAsia="zh-CN"/>
        </w:rPr>
        <w:t>由</w:t>
      </w:r>
      <w:r>
        <w:rPr>
          <w:rStyle w:val="9"/>
          <w:rFonts w:hint="eastAsia" w:ascii="仿宋_GB2312" w:hAnsi="仿宋_GB2312" w:eastAsia="仿宋_GB2312" w:cs="仿宋_GB2312"/>
          <w:b w:val="0"/>
          <w:bCs/>
          <w:color w:val="auto"/>
          <w:sz w:val="32"/>
          <w:szCs w:val="32"/>
          <w:shd w:val="clear" w:color="auto" w:fill="FFFFFF"/>
        </w:rPr>
        <w:t>县农业农村部门备案，县农业农村局审核汇总、存档，及时与本级财政部门沟通，作为拨付资金的依据。</w:t>
      </w:r>
    </w:p>
    <w:p w14:paraId="09A1747F">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楷体_GB2312" w:hAnsi="楷体_GB2312" w:eastAsia="仿宋_GB2312" w:cs="楷体_GB2312"/>
          <w:b w:val="0"/>
          <w:bCs/>
          <w:color w:val="auto"/>
          <w:sz w:val="32"/>
          <w:szCs w:val="32"/>
          <w:highlight w:val="green"/>
          <w:shd w:val="clear" w:color="auto" w:fill="FFFFFF"/>
          <w:lang w:eastAsia="zh-CN"/>
        </w:rPr>
      </w:pPr>
      <w:r>
        <w:rPr>
          <w:rStyle w:val="9"/>
          <w:rFonts w:hint="eastAsia" w:ascii="仿宋_GB2312" w:hAnsi="仿宋_GB2312" w:eastAsia="仿宋_GB2312" w:cs="仿宋_GB2312"/>
          <w:b w:val="0"/>
          <w:bCs/>
          <w:color w:val="auto"/>
          <w:sz w:val="32"/>
          <w:szCs w:val="32"/>
          <w:shd w:val="clear" w:color="auto" w:fill="FFFFFF"/>
          <w:lang w:val="en-US" w:eastAsia="zh-CN"/>
        </w:rPr>
        <w:t>7.县级组织自验。</w:t>
      </w:r>
      <w:r>
        <w:rPr>
          <w:rStyle w:val="9"/>
          <w:rFonts w:hint="eastAsia" w:ascii="仿宋_GB2312" w:hAnsi="仿宋_GB2312" w:eastAsia="仿宋_GB2312" w:cs="仿宋_GB2312"/>
          <w:b w:val="0"/>
          <w:bCs/>
          <w:color w:val="auto"/>
          <w:sz w:val="32"/>
          <w:szCs w:val="32"/>
          <w:highlight w:val="none"/>
          <w:shd w:val="clear" w:color="auto" w:fill="FFFFFF"/>
        </w:rPr>
        <w:t>县</w:t>
      </w:r>
      <w:r>
        <w:rPr>
          <w:rStyle w:val="9"/>
          <w:rFonts w:hint="eastAsia" w:ascii="仿宋_GB2312" w:hAnsi="仿宋_GB2312" w:eastAsia="仿宋_GB2312" w:cs="仿宋_GB2312"/>
          <w:b w:val="0"/>
          <w:bCs/>
          <w:color w:val="auto"/>
          <w:sz w:val="32"/>
          <w:szCs w:val="32"/>
          <w:highlight w:val="none"/>
          <w:shd w:val="clear" w:color="auto" w:fill="FFFFFF"/>
          <w:lang w:val="en-US" w:eastAsia="zh-CN"/>
        </w:rPr>
        <w:t>局</w:t>
      </w:r>
      <w:r>
        <w:rPr>
          <w:rStyle w:val="9"/>
          <w:rFonts w:hint="eastAsia" w:ascii="仿宋_GB2312" w:hAnsi="仿宋_GB2312" w:eastAsia="仿宋_GB2312" w:cs="仿宋_GB2312"/>
          <w:b w:val="0"/>
          <w:bCs/>
          <w:color w:val="auto"/>
          <w:sz w:val="32"/>
          <w:szCs w:val="32"/>
          <w:highlight w:val="none"/>
          <w:shd w:val="clear" w:color="auto" w:fill="FFFFFF"/>
          <w:lang w:eastAsia="zh-CN"/>
        </w:rPr>
        <w:t>组织</w:t>
      </w:r>
      <w:r>
        <w:rPr>
          <w:rStyle w:val="9"/>
          <w:rFonts w:hint="eastAsia" w:ascii="仿宋_GB2312" w:hAnsi="仿宋_GB2312" w:eastAsia="仿宋_GB2312" w:cs="仿宋_GB2312"/>
          <w:b w:val="0"/>
          <w:bCs/>
          <w:color w:val="auto"/>
          <w:sz w:val="32"/>
          <w:szCs w:val="32"/>
          <w:highlight w:val="none"/>
          <w:shd w:val="clear" w:color="auto" w:fill="FFFFFF"/>
          <w:lang w:val="en-US" w:eastAsia="zh-CN"/>
        </w:rPr>
        <w:t>第三方</w:t>
      </w:r>
      <w:r>
        <w:rPr>
          <w:rStyle w:val="9"/>
          <w:rFonts w:hint="eastAsia" w:ascii="仿宋_GB2312" w:hAnsi="仿宋_GB2312" w:eastAsia="仿宋_GB2312" w:cs="仿宋_GB2312"/>
          <w:b w:val="0"/>
          <w:bCs/>
          <w:color w:val="auto"/>
          <w:sz w:val="32"/>
          <w:szCs w:val="32"/>
          <w:highlight w:val="none"/>
          <w:shd w:val="clear" w:color="auto" w:fill="FFFFFF"/>
          <w:lang w:eastAsia="zh-CN"/>
        </w:rPr>
        <w:t>和乡（镇）政府组成自验组</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对</w:t>
      </w:r>
      <w:r>
        <w:rPr>
          <w:rStyle w:val="9"/>
          <w:rFonts w:hint="eastAsia" w:ascii="仿宋_GB2312" w:hAnsi="仿宋_GB2312" w:eastAsia="仿宋_GB2312" w:cs="仿宋_GB2312"/>
          <w:b w:val="0"/>
          <w:bCs/>
          <w:color w:val="auto"/>
          <w:sz w:val="32"/>
          <w:szCs w:val="32"/>
          <w:shd w:val="clear" w:color="auto" w:fill="FFFFFF"/>
          <w:lang w:eastAsia="zh-CN"/>
        </w:rPr>
        <w:t>项目</w:t>
      </w:r>
      <w:r>
        <w:rPr>
          <w:rStyle w:val="9"/>
          <w:rFonts w:hint="eastAsia" w:ascii="仿宋_GB2312" w:hAnsi="仿宋_GB2312" w:eastAsia="仿宋_GB2312" w:cs="仿宋_GB2312"/>
          <w:b w:val="0"/>
          <w:bCs/>
          <w:color w:val="auto"/>
          <w:sz w:val="32"/>
          <w:szCs w:val="32"/>
          <w:shd w:val="clear" w:color="auto" w:fill="FFFFFF"/>
        </w:rPr>
        <w:t>村、</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实施面积、技术路径、项目地块、任务落实等情况进行自验，形成自验报告，自验结果通过部门公示栏或政府网站等进行公示，公示时间不少于7天。公示无异议后，申请市级验收，并做好本级工作总结。自验办法由县制定。</w:t>
      </w:r>
      <w:r>
        <w:rPr>
          <w:rStyle w:val="9"/>
          <w:rFonts w:hint="eastAsia" w:ascii="仿宋_GB2312" w:hAnsi="仿宋_GB2312" w:eastAsia="仿宋_GB2312" w:cs="仿宋_GB2312"/>
          <w:b w:val="0"/>
          <w:bCs/>
          <w:color w:val="auto"/>
          <w:sz w:val="32"/>
          <w:szCs w:val="32"/>
          <w:highlight w:val="none"/>
          <w:shd w:val="clear" w:color="auto" w:fill="FFFFFF"/>
          <w:lang w:eastAsia="zh-CN"/>
        </w:rPr>
        <w:t>县级自验</w:t>
      </w:r>
      <w:r>
        <w:rPr>
          <w:rFonts w:hint="eastAsia" w:ascii="仿宋_GB2312" w:hAnsi="仿宋_GB2312" w:eastAsia="仿宋_GB2312" w:cs="仿宋_GB2312"/>
          <w:color w:val="auto"/>
          <w:sz w:val="32"/>
          <w:szCs w:val="32"/>
          <w:highlight w:val="none"/>
        </w:rPr>
        <w:t>由政府采取购买服务方式委托第三方开展</w:t>
      </w:r>
      <w:r>
        <w:rPr>
          <w:rFonts w:hint="eastAsia" w:ascii="仿宋_GB2312" w:hAnsi="仿宋_GB2312" w:eastAsia="仿宋_GB2312" w:cs="仿宋_GB2312"/>
          <w:color w:val="auto"/>
          <w:sz w:val="32"/>
          <w:szCs w:val="32"/>
          <w:highlight w:val="none"/>
          <w:lang w:eastAsia="zh-CN"/>
        </w:rPr>
        <w:t>。</w:t>
      </w:r>
    </w:p>
    <w:p w14:paraId="5AC5C885">
      <w:pPr>
        <w:spacing w:line="580" w:lineRule="exact"/>
        <w:jc w:val="left"/>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 xml:space="preserve">    8.兑现补助资金。</w:t>
      </w:r>
      <w:r>
        <w:rPr>
          <w:rStyle w:val="9"/>
          <w:rFonts w:hint="eastAsia" w:ascii="仿宋_GB2312" w:hAnsi="仿宋_GB2312" w:eastAsia="仿宋_GB2312" w:cs="仿宋_GB2312"/>
          <w:b w:val="0"/>
          <w:bCs/>
          <w:color w:val="auto"/>
          <w:sz w:val="32"/>
          <w:szCs w:val="32"/>
          <w:shd w:val="clear" w:color="auto" w:fill="FFFFFF"/>
        </w:rPr>
        <w:t>县自验公示无异议</w:t>
      </w:r>
      <w:r>
        <w:rPr>
          <w:rStyle w:val="9"/>
          <w:rFonts w:hint="eastAsia" w:ascii="仿宋_GB2312" w:hAnsi="仿宋_GB2312" w:eastAsia="仿宋_GB2312" w:cs="仿宋_GB2312"/>
          <w:b w:val="0"/>
          <w:bCs/>
          <w:color w:val="auto"/>
          <w:sz w:val="32"/>
          <w:szCs w:val="32"/>
          <w:shd w:val="clear" w:color="auto" w:fill="FFFFFF"/>
          <w:lang w:eastAsia="zh-CN"/>
        </w:rPr>
        <w:t>后，</w:t>
      </w:r>
      <w:r>
        <w:rPr>
          <w:rStyle w:val="9"/>
          <w:rFonts w:hint="eastAsia" w:ascii="仿宋_GB2312" w:hAnsi="仿宋_GB2312" w:eastAsia="仿宋_GB2312" w:cs="仿宋_GB2312"/>
          <w:b w:val="0"/>
          <w:bCs/>
          <w:color w:val="auto"/>
          <w:sz w:val="32"/>
          <w:szCs w:val="32"/>
          <w:shd w:val="clear" w:color="auto" w:fill="FFFFFF"/>
        </w:rPr>
        <w:t>按照</w:t>
      </w:r>
      <w:r>
        <w:rPr>
          <w:rStyle w:val="9"/>
          <w:rFonts w:hint="eastAsia" w:ascii="仿宋_GB2312" w:hAnsi="仿宋_GB2312" w:eastAsia="仿宋_GB2312" w:cs="仿宋_GB2312"/>
          <w:b w:val="0"/>
          <w:bCs/>
          <w:color w:val="auto"/>
          <w:sz w:val="32"/>
          <w:szCs w:val="32"/>
          <w:shd w:val="clear" w:color="auto" w:fill="FFFFFF"/>
          <w:lang w:val="en-US" w:eastAsia="zh-CN"/>
        </w:rPr>
        <w:t>财政资金</w:t>
      </w:r>
      <w:r>
        <w:rPr>
          <w:rStyle w:val="9"/>
          <w:rFonts w:hint="eastAsia" w:ascii="仿宋_GB2312" w:hAnsi="仿宋_GB2312" w:eastAsia="仿宋_GB2312" w:cs="仿宋_GB2312"/>
          <w:b w:val="0"/>
          <w:bCs/>
          <w:color w:val="auto"/>
          <w:sz w:val="32"/>
          <w:szCs w:val="32"/>
          <w:shd w:val="clear" w:color="auto" w:fill="FFFFFF"/>
        </w:rPr>
        <w:t>支付制度规定，通过“一折通”或“一卡通”将项目资金拨付给</w:t>
      </w:r>
      <w:r>
        <w:rPr>
          <w:rStyle w:val="9"/>
          <w:rFonts w:hint="eastAsia" w:ascii="仿宋_GB2312" w:hAnsi="仿宋_GB2312" w:eastAsia="仿宋_GB2312" w:cs="仿宋_GB2312"/>
          <w:b w:val="0"/>
          <w:bCs/>
          <w:color w:val="auto"/>
          <w:sz w:val="32"/>
          <w:szCs w:val="32"/>
          <w:shd w:val="clear" w:color="auto" w:fill="FFFFFF"/>
          <w:lang w:eastAsia="zh-CN"/>
        </w:rPr>
        <w:t>实施季节性休耕的</w:t>
      </w:r>
      <w:r>
        <w:rPr>
          <w:rStyle w:val="9"/>
          <w:rFonts w:hint="eastAsia" w:ascii="仿宋_GB2312" w:hAnsi="仿宋_GB2312" w:eastAsia="仿宋_GB2312" w:cs="仿宋_GB2312"/>
          <w:b w:val="0"/>
          <w:bCs/>
          <w:color w:val="auto"/>
          <w:sz w:val="32"/>
          <w:szCs w:val="32"/>
          <w:shd w:val="clear" w:color="auto" w:fill="FFFFFF"/>
        </w:rPr>
        <w:t>农户、家庭农场、农民合作社等</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w:t>
      </w:r>
    </w:p>
    <w:p w14:paraId="2E55C5CF">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2DAD37DF">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5DFD2C6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FCAE642">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E0E20A3">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7E21BA4E">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FCA676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3D8B400">
      <w:pPr>
        <w:spacing w:line="580" w:lineRule="exact"/>
        <w:jc w:val="center"/>
        <w:rPr>
          <w:rStyle w:val="9"/>
          <w:rFonts w:hint="eastAsia" w:ascii="仿宋_GB2312" w:hAnsi="仿宋_GB2312" w:eastAsia="仿宋_GB2312" w:cs="仿宋_GB2312"/>
          <w:b w:val="0"/>
          <w:bCs/>
          <w:color w:val="auto"/>
          <w:sz w:val="32"/>
          <w:szCs w:val="32"/>
          <w:shd w:val="clear" w:color="auto" w:fill="FFFFFF"/>
        </w:rPr>
      </w:pPr>
      <w:bookmarkStart w:id="0" w:name="_GoBack"/>
      <w:bookmarkEnd w:id="0"/>
    </w:p>
    <w:p w14:paraId="37B939AE">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10302131">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176BE004">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1611BF5D">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721BDFDA">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7CA19A0A">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7D773667">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7D2E2B8F">
      <w:pPr>
        <w:spacing w:line="580" w:lineRule="exact"/>
        <w:jc w:val="center"/>
        <w:rPr>
          <w:rFonts w:hint="eastAsia" w:ascii="宋体" w:hAnsi="宋体" w:eastAsia="宋体" w:cs="宋体"/>
          <w:b/>
          <w:bCs/>
          <w:sz w:val="44"/>
          <w:szCs w:val="44"/>
        </w:rPr>
      </w:pPr>
      <w:r>
        <w:rPr>
          <w:rFonts w:hint="eastAsia" w:ascii="宋体" w:hAnsi="宋体" w:eastAsia="宋体" w:cs="宋体"/>
          <w:b/>
          <w:bCs/>
          <w:sz w:val="36"/>
          <w:szCs w:val="36"/>
          <w:lang w:val="en-US" w:eastAsia="zh-CN"/>
        </w:rPr>
        <w:t>十五、大豆玉米带状复合种植</w:t>
      </w:r>
      <w:r>
        <w:rPr>
          <w:rFonts w:hint="eastAsia" w:ascii="宋体" w:hAnsi="宋体" w:eastAsia="宋体" w:cs="宋体"/>
          <w:b/>
          <w:bCs/>
          <w:sz w:val="36"/>
          <w:szCs w:val="36"/>
        </w:rPr>
        <w:t>补贴资金</w:t>
      </w:r>
    </w:p>
    <w:p w14:paraId="667951D4">
      <w:pPr>
        <w:spacing w:line="580" w:lineRule="exact"/>
        <w:ind w:firstLine="640" w:firstLineChars="200"/>
        <w:rPr>
          <w:rFonts w:hint="eastAsia" w:ascii="Times New Roman" w:hAnsi="Times New Roman" w:eastAsia="方正黑体_GBK"/>
          <w:sz w:val="32"/>
          <w:szCs w:val="32"/>
        </w:rPr>
      </w:pPr>
    </w:p>
    <w:p w14:paraId="3A17938A">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499ABDB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w:t>
      </w:r>
      <w:r>
        <w:rPr>
          <w:rFonts w:hint="eastAsia" w:ascii="仿宋" w:hAnsi="仿宋" w:eastAsia="仿宋" w:cs="仿宋"/>
          <w:sz w:val="32"/>
          <w:szCs w:val="32"/>
          <w:lang w:val="en-US" w:eastAsia="zh-CN"/>
        </w:rPr>
        <w:t>农业相关转移支付资金管理办法</w:t>
      </w:r>
      <w:r>
        <w:rPr>
          <w:rFonts w:hint="eastAsia" w:ascii="仿宋" w:hAnsi="仿宋" w:eastAsia="仿宋" w:cs="仿宋"/>
          <w:sz w:val="32"/>
          <w:szCs w:val="32"/>
        </w:rPr>
        <w:t>》的通知（财农〔2023〕</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14:paraId="61E1517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河北省农业农村厅《关于印发农业相关专项资金管理实施细则的通知》（冀财农〔2023〕163号）</w:t>
      </w:r>
    </w:p>
    <w:p w14:paraId="2CB3C94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河北省农业农村厅《关于印发&lt;2025年中央和省级财政提前下达农业转移支付项目实施方案&gt;的通知》(冀农财发[2025]1号)和邢台市农业农村局《关于报送&lt;2025中央和省级财政提前下达农业转移支付项目实施方案&gt;的通知》(邢农财发[2025]4号)</w:t>
      </w:r>
    </w:p>
    <w:p w14:paraId="14319B6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7ECF2756">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0DD94087">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三、补助对象</w:t>
      </w:r>
    </w:p>
    <w:p w14:paraId="042738C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承担大豆玉米带状种植任务的家庭农场、农民专业合作社、农业企业等规模经营主体和种植农户。</w:t>
      </w:r>
    </w:p>
    <w:p w14:paraId="351BC0D7">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四、补贴标准</w:t>
      </w:r>
    </w:p>
    <w:p w14:paraId="3531336B">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按照省财政厅、省农业农村厅下达的年度资金、任务目标及补贴标准执行。</w:t>
      </w:r>
    </w:p>
    <w:p w14:paraId="117C628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22722500">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省财政厅、农业农村厅下达项目资金和任务目标后，按照一下流程办理。</w:t>
      </w:r>
    </w:p>
    <w:p w14:paraId="3FBE6ED0">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1、信息公开：</w:t>
      </w:r>
      <w:r>
        <w:rPr>
          <w:rFonts w:hint="eastAsia" w:ascii="仿宋_GB2312" w:eastAsia="仿宋_GB2312"/>
          <w:color w:val="000000"/>
          <w:sz w:val="32"/>
          <w:lang w:val="en-US" w:eastAsia="zh-CN"/>
        </w:rPr>
        <w:t>将省市大豆玉米带状复合种植年度政策要求和申报条件进行公开，鼓励各类经营主体自愿申报。</w:t>
      </w:r>
    </w:p>
    <w:p w14:paraId="3C4665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楷体" w:hAnsi="楷体" w:eastAsia="楷体" w:cs="楷体"/>
          <w:b/>
          <w:bCs/>
          <w:color w:val="000000"/>
          <w:sz w:val="32"/>
          <w:lang w:val="en-US" w:eastAsia="zh-CN"/>
        </w:rPr>
        <w:t>2、遴选主体：</w:t>
      </w:r>
      <w:r>
        <w:rPr>
          <w:rFonts w:hint="eastAsia" w:ascii="仿宋_GB2312" w:eastAsia="仿宋_GB2312"/>
          <w:color w:val="000000"/>
          <w:sz w:val="32"/>
          <w:lang w:val="en-US" w:eastAsia="zh-CN"/>
        </w:rPr>
        <w:t>报名结束后，组织人员从</w:t>
      </w:r>
      <w:r>
        <w:rPr>
          <w:rFonts w:hint="eastAsia" w:ascii="仿宋_GB2312" w:hAnsi="仿宋_GB2312" w:eastAsia="仿宋_GB2312" w:cs="仿宋_GB2312"/>
          <w:color w:val="auto"/>
          <w:spacing w:val="0"/>
          <w:w w:val="100"/>
          <w:kern w:val="21"/>
          <w:sz w:val="32"/>
          <w:szCs w:val="32"/>
          <w:lang w:val="en-US" w:eastAsia="zh-CN"/>
        </w:rPr>
        <w:t>种植品种、土地连片情况、种植规模、过往产量水平、机械化程度等方面进行评选，择优选择主体达到年度下达任务面积为止，并按程序公示。</w:t>
      </w:r>
    </w:p>
    <w:p w14:paraId="062D29EE">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3、组织实施：</w:t>
      </w:r>
      <w:r>
        <w:rPr>
          <w:rFonts w:hint="eastAsia" w:ascii="仿宋_GB2312" w:eastAsia="仿宋_GB2312"/>
          <w:color w:val="000000"/>
          <w:sz w:val="32"/>
          <w:lang w:val="en-US" w:eastAsia="zh-CN"/>
        </w:rPr>
        <w:t>根据主体申报情况，编制全县大豆玉米带状复合种植实施方案，明确面积和补贴金额，组织承担任务的实施主体按要求进行种植。</w:t>
      </w:r>
    </w:p>
    <w:p w14:paraId="0D938FC8">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0"/>
          <w:sz w:val="30"/>
          <w:szCs w:val="30"/>
          <w:lang w:val="en-US" w:eastAsia="zh-CN" w:bidi="ar-SA"/>
        </w:rPr>
      </w:pPr>
      <w:r>
        <w:rPr>
          <w:rFonts w:hint="eastAsia" w:ascii="楷体" w:hAnsi="楷体" w:eastAsia="楷体" w:cs="楷体"/>
          <w:b/>
          <w:bCs/>
          <w:color w:val="000000"/>
          <w:sz w:val="32"/>
          <w:lang w:val="en-US" w:eastAsia="zh-CN"/>
        </w:rPr>
        <w:t>4、项目验收：</w:t>
      </w:r>
      <w:r>
        <w:rPr>
          <w:rFonts w:hint="eastAsia" w:ascii="仿宋_GB2312" w:eastAsia="仿宋_GB2312"/>
          <w:color w:val="000000"/>
          <w:sz w:val="32"/>
          <w:lang w:val="en-US" w:eastAsia="zh-CN"/>
        </w:rPr>
        <w:t>项目实施完成后，</w:t>
      </w:r>
      <w:r>
        <w:rPr>
          <w:rFonts w:hint="eastAsia" w:ascii="仿宋_GB2312" w:hAnsi="仿宋_GB2312" w:eastAsia="仿宋_GB2312" w:cs="仿宋_GB2312"/>
          <w:color w:val="auto"/>
          <w:kern w:val="0"/>
          <w:sz w:val="30"/>
          <w:szCs w:val="30"/>
          <w:lang w:val="en-US" w:eastAsia="zh-CN" w:bidi="ar-SA"/>
        </w:rPr>
        <w:t>县农业农村局负责组织第三方对种植主体进行县级自验工作，验收结束后形成大豆玉米带状复合种植验核实表。</w:t>
      </w:r>
    </w:p>
    <w:p w14:paraId="515CBDC8">
      <w:pPr>
        <w:ind w:firstLine="643" w:firstLineChars="200"/>
        <w:rPr>
          <w:rStyle w:val="9"/>
          <w:rFonts w:hint="eastAsia" w:ascii="仿宋_GB2312" w:hAnsi="仿宋_GB2312" w:eastAsia="仿宋_GB2312" w:cs="仿宋_GB2312"/>
          <w:b w:val="0"/>
          <w:bCs/>
          <w:color w:val="auto"/>
          <w:sz w:val="32"/>
          <w:szCs w:val="32"/>
          <w:shd w:val="clear" w:color="auto" w:fill="FFFFFF"/>
        </w:rPr>
      </w:pPr>
      <w:r>
        <w:rPr>
          <w:rFonts w:hint="eastAsia" w:ascii="楷体" w:hAnsi="楷体" w:eastAsia="楷体" w:cs="楷体"/>
          <w:b/>
          <w:bCs/>
          <w:color w:val="000000"/>
          <w:sz w:val="32"/>
          <w:lang w:val="en-US" w:eastAsia="zh-CN"/>
        </w:rPr>
        <w:t>5、资金发放：</w:t>
      </w:r>
      <w:r>
        <w:rPr>
          <w:rFonts w:hint="eastAsia" w:ascii="仿宋_GB2312" w:hAnsi="仿宋_GB2312" w:eastAsia="仿宋_GB2312" w:cs="仿宋_GB2312"/>
          <w:color w:val="auto"/>
          <w:kern w:val="0"/>
          <w:sz w:val="30"/>
          <w:szCs w:val="30"/>
          <w:lang w:val="en-US" w:eastAsia="zh-CN" w:bidi="ar-SA"/>
        </w:rPr>
        <w:t>县农业农村局根据验收核实表，形成补贴发放清单，在实施主体所在村进行公示（时间不少于5天），公示无异议后将资金通过“一卡通”发放到主体手中。</w:t>
      </w:r>
    </w:p>
    <w:p w14:paraId="20F8C06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9584C55">
      <w:pPr>
        <w:spacing w:line="580" w:lineRule="exact"/>
        <w:rPr>
          <w:rFonts w:hint="eastAsia" w:ascii="仿宋" w:hAnsi="仿宋" w:eastAsia="仿宋" w:cs="仿宋"/>
          <w:sz w:val="32"/>
          <w:szCs w:val="32"/>
        </w:rPr>
      </w:pPr>
    </w:p>
    <w:p w14:paraId="11282AF3">
      <w:pPr>
        <w:spacing w:line="580" w:lineRule="exact"/>
        <w:jc w:val="center"/>
        <w:rPr>
          <w:rFonts w:ascii="Times New Roman" w:hAnsi="方正小标宋_GBK" w:eastAsia="方正小标宋_GBK"/>
          <w:sz w:val="36"/>
          <w:szCs w:val="36"/>
        </w:rPr>
      </w:pPr>
    </w:p>
    <w:p w14:paraId="7D3D774F">
      <w:pPr>
        <w:spacing w:line="580" w:lineRule="exact"/>
        <w:jc w:val="center"/>
        <w:rPr>
          <w:rFonts w:ascii="Times New Roman" w:hAnsi="方正小标宋_GBK" w:eastAsia="方正小标宋_GBK"/>
          <w:sz w:val="36"/>
          <w:szCs w:val="36"/>
        </w:rPr>
      </w:pPr>
    </w:p>
    <w:p w14:paraId="2898F888">
      <w:pPr>
        <w:spacing w:line="580" w:lineRule="exact"/>
        <w:jc w:val="center"/>
        <w:rPr>
          <w:rFonts w:ascii="Times New Roman" w:hAnsi="方正小标宋_GBK" w:eastAsia="方正小标宋_GBK"/>
          <w:sz w:val="36"/>
          <w:szCs w:val="36"/>
        </w:rPr>
      </w:pPr>
    </w:p>
    <w:p w14:paraId="55B3F34E">
      <w:pPr>
        <w:spacing w:line="580" w:lineRule="exact"/>
        <w:jc w:val="center"/>
        <w:rPr>
          <w:rFonts w:ascii="Times New Roman" w:hAnsi="方正小标宋_GBK" w:eastAsia="方正小标宋_GBK"/>
          <w:sz w:val="36"/>
          <w:szCs w:val="36"/>
        </w:rPr>
      </w:pPr>
    </w:p>
    <w:p w14:paraId="4744DD0B">
      <w:pPr>
        <w:spacing w:line="580" w:lineRule="exact"/>
        <w:jc w:val="center"/>
        <w:rPr>
          <w:rFonts w:ascii="Times New Roman" w:hAnsi="方正小标宋_GBK" w:eastAsia="方正小标宋_GBK"/>
          <w:sz w:val="36"/>
          <w:szCs w:val="36"/>
        </w:rPr>
      </w:pPr>
    </w:p>
    <w:p w14:paraId="4724B750">
      <w:pPr>
        <w:spacing w:line="560" w:lineRule="exact"/>
        <w:jc w:val="both"/>
        <w:rPr>
          <w:rFonts w:ascii="方正小标宋_GBK" w:hAnsi="Arial" w:eastAsia="方正小标宋_GBK" w:cs="Arial"/>
          <w:kern w:val="0"/>
          <w:sz w:val="36"/>
          <w:szCs w:val="36"/>
        </w:rPr>
      </w:pPr>
    </w:p>
    <w:p w14:paraId="00C34375">
      <w:pPr>
        <w:spacing w:line="580" w:lineRule="exact"/>
        <w:jc w:val="center"/>
        <w:rPr>
          <w:rFonts w:ascii="Times New Roman" w:hAnsi="Times New Roman" w:eastAsia="方正小标宋_GBK"/>
          <w:color w:val="000000"/>
          <w:sz w:val="36"/>
          <w:szCs w:val="36"/>
        </w:rPr>
      </w:pPr>
      <w:r>
        <w:rPr>
          <w:rFonts w:hint="eastAsia" w:ascii="宋体" w:hAnsi="宋体" w:eastAsia="宋体" w:cs="宋体"/>
          <w:b/>
          <w:bCs/>
          <w:color w:val="000000"/>
          <w:sz w:val="36"/>
          <w:szCs w:val="36"/>
        </w:rPr>
        <w:t>十</w:t>
      </w:r>
      <w:r>
        <w:rPr>
          <w:rFonts w:hint="eastAsia" w:ascii="宋体" w:hAnsi="宋体" w:cs="宋体"/>
          <w:b/>
          <w:bCs/>
          <w:color w:val="000000"/>
          <w:sz w:val="36"/>
          <w:szCs w:val="36"/>
          <w:lang w:eastAsia="zh-CN"/>
        </w:rPr>
        <w:t>六</w:t>
      </w:r>
      <w:r>
        <w:rPr>
          <w:rFonts w:hint="eastAsia" w:ascii="宋体" w:hAnsi="宋体" w:eastAsia="宋体" w:cs="宋体"/>
          <w:b/>
          <w:bCs/>
          <w:color w:val="000000"/>
          <w:sz w:val="36"/>
          <w:szCs w:val="36"/>
        </w:rPr>
        <w:t>、大中型水库移民后期扶持直补资金</w:t>
      </w:r>
    </w:p>
    <w:p w14:paraId="7B48D75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06FA259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仿宋" w:hAnsi="仿宋" w:eastAsia="仿宋" w:cs="Arial"/>
          <w:color w:val="4D4D4D"/>
          <w:sz w:val="32"/>
          <w:szCs w:val="32"/>
        </w:rPr>
        <w:t xml:space="preserve"> </w:t>
      </w:r>
      <w:r>
        <w:rPr>
          <w:rFonts w:hint="eastAsia" w:ascii="仿宋" w:hAnsi="仿宋" w:eastAsia="仿宋" w:cs="Arial"/>
          <w:color w:val="4D4D4D"/>
          <w:sz w:val="32"/>
          <w:szCs w:val="32"/>
        </w:rPr>
        <w:t>《国务院关于完善大中型水库移民后期扶持政策的意见》</w:t>
      </w:r>
      <w:r>
        <w:rPr>
          <w:rFonts w:ascii="仿宋" w:hAnsi="仿宋" w:eastAsia="仿宋" w:cs="Arial"/>
          <w:color w:val="4D4D4D"/>
          <w:sz w:val="32"/>
          <w:szCs w:val="32"/>
        </w:rPr>
        <w:t>(</w:t>
      </w:r>
      <w:r>
        <w:rPr>
          <w:rFonts w:hint="eastAsia" w:ascii="仿宋" w:hAnsi="仿宋" w:eastAsia="仿宋" w:cs="Arial"/>
          <w:color w:val="4D4D4D"/>
          <w:sz w:val="32"/>
          <w:szCs w:val="32"/>
        </w:rPr>
        <w:t>国发〔</w:t>
      </w:r>
      <w:r>
        <w:rPr>
          <w:rFonts w:ascii="仿宋" w:hAnsi="仿宋" w:eastAsia="仿宋" w:cs="Arial"/>
          <w:color w:val="4D4D4D"/>
          <w:sz w:val="32"/>
          <w:szCs w:val="32"/>
        </w:rPr>
        <w:t>2006</w:t>
      </w:r>
      <w:r>
        <w:rPr>
          <w:rFonts w:hint="eastAsia" w:ascii="仿宋" w:hAnsi="仿宋" w:eastAsia="仿宋" w:cs="Arial"/>
          <w:color w:val="4D4D4D"/>
          <w:sz w:val="32"/>
          <w:szCs w:val="32"/>
        </w:rPr>
        <w:t>〕</w:t>
      </w:r>
      <w:r>
        <w:rPr>
          <w:rFonts w:ascii="仿宋" w:hAnsi="仿宋" w:eastAsia="仿宋" w:cs="Arial"/>
          <w:color w:val="4D4D4D"/>
          <w:sz w:val="32"/>
          <w:szCs w:val="32"/>
        </w:rPr>
        <w:t>17</w:t>
      </w:r>
      <w:r>
        <w:rPr>
          <w:rFonts w:hint="eastAsia" w:ascii="仿宋" w:hAnsi="仿宋" w:eastAsia="仿宋" w:cs="Arial"/>
          <w:color w:val="4D4D4D"/>
          <w:sz w:val="32"/>
          <w:szCs w:val="32"/>
        </w:rPr>
        <w:t>号</w:t>
      </w:r>
      <w:r>
        <w:rPr>
          <w:rFonts w:ascii="仿宋" w:hAnsi="仿宋" w:eastAsia="仿宋" w:cs="Arial"/>
          <w:color w:val="4D4D4D"/>
          <w:sz w:val="32"/>
          <w:szCs w:val="32"/>
        </w:rPr>
        <w:t>)</w:t>
      </w:r>
    </w:p>
    <w:p w14:paraId="0F0F4427">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14:paraId="2D31B2A8">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巨鹿县</w:t>
      </w:r>
      <w:r>
        <w:rPr>
          <w:rFonts w:hint="eastAsia" w:ascii="仿宋" w:hAnsi="仿宋" w:eastAsia="仿宋" w:cs="仿宋"/>
          <w:b w:val="0"/>
          <w:bCs w:val="0"/>
          <w:sz w:val="32"/>
          <w:szCs w:val="32"/>
        </w:rPr>
        <w:t>水务局</w:t>
      </w:r>
    </w:p>
    <w:p w14:paraId="7372FA33">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5146F447">
      <w:pPr>
        <w:pStyle w:val="6"/>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120" w:lineRule="auto"/>
        <w:ind w:firstLine="645"/>
        <w:textAlignment w:val="auto"/>
        <w:rPr>
          <w:rFonts w:ascii="Arial" w:hAnsi="Arial" w:cs="Arial"/>
          <w:color w:val="4D4D4D"/>
          <w:sz w:val="27"/>
          <w:szCs w:val="27"/>
        </w:rPr>
      </w:pPr>
      <w:r>
        <w:rPr>
          <w:rFonts w:hint="eastAsia" w:ascii="仿宋" w:hAnsi="仿宋" w:eastAsia="仿宋" w:cs="Arial"/>
          <w:color w:val="4D4D4D"/>
          <w:sz w:val="32"/>
          <w:szCs w:val="32"/>
        </w:rPr>
        <w:t>对纳入扶持范围的移民每人每年补助</w:t>
      </w:r>
      <w:r>
        <w:rPr>
          <w:rFonts w:ascii="仿宋" w:hAnsi="仿宋" w:eastAsia="仿宋" w:cs="Arial"/>
          <w:color w:val="4D4D4D"/>
          <w:sz w:val="32"/>
          <w:szCs w:val="32"/>
        </w:rPr>
        <w:t>600</w:t>
      </w:r>
      <w:r>
        <w:rPr>
          <w:rFonts w:hint="eastAsia" w:ascii="仿宋" w:hAnsi="仿宋" w:eastAsia="仿宋" w:cs="Arial"/>
          <w:color w:val="4D4D4D"/>
          <w:sz w:val="32"/>
          <w:szCs w:val="32"/>
        </w:rPr>
        <w:t>元。</w:t>
      </w:r>
    </w:p>
    <w:p w14:paraId="6D8D28CD">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14:paraId="5F466093">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仿宋" w:hAnsi="仿宋" w:eastAsia="仿宋" w:cs="Arial"/>
          <w:color w:val="4D4D4D"/>
          <w:sz w:val="32"/>
          <w:szCs w:val="32"/>
        </w:rPr>
      </w:pP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6</w:t>
      </w:r>
      <w:r>
        <w:rPr>
          <w:rFonts w:hint="eastAsia" w:ascii="仿宋" w:hAnsi="仿宋" w:eastAsia="仿宋" w:cs="Arial"/>
          <w:color w:val="4D4D4D"/>
          <w:sz w:val="32"/>
          <w:szCs w:val="32"/>
        </w:rPr>
        <w:t>月</w:t>
      </w:r>
      <w:r>
        <w:rPr>
          <w:rFonts w:ascii="仿宋" w:hAnsi="仿宋" w:eastAsia="仿宋" w:cs="Arial"/>
          <w:color w:val="4D4D4D"/>
          <w:sz w:val="32"/>
          <w:szCs w:val="32"/>
        </w:rPr>
        <w:t>30</w:t>
      </w:r>
      <w:r>
        <w:rPr>
          <w:rFonts w:hint="eastAsia" w:ascii="仿宋" w:hAnsi="仿宋" w:eastAsia="仿宋" w:cs="Arial"/>
          <w:color w:val="4D4D4D"/>
          <w:sz w:val="32"/>
          <w:szCs w:val="32"/>
        </w:rPr>
        <w:t>日前搬迁的纳入扶持范围的移民，自</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日起扶持</w:t>
      </w:r>
      <w:r>
        <w:rPr>
          <w:rFonts w:ascii="仿宋" w:hAnsi="仿宋" w:eastAsia="仿宋" w:cs="Arial"/>
          <w:color w:val="4D4D4D"/>
          <w:sz w:val="32"/>
          <w:szCs w:val="32"/>
        </w:rPr>
        <w:t>20</w:t>
      </w:r>
      <w:r>
        <w:rPr>
          <w:rFonts w:hint="eastAsia" w:ascii="仿宋" w:hAnsi="仿宋" w:eastAsia="仿宋" w:cs="Arial"/>
          <w:color w:val="4D4D4D"/>
          <w:sz w:val="32"/>
          <w:szCs w:val="32"/>
        </w:rPr>
        <w:t>年；对</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日以后搬迁的纳入扶持范围的移民，从其完成搬迁之日起扶持</w:t>
      </w:r>
      <w:r>
        <w:rPr>
          <w:rFonts w:ascii="仿宋" w:hAnsi="仿宋" w:eastAsia="仿宋" w:cs="Arial"/>
          <w:color w:val="4D4D4D"/>
          <w:sz w:val="32"/>
          <w:szCs w:val="32"/>
        </w:rPr>
        <w:t>20</w:t>
      </w:r>
      <w:r>
        <w:rPr>
          <w:rFonts w:hint="eastAsia" w:ascii="仿宋" w:hAnsi="仿宋" w:eastAsia="仿宋" w:cs="Arial"/>
          <w:color w:val="4D4D4D"/>
          <w:sz w:val="32"/>
          <w:szCs w:val="32"/>
        </w:rPr>
        <w:t>年。</w:t>
      </w:r>
    </w:p>
    <w:p w14:paraId="65AD33C5">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08D7D6C8">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一</w:t>
      </w:r>
      <w:r>
        <w:rPr>
          <w:rFonts w:ascii="仿宋" w:hAnsi="仿宋" w:eastAsia="仿宋" w:cs="宋体"/>
          <w:b/>
          <w:bCs/>
          <w:color w:val="4D4D4D"/>
          <w:kern w:val="0"/>
          <w:sz w:val="32"/>
        </w:rPr>
        <w:t>)</w:t>
      </w:r>
      <w:r>
        <w:rPr>
          <w:rFonts w:hint="eastAsia" w:ascii="仿宋" w:hAnsi="仿宋" w:eastAsia="仿宋" w:cs="宋体"/>
          <w:b/>
          <w:bCs/>
          <w:color w:val="4D4D4D"/>
          <w:kern w:val="0"/>
          <w:sz w:val="32"/>
        </w:rPr>
        <w:t>组织准备</w:t>
      </w:r>
    </w:p>
    <w:p w14:paraId="30D44514">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在总结回顾前段移民后期扶持工作情况的基础上，分析存在的问题和原因，研究直补资金发放工作。</w:t>
      </w:r>
    </w:p>
    <w:p w14:paraId="7CDCFF39">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将大中型水库移民后期扶持直补资金按照国库集中支付拨入移民人员“一卡通”账户内。</w:t>
      </w:r>
    </w:p>
    <w:p w14:paraId="06F87716">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 xml:space="preserve"> (</w:t>
      </w:r>
      <w:r>
        <w:rPr>
          <w:rFonts w:hint="eastAsia" w:ascii="仿宋" w:hAnsi="仿宋" w:eastAsia="仿宋" w:cs="宋体"/>
          <w:b/>
          <w:bCs/>
          <w:color w:val="4D4D4D"/>
          <w:kern w:val="0"/>
          <w:sz w:val="32"/>
        </w:rPr>
        <w:t>二</w:t>
      </w:r>
      <w:r>
        <w:rPr>
          <w:rFonts w:ascii="仿宋" w:hAnsi="仿宋" w:eastAsia="仿宋" w:cs="宋体"/>
          <w:b/>
          <w:bCs/>
          <w:color w:val="4D4D4D"/>
          <w:kern w:val="0"/>
          <w:sz w:val="32"/>
        </w:rPr>
        <w:t>)</w:t>
      </w:r>
      <w:r>
        <w:rPr>
          <w:rFonts w:hint="eastAsia" w:ascii="仿宋" w:hAnsi="仿宋" w:eastAsia="仿宋" w:cs="宋体"/>
          <w:b/>
          <w:bCs/>
          <w:color w:val="4D4D4D"/>
          <w:kern w:val="0"/>
          <w:sz w:val="32"/>
        </w:rPr>
        <w:t>公示确认</w:t>
      </w:r>
    </w:p>
    <w:p w14:paraId="67478B12">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水务局将各乡（镇）的大中型水库原迁移民名单在政府网站公示，并公布监督举报电话，接受社会监督。</w:t>
      </w:r>
    </w:p>
    <w:p w14:paraId="3BF693E7">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巨鹿县水务局要进一步核准原迁移民人数，拟定发放计划。</w:t>
      </w:r>
    </w:p>
    <w:p w14:paraId="3FC2DB25">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三</w:t>
      </w:r>
      <w:r>
        <w:rPr>
          <w:rFonts w:ascii="仿宋" w:hAnsi="仿宋" w:eastAsia="仿宋" w:cs="宋体"/>
          <w:b/>
          <w:bCs/>
          <w:color w:val="4D4D4D"/>
          <w:kern w:val="0"/>
          <w:sz w:val="32"/>
        </w:rPr>
        <w:t>)</w:t>
      </w:r>
      <w:r>
        <w:rPr>
          <w:rFonts w:hint="eastAsia" w:ascii="仿宋" w:hAnsi="仿宋" w:eastAsia="仿宋" w:cs="宋体"/>
          <w:b/>
          <w:bCs/>
          <w:color w:val="4D4D4D"/>
          <w:kern w:val="0"/>
          <w:sz w:val="32"/>
        </w:rPr>
        <w:t>发放实施</w:t>
      </w:r>
    </w:p>
    <w:p w14:paraId="0A074883">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发放形式。后期扶持直补资金实行国库集中支付发放，直补对象“一人一折”。</w:t>
      </w:r>
    </w:p>
    <w:p w14:paraId="2DD3D26A">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发放计划。巨鹿县水务局将按照财政划入的资金额度，按计划及时、足额地发放到移民个人账户。有异议的直补对象，重新复查核实后再行发放。</w:t>
      </w:r>
    </w:p>
    <w:p w14:paraId="6F87AF22">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3.</w:t>
      </w:r>
      <w:r>
        <w:rPr>
          <w:rFonts w:hint="eastAsia" w:ascii="仿宋" w:hAnsi="仿宋" w:eastAsia="仿宋" w:cs="宋体"/>
          <w:color w:val="4D4D4D"/>
          <w:kern w:val="0"/>
          <w:sz w:val="32"/>
          <w:szCs w:val="32"/>
        </w:rPr>
        <w:t>发放金额。对纳入后期扶持范围的原迁移民依照省核定的人数，按每人每年</w:t>
      </w:r>
      <w:r>
        <w:rPr>
          <w:rFonts w:ascii="仿宋" w:hAnsi="仿宋" w:eastAsia="仿宋" w:cs="宋体"/>
          <w:color w:val="4D4D4D"/>
          <w:kern w:val="0"/>
          <w:sz w:val="32"/>
          <w:szCs w:val="32"/>
        </w:rPr>
        <w:t>600</w:t>
      </w:r>
      <w:r>
        <w:rPr>
          <w:rFonts w:hint="eastAsia" w:ascii="仿宋" w:hAnsi="仿宋" w:eastAsia="仿宋" w:cs="宋体"/>
          <w:color w:val="4D4D4D"/>
          <w:kern w:val="0"/>
          <w:sz w:val="32"/>
          <w:szCs w:val="32"/>
        </w:rPr>
        <w:t>元给予补助。</w:t>
      </w:r>
    </w:p>
    <w:p w14:paraId="1D56A99A">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4.</w:t>
      </w:r>
      <w:r>
        <w:rPr>
          <w:rFonts w:hint="eastAsia" w:ascii="仿宋" w:hAnsi="仿宋" w:eastAsia="仿宋" w:cs="宋体"/>
          <w:b/>
          <w:bCs/>
          <w:color w:val="4D4D4D"/>
          <w:kern w:val="0"/>
          <w:sz w:val="32"/>
        </w:rPr>
        <w:t>发放程序。</w:t>
      </w:r>
    </w:p>
    <w:p w14:paraId="3FB53B0E">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 xml:space="preserve"> (1)</w:t>
      </w:r>
      <w:r>
        <w:rPr>
          <w:rFonts w:hint="eastAsia" w:ascii="仿宋" w:hAnsi="仿宋" w:eastAsia="仿宋" w:cs="宋体"/>
          <w:color w:val="4D4D4D"/>
          <w:kern w:val="0"/>
          <w:sz w:val="32"/>
          <w:szCs w:val="32"/>
        </w:rPr>
        <w:t>资金拨付。县财政局接到省财政直补资金拨款后，将资金额度及时、足额授权到巨鹿县水务局的零余额账户内，再有巨鹿县水务局按照水库移民发放明细表按照国库集中支付原则发放到每个移民的“一卡通”账户内。</w:t>
      </w:r>
    </w:p>
    <w:p w14:paraId="544452A4">
      <w:pPr>
        <w:widowControl/>
        <w:shd w:val="clear" w:color="auto" w:fill="FFFFFF"/>
        <w:spacing w:after="240"/>
        <w:ind w:firstLine="645"/>
        <w:jc w:val="left"/>
        <w:rPr>
          <w:rFonts w:ascii="仿宋" w:hAnsi="仿宋" w:eastAsia="仿宋" w:cs="宋体"/>
          <w:color w:val="4D4D4D"/>
          <w:kern w:val="0"/>
          <w:sz w:val="32"/>
          <w:szCs w:val="32"/>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在发放过程中，发现有异议的暂缓发放，经核实确认条件符合的再行发放；不符合条件的终止发放。</w:t>
      </w:r>
    </w:p>
    <w:p w14:paraId="64BA7C83">
      <w:pPr>
        <w:spacing w:line="580" w:lineRule="exact"/>
        <w:jc w:val="center"/>
        <w:rPr>
          <w:rFonts w:ascii="Times New Roman" w:hAnsi="方正小标宋_GBK" w:eastAsia="方正小标宋_GBK"/>
          <w:sz w:val="36"/>
          <w:szCs w:val="36"/>
        </w:rPr>
      </w:pPr>
    </w:p>
    <w:p w14:paraId="42D69FC3">
      <w:pPr>
        <w:spacing w:line="580" w:lineRule="exact"/>
        <w:jc w:val="center"/>
        <w:rPr>
          <w:rFonts w:ascii="Times New Roman" w:hAnsi="方正小标宋_GBK" w:eastAsia="方正小标宋_GBK"/>
          <w:sz w:val="36"/>
          <w:szCs w:val="36"/>
        </w:rPr>
      </w:pPr>
    </w:p>
    <w:p w14:paraId="5C4092F7">
      <w:pPr>
        <w:spacing w:line="580" w:lineRule="exact"/>
        <w:jc w:val="center"/>
        <w:rPr>
          <w:rFonts w:ascii="Times New Roman" w:hAnsi="方正小标宋_GBK" w:eastAsia="方正小标宋_GBK"/>
          <w:sz w:val="36"/>
          <w:szCs w:val="36"/>
        </w:rPr>
      </w:pPr>
    </w:p>
    <w:p w14:paraId="34F74727">
      <w:pPr>
        <w:spacing w:line="580" w:lineRule="exact"/>
        <w:jc w:val="center"/>
        <w:rPr>
          <w:rFonts w:ascii="Times New Roman" w:hAnsi="方正小标宋_GBK" w:eastAsia="方正小标宋_GBK"/>
          <w:sz w:val="36"/>
          <w:szCs w:val="36"/>
        </w:rPr>
      </w:pPr>
    </w:p>
    <w:p w14:paraId="58502FC2">
      <w:pPr>
        <w:spacing w:line="580" w:lineRule="exact"/>
        <w:jc w:val="center"/>
        <w:rPr>
          <w:rFonts w:ascii="Times New Roman" w:hAnsi="方正小标宋_GBK" w:eastAsia="方正小标宋_GBK"/>
          <w:sz w:val="36"/>
          <w:szCs w:val="36"/>
        </w:rPr>
      </w:pPr>
    </w:p>
    <w:p w14:paraId="221AB282">
      <w:pPr>
        <w:spacing w:line="580" w:lineRule="exact"/>
        <w:jc w:val="center"/>
        <w:rPr>
          <w:rFonts w:ascii="Times New Roman" w:hAnsi="方正小标宋_GBK" w:eastAsia="方正小标宋_GBK"/>
          <w:sz w:val="36"/>
          <w:szCs w:val="36"/>
        </w:rPr>
      </w:pPr>
    </w:p>
    <w:p w14:paraId="2DA4E2E1">
      <w:pPr>
        <w:spacing w:line="580" w:lineRule="exact"/>
        <w:jc w:val="center"/>
        <w:rPr>
          <w:rFonts w:ascii="Times New Roman" w:hAnsi="方正小标宋_GBK" w:eastAsia="方正小标宋_GBK"/>
          <w:sz w:val="36"/>
          <w:szCs w:val="36"/>
        </w:rPr>
      </w:pPr>
    </w:p>
    <w:p w14:paraId="19A626A2">
      <w:pPr>
        <w:spacing w:line="580" w:lineRule="exact"/>
        <w:jc w:val="center"/>
        <w:rPr>
          <w:rFonts w:ascii="Times New Roman" w:hAnsi="方正小标宋_GBK" w:eastAsia="方正小标宋_GBK"/>
          <w:sz w:val="36"/>
          <w:szCs w:val="36"/>
        </w:rPr>
      </w:pPr>
    </w:p>
    <w:p w14:paraId="30A2F241">
      <w:pPr>
        <w:spacing w:line="580" w:lineRule="exact"/>
        <w:jc w:val="center"/>
        <w:rPr>
          <w:rFonts w:ascii="Times New Roman" w:hAnsi="方正小标宋_GBK" w:eastAsia="方正小标宋_GBK"/>
          <w:sz w:val="36"/>
          <w:szCs w:val="36"/>
        </w:rPr>
      </w:pPr>
    </w:p>
    <w:p w14:paraId="404FBD5A">
      <w:pPr>
        <w:spacing w:line="580" w:lineRule="exact"/>
        <w:jc w:val="center"/>
        <w:rPr>
          <w:rFonts w:ascii="Times New Roman" w:hAnsi="方正小标宋_GBK" w:eastAsia="方正小标宋_GBK"/>
          <w:sz w:val="36"/>
          <w:szCs w:val="36"/>
        </w:rPr>
      </w:pPr>
    </w:p>
    <w:p w14:paraId="216007B9">
      <w:pPr>
        <w:spacing w:line="580" w:lineRule="exact"/>
        <w:jc w:val="center"/>
        <w:rPr>
          <w:rFonts w:ascii="Times New Roman" w:hAnsi="方正小标宋_GBK" w:eastAsia="方正小标宋_GBK"/>
          <w:sz w:val="36"/>
          <w:szCs w:val="36"/>
        </w:rPr>
      </w:pPr>
    </w:p>
    <w:p w14:paraId="2C5E1946">
      <w:pPr>
        <w:spacing w:line="580" w:lineRule="exact"/>
        <w:jc w:val="center"/>
        <w:rPr>
          <w:rFonts w:ascii="Times New Roman" w:hAnsi="方正小标宋_GBK" w:eastAsia="方正小标宋_GBK"/>
          <w:sz w:val="36"/>
          <w:szCs w:val="36"/>
        </w:rPr>
      </w:pPr>
    </w:p>
    <w:p w14:paraId="47A2CD8E">
      <w:pPr>
        <w:spacing w:line="580" w:lineRule="exact"/>
        <w:jc w:val="center"/>
        <w:rPr>
          <w:rFonts w:ascii="Times New Roman" w:hAnsi="方正小标宋_GBK" w:eastAsia="方正小标宋_GBK"/>
          <w:sz w:val="36"/>
          <w:szCs w:val="36"/>
        </w:rPr>
      </w:pPr>
    </w:p>
    <w:p w14:paraId="4CE94360">
      <w:pPr>
        <w:spacing w:line="580" w:lineRule="exact"/>
        <w:jc w:val="center"/>
        <w:rPr>
          <w:rFonts w:ascii="Times New Roman" w:hAnsi="方正小标宋_GBK" w:eastAsia="方正小标宋_GBK"/>
          <w:sz w:val="36"/>
          <w:szCs w:val="36"/>
        </w:rPr>
      </w:pPr>
    </w:p>
    <w:p w14:paraId="1C9010BC">
      <w:pPr>
        <w:spacing w:line="580" w:lineRule="exact"/>
        <w:jc w:val="center"/>
        <w:rPr>
          <w:rFonts w:ascii="Times New Roman" w:hAnsi="方正小标宋_GBK" w:eastAsia="方正小标宋_GBK"/>
          <w:sz w:val="36"/>
          <w:szCs w:val="36"/>
        </w:rPr>
      </w:pPr>
    </w:p>
    <w:p w14:paraId="79FEEAF3">
      <w:pPr>
        <w:spacing w:line="580" w:lineRule="exact"/>
        <w:jc w:val="both"/>
        <w:rPr>
          <w:rFonts w:ascii="Times New Roman" w:hAnsi="方正小标宋_GBK" w:eastAsia="方正小标宋_GBK"/>
          <w:sz w:val="36"/>
          <w:szCs w:val="36"/>
        </w:rPr>
      </w:pPr>
    </w:p>
    <w:p w14:paraId="7DCE4A6C">
      <w:pPr>
        <w:spacing w:line="580" w:lineRule="exact"/>
        <w:jc w:val="both"/>
        <w:rPr>
          <w:rFonts w:ascii="Times New Roman" w:hAnsi="方正小标宋_GBK" w:eastAsia="方正小标宋_GBK"/>
          <w:sz w:val="36"/>
          <w:szCs w:val="36"/>
        </w:rPr>
      </w:pPr>
    </w:p>
    <w:p w14:paraId="111F77F1">
      <w:pPr>
        <w:spacing w:line="580" w:lineRule="exact"/>
        <w:jc w:val="both"/>
        <w:rPr>
          <w:rFonts w:ascii="Times New Roman" w:hAnsi="方正小标宋_GBK" w:eastAsia="方正小标宋_GBK"/>
          <w:sz w:val="36"/>
          <w:szCs w:val="36"/>
        </w:rPr>
      </w:pPr>
    </w:p>
    <w:p w14:paraId="5960A130">
      <w:pPr>
        <w:spacing w:line="580" w:lineRule="exact"/>
        <w:jc w:val="center"/>
        <w:rPr>
          <w:rFonts w:ascii="Times New Roman" w:hAnsi="方正小标宋_GBK" w:eastAsia="方正小标宋_GBK"/>
          <w:sz w:val="36"/>
          <w:szCs w:val="36"/>
        </w:rPr>
      </w:pPr>
    </w:p>
    <w:p w14:paraId="40D35FD3">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cs="宋体"/>
          <w:b/>
          <w:bCs/>
          <w:sz w:val="36"/>
          <w:szCs w:val="36"/>
          <w:lang w:eastAsia="zh-CN"/>
        </w:rPr>
        <w:t>七</w:t>
      </w:r>
      <w:r>
        <w:rPr>
          <w:rFonts w:hint="eastAsia" w:ascii="宋体" w:hAnsi="宋体" w:eastAsia="宋体" w:cs="宋体"/>
          <w:b/>
          <w:bCs/>
          <w:sz w:val="36"/>
          <w:szCs w:val="36"/>
        </w:rPr>
        <w:t>、残疾人机动轮椅车燃油补贴资金</w:t>
      </w:r>
    </w:p>
    <w:p w14:paraId="3EE0BFBA">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48E4834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1.财政部 中国残联《关于残疾人机动轮椅车燃油补贴的通知》（财社</w:t>
      </w:r>
      <w:r>
        <w:rPr>
          <w:rFonts w:hint="eastAsia" w:ascii="仿宋" w:hAnsi="仿宋" w:eastAsia="仿宋" w:cs="仿宋"/>
          <w:kern w:val="0"/>
          <w:sz w:val="32"/>
          <w:szCs w:val="32"/>
        </w:rPr>
        <w:t>〔2010〕2</w:t>
      </w:r>
      <w:r>
        <w:rPr>
          <w:rFonts w:hint="eastAsia" w:ascii="仿宋" w:hAnsi="仿宋" w:eastAsia="仿宋" w:cs="仿宋"/>
          <w:sz w:val="32"/>
          <w:szCs w:val="32"/>
        </w:rPr>
        <w:t>56号）</w:t>
      </w:r>
    </w:p>
    <w:p w14:paraId="11C46351">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河北省财政厅 河北省残疾人联合会《关于做好残疾人机动轮椅车燃油补贴工作的通知》（冀残联字</w:t>
      </w:r>
      <w:r>
        <w:rPr>
          <w:rFonts w:hint="eastAsia" w:ascii="仿宋" w:hAnsi="仿宋" w:eastAsia="仿宋" w:cs="仿宋"/>
          <w:kern w:val="0"/>
          <w:sz w:val="32"/>
          <w:szCs w:val="32"/>
        </w:rPr>
        <w:t>〔2011〕14</w:t>
      </w:r>
      <w:r>
        <w:rPr>
          <w:rFonts w:hint="eastAsia" w:ascii="仿宋" w:hAnsi="仿宋" w:eastAsia="仿宋" w:cs="仿宋"/>
          <w:sz w:val="32"/>
          <w:szCs w:val="32"/>
        </w:rPr>
        <w:t>号）</w:t>
      </w:r>
    </w:p>
    <w:p w14:paraId="62B5C314">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74DA62F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残疾人联合会</w:t>
      </w:r>
    </w:p>
    <w:p w14:paraId="7319FE00">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70FEE7F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邢台市</w:t>
      </w:r>
      <w:r>
        <w:rPr>
          <w:rFonts w:hint="eastAsia" w:ascii="仿宋" w:hAnsi="仿宋" w:eastAsia="仿宋" w:cs="仿宋"/>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14:paraId="731D636D">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14:paraId="1770E8B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每辆车260元/年。</w:t>
      </w:r>
    </w:p>
    <w:p w14:paraId="51AE51F8">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14:paraId="7D7C0483">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申请。符合补贴条件的残疾人持户口本、身份证、残疾人证和购车凭证及一寸近期免冠照片向户籍所在的乡级残联提出申请，并填写《残疾人机动轮椅车燃油补贴申请审批登记表》。</w:t>
      </w:r>
    </w:p>
    <w:p w14:paraId="7789B67D">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审核。乡级残联初审后，报县（市、区）残联审核汇总，每年6月1日前，将拟补贴残疾人信息录入到中国残联残疾人机动轮椅车燃油补贴系统。</w:t>
      </w:r>
    </w:p>
    <w:p w14:paraId="071A9C81">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3.复核</w:t>
      </w:r>
      <w:r>
        <w:rPr>
          <w:rFonts w:hint="eastAsia" w:ascii="仿宋" w:hAnsi="仿宋" w:eastAsia="仿宋" w:cs="仿宋"/>
          <w:sz w:val="32"/>
          <w:szCs w:val="32"/>
        </w:rPr>
        <w:t>。设区市残联对所辖县（市、区）上报的申请补贴材料进行复核、汇总，经设区市财政局确认后，于每年7月1日前上报省残联、省财政厅。</w:t>
      </w:r>
    </w:p>
    <w:p w14:paraId="1D58BFC4">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审批。省残联审核、汇总全省拟补贴残疾人数量，待财政部将补贴资金下达我省后，提出补贴资金分配建议，并经省财政厅确认后，将补贴资金下达至县（市、区）。</w:t>
      </w:r>
    </w:p>
    <w:p w14:paraId="4FE29DE7">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发放。县（市、区）财政部门商同级残联，采取“一卡通”发放形式，及时将补贴一次性发放到符合条件的残疾人账户。</w:t>
      </w:r>
    </w:p>
    <w:p w14:paraId="416A9023">
      <w:pPr>
        <w:spacing w:line="580" w:lineRule="exact"/>
        <w:jc w:val="center"/>
        <w:rPr>
          <w:rFonts w:hint="eastAsia" w:ascii="仿宋" w:hAnsi="仿宋" w:eastAsia="仿宋" w:cs="仿宋"/>
          <w:sz w:val="32"/>
          <w:szCs w:val="32"/>
        </w:rPr>
      </w:pPr>
    </w:p>
    <w:p w14:paraId="0329BF24">
      <w:pPr>
        <w:spacing w:line="580" w:lineRule="exact"/>
        <w:jc w:val="center"/>
        <w:rPr>
          <w:rFonts w:hint="eastAsia" w:ascii="仿宋" w:hAnsi="仿宋" w:eastAsia="仿宋" w:cs="仿宋"/>
          <w:sz w:val="32"/>
          <w:szCs w:val="32"/>
        </w:rPr>
      </w:pPr>
    </w:p>
    <w:p w14:paraId="35BB9D68">
      <w:pPr>
        <w:spacing w:line="580" w:lineRule="exact"/>
        <w:jc w:val="center"/>
        <w:rPr>
          <w:rFonts w:hint="eastAsia" w:ascii="仿宋" w:hAnsi="仿宋" w:eastAsia="仿宋" w:cs="仿宋"/>
          <w:sz w:val="32"/>
          <w:szCs w:val="32"/>
        </w:rPr>
      </w:pPr>
    </w:p>
    <w:p w14:paraId="288034A7">
      <w:pPr>
        <w:spacing w:line="580" w:lineRule="exact"/>
        <w:jc w:val="center"/>
        <w:rPr>
          <w:rFonts w:ascii="Times New Roman" w:hAnsi="方正小标宋_GBK" w:eastAsia="方正小标宋_GBK"/>
          <w:sz w:val="36"/>
          <w:szCs w:val="36"/>
        </w:rPr>
      </w:pPr>
    </w:p>
    <w:p w14:paraId="5C9128B1">
      <w:pPr>
        <w:spacing w:line="580" w:lineRule="exact"/>
        <w:jc w:val="center"/>
        <w:rPr>
          <w:rFonts w:ascii="Times New Roman" w:hAnsi="方正小标宋_GBK" w:eastAsia="方正小标宋_GBK"/>
          <w:sz w:val="36"/>
          <w:szCs w:val="36"/>
        </w:rPr>
      </w:pPr>
    </w:p>
    <w:p w14:paraId="3E083C73">
      <w:pPr>
        <w:spacing w:line="580" w:lineRule="exact"/>
        <w:jc w:val="center"/>
        <w:rPr>
          <w:rFonts w:ascii="Times New Roman" w:hAnsi="方正小标宋_GBK" w:eastAsia="方正小标宋_GBK"/>
          <w:sz w:val="36"/>
          <w:szCs w:val="36"/>
        </w:rPr>
      </w:pPr>
    </w:p>
    <w:p w14:paraId="318DC24C">
      <w:pPr>
        <w:spacing w:line="580" w:lineRule="exact"/>
        <w:jc w:val="center"/>
        <w:rPr>
          <w:rFonts w:ascii="Times New Roman" w:hAnsi="方正小标宋_GBK" w:eastAsia="方正小标宋_GBK"/>
          <w:sz w:val="36"/>
          <w:szCs w:val="36"/>
        </w:rPr>
      </w:pPr>
    </w:p>
    <w:p w14:paraId="75D41A7F">
      <w:pPr>
        <w:spacing w:line="580" w:lineRule="exact"/>
        <w:jc w:val="center"/>
        <w:rPr>
          <w:rFonts w:ascii="Times New Roman" w:hAnsi="方正小标宋_GBK" w:eastAsia="方正小标宋_GBK"/>
          <w:sz w:val="36"/>
          <w:szCs w:val="36"/>
        </w:rPr>
      </w:pPr>
    </w:p>
    <w:p w14:paraId="762B13BF">
      <w:pPr>
        <w:spacing w:line="580" w:lineRule="exact"/>
        <w:jc w:val="center"/>
        <w:rPr>
          <w:rFonts w:ascii="Times New Roman" w:hAnsi="方正小标宋_GBK" w:eastAsia="方正小标宋_GBK"/>
          <w:sz w:val="36"/>
          <w:szCs w:val="36"/>
        </w:rPr>
      </w:pPr>
    </w:p>
    <w:p w14:paraId="25419D08">
      <w:pPr>
        <w:spacing w:line="580" w:lineRule="exact"/>
        <w:jc w:val="center"/>
        <w:rPr>
          <w:rFonts w:ascii="Times New Roman" w:hAnsi="方正小标宋_GBK" w:eastAsia="方正小标宋_GBK"/>
          <w:sz w:val="36"/>
          <w:szCs w:val="36"/>
        </w:rPr>
      </w:pPr>
    </w:p>
    <w:p w14:paraId="77713445">
      <w:pPr>
        <w:spacing w:line="580" w:lineRule="exact"/>
        <w:jc w:val="center"/>
        <w:rPr>
          <w:rFonts w:ascii="Times New Roman" w:hAnsi="方正小标宋_GBK" w:eastAsia="方正小标宋_GBK"/>
          <w:sz w:val="36"/>
          <w:szCs w:val="36"/>
        </w:rPr>
      </w:pPr>
    </w:p>
    <w:p w14:paraId="4943EAE8">
      <w:pPr>
        <w:spacing w:line="580" w:lineRule="exact"/>
        <w:jc w:val="center"/>
        <w:rPr>
          <w:rFonts w:ascii="Times New Roman" w:hAnsi="方正小标宋_GBK" w:eastAsia="方正小标宋_GBK"/>
          <w:sz w:val="36"/>
          <w:szCs w:val="36"/>
        </w:rPr>
      </w:pPr>
    </w:p>
    <w:p w14:paraId="6A14A407">
      <w:pPr>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十</w:t>
      </w:r>
      <w:r>
        <w:rPr>
          <w:rFonts w:hint="eastAsia" w:ascii="宋体" w:hAnsi="宋体" w:cs="宋体"/>
          <w:b/>
          <w:bCs/>
          <w:color w:val="auto"/>
          <w:sz w:val="36"/>
          <w:szCs w:val="36"/>
          <w:lang w:val="en-US" w:eastAsia="zh-CN"/>
        </w:rPr>
        <w:t>八</w:t>
      </w:r>
      <w:r>
        <w:rPr>
          <w:rFonts w:hint="eastAsia" w:ascii="宋体" w:hAnsi="宋体" w:eastAsia="宋体" w:cs="宋体"/>
          <w:b/>
          <w:bCs/>
          <w:color w:val="auto"/>
          <w:sz w:val="36"/>
          <w:szCs w:val="36"/>
          <w:lang w:val="en-US" w:eastAsia="zh-CN"/>
        </w:rPr>
        <w:t>、巨鹿县</w:t>
      </w:r>
      <w:r>
        <w:rPr>
          <w:rFonts w:hint="eastAsia" w:ascii="宋体" w:hAnsi="宋体" w:eastAsia="宋体" w:cs="宋体"/>
          <w:b/>
          <w:bCs/>
          <w:color w:val="auto"/>
          <w:sz w:val="36"/>
          <w:szCs w:val="36"/>
        </w:rPr>
        <w:t>原“赤脚医生”养老补助资金</w:t>
      </w:r>
    </w:p>
    <w:p w14:paraId="1D70B6BE">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14:paraId="0475DD30">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1.国务院办公厅《关于进一步加强乡村医生队伍建设的实施意见》（国办发〔2015〕13号）</w:t>
      </w:r>
    </w:p>
    <w:p w14:paraId="1062F83F">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2.河北省卫生和计划生育委员会（现为河北省卫生健康委员会） 河北省财政厅 河北省人力资源和社会保障厅关于印发《原“赤脚医生”养老补助办法的通知》（冀卫发〔2016〕14号）</w:t>
      </w:r>
    </w:p>
    <w:p w14:paraId="5F442DC8">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3.巨鹿县卫生和计划生育局、巨鹿县财政局、巨鹿县人力资源和社会保障局关于对原“赤脚医生”落实养老补助办法的实施方案</w:t>
      </w:r>
    </w:p>
    <w:p w14:paraId="25B48A0F">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14:paraId="7D9EBB1E">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巨鹿县</w:t>
      </w:r>
      <w:r>
        <w:rPr>
          <w:rFonts w:hint="eastAsia" w:ascii="仿宋" w:hAnsi="仿宋" w:eastAsia="仿宋" w:cs="仿宋"/>
          <w:b w:val="0"/>
          <w:bCs w:val="0"/>
          <w:sz w:val="32"/>
          <w:szCs w:val="32"/>
        </w:rPr>
        <w:t>卫生健康</w:t>
      </w:r>
      <w:r>
        <w:rPr>
          <w:rFonts w:hint="eastAsia" w:ascii="仿宋" w:hAnsi="仿宋" w:eastAsia="仿宋" w:cs="仿宋"/>
          <w:b w:val="0"/>
          <w:bCs w:val="0"/>
          <w:sz w:val="32"/>
          <w:szCs w:val="32"/>
          <w:lang w:eastAsia="zh-CN"/>
        </w:rPr>
        <w:t>局</w:t>
      </w:r>
    </w:p>
    <w:p w14:paraId="6EDDE582">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14:paraId="524F439C">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户籍仍在我</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的、1987年12月31日前进入</w:t>
      </w:r>
      <w:r>
        <w:rPr>
          <w:rFonts w:hint="eastAsia" w:ascii="仿宋" w:hAnsi="仿宋" w:eastAsia="仿宋" w:cs="仿宋"/>
          <w:b w:val="0"/>
          <w:bCs w:val="0"/>
          <w:sz w:val="32"/>
          <w:szCs w:val="32"/>
          <w:lang w:eastAsia="zh-CN"/>
        </w:rPr>
        <w:t>我县</w:t>
      </w:r>
      <w:r>
        <w:rPr>
          <w:rFonts w:hint="eastAsia" w:ascii="仿宋" w:hAnsi="仿宋" w:eastAsia="仿宋" w:cs="仿宋"/>
          <w:b w:val="0"/>
          <w:bCs w:val="0"/>
          <w:sz w:val="32"/>
          <w:szCs w:val="32"/>
        </w:rPr>
        <w:t>村医疗卫生机构从事预防、保健和一般医疗服务并在岗连续服务满5年以上（含）5年的乡村医生。</w:t>
      </w:r>
    </w:p>
    <w:p w14:paraId="524ED5EE">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满足上述条件，截止到2016年1月1日年满60周岁，按规定领取养老补助。</w:t>
      </w:r>
    </w:p>
    <w:p w14:paraId="188AB902">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14:paraId="4E7787A3">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原“赤脚医生”养老补助采取按工龄补助的形式，原则上服务年限每满一年每月补助20元，最高不超过每月400元</w:t>
      </w:r>
      <w:r>
        <w:rPr>
          <w:rFonts w:hint="eastAsia" w:ascii="仿宋" w:hAnsi="仿宋" w:eastAsia="仿宋" w:cs="仿宋"/>
          <w:b w:val="0"/>
          <w:bCs w:val="0"/>
          <w:sz w:val="32"/>
          <w:szCs w:val="32"/>
          <w:lang w:eastAsia="zh-CN"/>
        </w:rPr>
        <w:t>。</w:t>
      </w:r>
    </w:p>
    <w:p w14:paraId="30D0CEB0">
      <w:pPr>
        <w:numPr>
          <w:ilvl w:val="0"/>
          <w:numId w:val="1"/>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办理流程</w:t>
      </w:r>
    </w:p>
    <w:p w14:paraId="6F5E12B8">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立由县卫计局牵头，各乡镇人民政府、县财政局、县人社局、县纪委、县监察局等部门参加的认定机构，负责对我县辖区内原“赤脚医生”的身份、工作经历和从事卫生技术服务年限的审核认定工作。审核认定实行谁签字谁负责、谁审核谁负责的原则，要严格按程序审核认定，对优亲厚友、弄虚作假的，一经发现，严肃处理。</w:t>
      </w:r>
    </w:p>
    <w:p w14:paraId="7D63071E">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申请。</w:t>
      </w:r>
    </w:p>
    <w:p w14:paraId="0C792FB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符合条件的原“赤脚医生”，需携带下列证件资料到所在乡镇卫生院进行登记审核。</w:t>
      </w:r>
    </w:p>
    <w:p w14:paraId="45B8A34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1、个人申请书一式两份；</w:t>
      </w:r>
    </w:p>
    <w:p w14:paraId="5917D538">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2、户口本原件及复印件两份；</w:t>
      </w:r>
    </w:p>
    <w:p w14:paraId="065912A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3、身份证原件及复印件两份；</w:t>
      </w:r>
    </w:p>
    <w:p w14:paraId="55A41E67">
      <w:pPr>
        <w:bidi w:val="0"/>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4、赤脚医生证原件、乡村医生执业证书原件及复印件两份；</w:t>
      </w:r>
    </w:p>
    <w:p w14:paraId="2109FDE3">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（二）、初步审核</w:t>
      </w:r>
    </w:p>
    <w:p w14:paraId="1565E0C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初步审核工作由村、乡镇逐级负责。无论是证件齐全还是证件丢失，都要通过初步审核工作确认身份及服务年限。</w:t>
      </w:r>
    </w:p>
    <w:p w14:paraId="71F7469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1、村级审核。由本人向村委会提出申请，村委会组织本村3-5名老党员、老支书担任顾问，负责对申请人员的服务年限、证件丢失等真实情况进行旁证确认。审核盖章后交到乡镇卫生院。</w:t>
      </w:r>
    </w:p>
    <w:p w14:paraId="25DE7FC6">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乡镇复审。乡镇政府与卫生院共同承担本乡镇原“赤脚医生”的审核认定工作。认定机构要对所辖乡村上报的证件资料逐一认定。成立由乡镇政府主管副职、卫生院院长、本乡镇5名已确认身份的原“赤脚医生”、4名乡镇卫生院老职工组成的认定小组,负责对本乡镇原“赤脚医生”身份和服务年限的确认工作。对不够条件予以身份确认的，或虚报服务年限确认为服务年限的，审核确认者要承担连带责任。审核无误的，审核小组共同签字确认；通不过审核的,也要同时签字确认,并留档备查。</w:t>
      </w:r>
    </w:p>
    <w:p w14:paraId="787571B9">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（三）、审核认定</w:t>
      </w:r>
    </w:p>
    <w:p w14:paraId="6F3BEB1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1、县认定机构要对各乡镇报的证件资料逐一认定。</w:t>
      </w:r>
    </w:p>
    <w:p w14:paraId="120B5EB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2、2015年12月31日前，未达到60周岁的原“赤脚医生”的身份、工作经历和从事卫生技术服务年限一并确认，为后续工作奠定基础。</w:t>
      </w:r>
    </w:p>
    <w:p w14:paraId="23522734">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3、原服务地与现生活地不同的，通过原服务所在地认定并出具县、乡、村三级证明。</w:t>
      </w:r>
    </w:p>
    <w:p w14:paraId="7747F2A4">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被认定人员，名单连同《巨鹿县关于对原“赤脚医生”落实养老补助办法的实施方案》一并在村公示栏或显要位置张榜公示7天。公示无异议的报县领导小组办公室，经领导小组再次复核后再公示3天，无争议的予以确认。</w:t>
      </w:r>
    </w:p>
    <w:p w14:paraId="35E1B310">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5、公示期间有争议的，以及无法确认服务年限的，事实调查清楚后，予以认定。</w:t>
      </w:r>
    </w:p>
    <w:p w14:paraId="58DD2D9A">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6、认定工作结束后，证件资料原件归还本人，复印件留存建档。</w:t>
      </w:r>
    </w:p>
    <w:p w14:paraId="522A8ADB">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属于以下情况的均不纳入养老补助发放之列：</w:t>
      </w:r>
    </w:p>
    <w:p w14:paraId="78E1F806">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1、已被国家机关或企事业单位录用的人员；</w:t>
      </w:r>
    </w:p>
    <w:p w14:paraId="6C6CB2E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2、因刑事犯罪或违反国家政策法规被辞退、解聘、开除的人员;</w:t>
      </w:r>
    </w:p>
    <w:p w14:paraId="26C9EEC9">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3、1987年12月31日以后进入村级医疗机构的;</w:t>
      </w:r>
    </w:p>
    <w:p w14:paraId="3418C65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4、本方案实施前已经去世的人员。</w:t>
      </w:r>
    </w:p>
    <w:p w14:paraId="4786C8BF">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（四）、发放途径</w:t>
      </w:r>
    </w:p>
    <w:p w14:paraId="3B2BEED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原“赤脚医生”养老补助资金由县卫生健康局按年将资金拨付到乡镇卫生院，由各乡镇卫生院负责核实身份。领取养老补助的赤脚医生去世后，乡镇卫生院要及时上报县卫生健康局。</w:t>
      </w:r>
    </w:p>
    <w:p w14:paraId="56198806">
      <w:pPr>
        <w:bidi w:val="0"/>
        <w:rPr>
          <w:rFonts w:hint="eastAsia" w:ascii="仿宋" w:hAnsi="仿宋" w:eastAsia="仿宋" w:cs="仿宋"/>
          <w:b w:val="0"/>
          <w:bCs w:val="0"/>
          <w:sz w:val="32"/>
          <w:szCs w:val="32"/>
          <w:lang w:val="en-US" w:eastAsia="zh-CN"/>
        </w:rPr>
      </w:pPr>
    </w:p>
    <w:p w14:paraId="2E911B05">
      <w:pPr>
        <w:bidi w:val="0"/>
        <w:rPr>
          <w:rFonts w:hint="eastAsia" w:ascii="仿宋" w:hAnsi="仿宋" w:eastAsia="仿宋" w:cs="仿宋"/>
          <w:sz w:val="32"/>
          <w:szCs w:val="32"/>
        </w:rPr>
      </w:pPr>
    </w:p>
    <w:p w14:paraId="0312D797">
      <w:pPr>
        <w:spacing w:line="580" w:lineRule="exact"/>
        <w:jc w:val="center"/>
        <w:rPr>
          <w:rFonts w:hint="eastAsia" w:ascii="仿宋" w:hAnsi="仿宋" w:eastAsia="仿宋" w:cs="仿宋"/>
          <w:sz w:val="32"/>
          <w:szCs w:val="32"/>
        </w:rPr>
      </w:pPr>
    </w:p>
    <w:p w14:paraId="4FA3DE03">
      <w:pPr>
        <w:pageBreakBefore/>
        <w:spacing w:line="580" w:lineRule="exact"/>
        <w:jc w:val="center"/>
        <w:rPr>
          <w:rFonts w:hint="eastAsia" w:ascii="宋体" w:hAnsi="宋体" w:eastAsia="宋体" w:cs="宋体"/>
          <w:b/>
          <w:bCs/>
          <w:color w:val="auto"/>
          <w:sz w:val="36"/>
          <w:szCs w:val="36"/>
        </w:rPr>
      </w:pPr>
      <w:r>
        <w:rPr>
          <w:rFonts w:hint="eastAsia" w:ascii="宋体" w:hAnsi="宋体" w:cs="宋体"/>
          <w:b/>
          <w:bCs/>
          <w:color w:val="auto"/>
          <w:sz w:val="36"/>
          <w:szCs w:val="36"/>
          <w:lang w:eastAsia="zh-CN"/>
        </w:rPr>
        <w:t>十九</w:t>
      </w:r>
      <w:r>
        <w:rPr>
          <w:rFonts w:hint="eastAsia" w:ascii="宋体" w:hAnsi="宋体" w:eastAsia="宋体" w:cs="宋体"/>
          <w:b/>
          <w:bCs/>
          <w:color w:val="auto"/>
          <w:sz w:val="36"/>
          <w:szCs w:val="36"/>
        </w:rPr>
        <w:t>、雨露计划职业教育补助资金</w:t>
      </w:r>
    </w:p>
    <w:p w14:paraId="2E73EDA0">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339D76F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1.河北省扶贫开发办公室 河北省教育厅 河北省人力资源和社会保障厅《关于进一步做好雨露计划职业教育工作的通知》（冀扶办联〔2015〕20号）</w:t>
      </w:r>
    </w:p>
    <w:p w14:paraId="06DC889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2.河北省扶贫开发办公室印发《关于调整雨露计划职业教育工作程序的通知》（冀扶办发〔2018〕7号）</w:t>
      </w:r>
    </w:p>
    <w:p w14:paraId="4562EB5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3.河北省扶贫开发办公室 河北省人力资源和社会保障厅 河北省教育厅《关于进一步规范雨露计划职业教育补助促进贫困家庭毕业生就业的通知》（冀扶办联〔2020〕9号）</w:t>
      </w:r>
    </w:p>
    <w:p w14:paraId="1F38599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河北省林业和草原局关于印发《河北省财政衔接推进乡村振兴补助资金管理办法》的通知（冀财农〔2023〕34号）</w:t>
      </w:r>
    </w:p>
    <w:p w14:paraId="6652DE64">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7B741049">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巨鹿县农业农村局</w:t>
      </w:r>
    </w:p>
    <w:p w14:paraId="2DE62817">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73BD1B3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脱贫家庭（含监测帮扶对象家庭，下同）中，接受中、高等职业教育，含普通中专、职业高中、技工院校、普通大专、高职院校、技师学院，且取得正式全日制学籍的在校生（含在校期间顶岗实习）。</w:t>
      </w:r>
    </w:p>
    <w:p w14:paraId="5ECADEE9">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14:paraId="0042DD71">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w:t>
      </w:r>
      <w:r>
        <w:rPr>
          <w:rFonts w:hint="eastAsia" w:ascii="仿宋" w:hAnsi="仿宋" w:eastAsia="仿宋" w:cs="仿宋"/>
          <w:sz w:val="32"/>
          <w:szCs w:val="32"/>
        </w:rPr>
        <w:t>3000元/年，分秋季学期、春季学期两期发放。</w:t>
      </w:r>
    </w:p>
    <w:p w14:paraId="0BAD2771">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75B969B7">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14:paraId="3F700D3B">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2.逐人审核。</w:t>
      </w:r>
      <w:r>
        <w:rPr>
          <w:rFonts w:hint="eastAsia" w:ascii="仿宋" w:hAnsi="仿宋" w:eastAsia="仿宋" w:cs="仿宋"/>
          <w:sz w:val="32"/>
          <w:szCs w:val="32"/>
        </w:rPr>
        <w:t>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14:paraId="717C431A">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3.公示监督。</w:t>
      </w:r>
      <w:r>
        <w:rPr>
          <w:rFonts w:hint="eastAsia" w:ascii="仿宋" w:hAnsi="仿宋" w:eastAsia="仿宋" w:cs="仿宋"/>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14:paraId="2B24AC84">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4.补充申请。</w:t>
      </w:r>
      <w:r>
        <w:rPr>
          <w:rFonts w:hint="eastAsia" w:ascii="仿宋" w:hAnsi="仿宋" w:eastAsia="仿宋" w:cs="仿宋"/>
          <w:sz w:val="32"/>
          <w:szCs w:val="32"/>
        </w:rPr>
        <w:t>对公示人员名单中没有列入、又确实在接受职业教育的脱贫家庭子女，脱贫家庭向县级农业农村（乡村振兴）部门提出申请，填写《河北省××年春（秋）季学期雨露计划职业教育助学补贴申请表》，县级农业农村（乡村振兴）部门会同当地人社部门、教育部门对申请人的脱贫人口身份和学籍进行审核，确认符合资助条件后，履行公示监督程序。</w:t>
      </w:r>
    </w:p>
    <w:p w14:paraId="5097109E">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5.资金拨付。</w:t>
      </w:r>
      <w:r>
        <w:rPr>
          <w:rFonts w:hint="eastAsia" w:ascii="仿宋" w:hAnsi="仿宋" w:eastAsia="仿宋" w:cs="仿宋"/>
          <w:sz w:val="32"/>
          <w:szCs w:val="32"/>
        </w:rPr>
        <w:t>公示期满后，县级农业农村（乡村振兴）部门按照财政部门下达的授权支付额度向代理银行开具授权支付指令，将补助资金及时拨付至学生家庭支农惠农“一卡通”中。</w:t>
      </w:r>
    </w:p>
    <w:p w14:paraId="28F71C4B">
      <w:pPr>
        <w:rPr>
          <w:rFonts w:hint="eastAsia" w:ascii="仿宋" w:hAnsi="仿宋" w:eastAsia="仿宋" w:cs="仿宋"/>
          <w:sz w:val="32"/>
          <w:szCs w:val="32"/>
        </w:rPr>
      </w:pPr>
      <w:r>
        <w:rPr>
          <w:rFonts w:hint="eastAsia" w:ascii="仿宋" w:hAnsi="仿宋" w:eastAsia="仿宋" w:cs="仿宋"/>
          <w:bCs/>
          <w:sz w:val="32"/>
          <w:szCs w:val="32"/>
        </w:rPr>
        <w:t xml:space="preserve">    6.关联受益户。</w:t>
      </w:r>
      <w:r>
        <w:rPr>
          <w:rFonts w:hint="eastAsia" w:ascii="仿宋" w:hAnsi="仿宋" w:eastAsia="仿宋" w:cs="仿宋"/>
          <w:sz w:val="32"/>
          <w:szCs w:val="32"/>
        </w:rPr>
        <w:t>资金拨付后，县级农业农村（乡村振兴）部门及时将受益脱贫户相关数据，录入“全国防止返贫监测和衔接推进乡村振兴信息系统”。</w:t>
      </w:r>
    </w:p>
    <w:p w14:paraId="3B7A5328">
      <w:pPr>
        <w:spacing w:line="560" w:lineRule="exact"/>
        <w:jc w:val="center"/>
        <w:rPr>
          <w:rFonts w:hint="eastAsia" w:ascii="仿宋" w:hAnsi="仿宋" w:eastAsia="仿宋" w:cs="仿宋"/>
          <w:kern w:val="0"/>
          <w:sz w:val="32"/>
          <w:szCs w:val="32"/>
        </w:rPr>
      </w:pPr>
    </w:p>
    <w:p w14:paraId="75CACDA8">
      <w:pPr>
        <w:spacing w:line="560" w:lineRule="exact"/>
        <w:jc w:val="center"/>
        <w:rPr>
          <w:rFonts w:hint="eastAsia" w:ascii="仿宋" w:hAnsi="仿宋" w:eastAsia="仿宋" w:cs="仿宋"/>
          <w:kern w:val="0"/>
          <w:sz w:val="32"/>
          <w:szCs w:val="32"/>
        </w:rPr>
      </w:pPr>
    </w:p>
    <w:p w14:paraId="5DDAC3A5">
      <w:pPr>
        <w:spacing w:line="560" w:lineRule="exact"/>
        <w:jc w:val="center"/>
        <w:rPr>
          <w:rFonts w:hint="eastAsia" w:ascii="仿宋" w:hAnsi="仿宋" w:eastAsia="仿宋" w:cs="仿宋"/>
          <w:kern w:val="0"/>
          <w:sz w:val="32"/>
          <w:szCs w:val="32"/>
        </w:rPr>
      </w:pPr>
    </w:p>
    <w:p w14:paraId="0720FA5D">
      <w:pPr>
        <w:spacing w:line="560" w:lineRule="exact"/>
        <w:jc w:val="center"/>
        <w:rPr>
          <w:rFonts w:hint="eastAsia" w:ascii="仿宋" w:hAnsi="仿宋" w:eastAsia="仿宋" w:cs="仿宋"/>
          <w:kern w:val="0"/>
          <w:sz w:val="32"/>
          <w:szCs w:val="32"/>
        </w:rPr>
      </w:pPr>
    </w:p>
    <w:p w14:paraId="509FA542">
      <w:pPr>
        <w:spacing w:line="560" w:lineRule="exact"/>
        <w:jc w:val="center"/>
        <w:rPr>
          <w:rFonts w:hint="eastAsia" w:ascii="仿宋" w:hAnsi="仿宋" w:eastAsia="仿宋" w:cs="仿宋"/>
          <w:kern w:val="0"/>
          <w:sz w:val="32"/>
          <w:szCs w:val="32"/>
        </w:rPr>
      </w:pPr>
    </w:p>
    <w:p w14:paraId="29DF9AA6">
      <w:pPr>
        <w:spacing w:line="560" w:lineRule="exact"/>
        <w:jc w:val="center"/>
        <w:rPr>
          <w:rFonts w:hint="eastAsia" w:ascii="仿宋" w:hAnsi="仿宋" w:eastAsia="仿宋" w:cs="仿宋"/>
          <w:kern w:val="0"/>
          <w:sz w:val="32"/>
          <w:szCs w:val="32"/>
        </w:rPr>
      </w:pPr>
    </w:p>
    <w:p w14:paraId="30DCEFC5">
      <w:pPr>
        <w:spacing w:line="560" w:lineRule="exact"/>
        <w:jc w:val="center"/>
        <w:rPr>
          <w:rFonts w:hint="eastAsia" w:ascii="仿宋" w:hAnsi="仿宋" w:eastAsia="仿宋" w:cs="仿宋"/>
          <w:kern w:val="0"/>
          <w:sz w:val="32"/>
          <w:szCs w:val="32"/>
        </w:rPr>
      </w:pPr>
    </w:p>
    <w:p w14:paraId="2FCF3297">
      <w:pPr>
        <w:spacing w:line="560" w:lineRule="exact"/>
        <w:jc w:val="center"/>
        <w:rPr>
          <w:rFonts w:hint="eastAsia" w:ascii="仿宋" w:hAnsi="仿宋" w:eastAsia="仿宋" w:cs="仿宋"/>
          <w:kern w:val="0"/>
          <w:sz w:val="32"/>
          <w:szCs w:val="32"/>
        </w:rPr>
      </w:pPr>
    </w:p>
    <w:p w14:paraId="7B84EF7F">
      <w:pPr>
        <w:spacing w:line="560" w:lineRule="exact"/>
        <w:jc w:val="center"/>
        <w:rPr>
          <w:rFonts w:hint="eastAsia" w:ascii="仿宋" w:hAnsi="仿宋" w:eastAsia="仿宋" w:cs="仿宋"/>
          <w:kern w:val="0"/>
          <w:sz w:val="32"/>
          <w:szCs w:val="32"/>
        </w:rPr>
      </w:pPr>
    </w:p>
    <w:p w14:paraId="1C6B41B0">
      <w:pPr>
        <w:spacing w:line="560" w:lineRule="exact"/>
        <w:jc w:val="center"/>
        <w:rPr>
          <w:rFonts w:hint="eastAsia" w:ascii="仿宋" w:hAnsi="仿宋" w:eastAsia="仿宋" w:cs="仿宋"/>
          <w:kern w:val="0"/>
          <w:sz w:val="32"/>
          <w:szCs w:val="32"/>
        </w:rPr>
      </w:pPr>
    </w:p>
    <w:p w14:paraId="1AA77E07">
      <w:pPr>
        <w:spacing w:line="560" w:lineRule="exact"/>
        <w:jc w:val="center"/>
        <w:rPr>
          <w:rFonts w:hint="eastAsia" w:ascii="仿宋" w:hAnsi="仿宋" w:eastAsia="仿宋" w:cs="仿宋"/>
          <w:kern w:val="0"/>
          <w:sz w:val="32"/>
          <w:szCs w:val="32"/>
        </w:rPr>
      </w:pPr>
    </w:p>
    <w:p w14:paraId="5CB05EC0">
      <w:pPr>
        <w:spacing w:line="560" w:lineRule="exact"/>
        <w:jc w:val="center"/>
        <w:rPr>
          <w:rFonts w:hint="eastAsia" w:ascii="仿宋" w:hAnsi="仿宋" w:eastAsia="仿宋" w:cs="仿宋"/>
          <w:kern w:val="0"/>
          <w:sz w:val="32"/>
          <w:szCs w:val="32"/>
        </w:rPr>
      </w:pPr>
    </w:p>
    <w:p w14:paraId="2323B832">
      <w:pPr>
        <w:spacing w:line="560" w:lineRule="exact"/>
        <w:jc w:val="center"/>
        <w:rPr>
          <w:rFonts w:hint="eastAsia" w:ascii="仿宋" w:hAnsi="仿宋" w:eastAsia="仿宋" w:cs="仿宋"/>
          <w:kern w:val="0"/>
          <w:sz w:val="32"/>
          <w:szCs w:val="32"/>
        </w:rPr>
      </w:pPr>
    </w:p>
    <w:p w14:paraId="3A365839">
      <w:pPr>
        <w:spacing w:line="580" w:lineRule="exact"/>
        <w:jc w:val="center"/>
        <w:rPr>
          <w:rFonts w:ascii="方正小标宋_GBK" w:hAnsi="Times New Roman" w:eastAsia="方正小标宋_GBK"/>
          <w:color w:val="auto"/>
          <w:sz w:val="32"/>
          <w:szCs w:val="32"/>
        </w:rPr>
      </w:pPr>
      <w:r>
        <w:rPr>
          <w:rFonts w:hint="eastAsia" w:ascii="宋体" w:hAnsi="宋体" w:cs="宋体"/>
          <w:b/>
          <w:bCs/>
          <w:color w:val="auto"/>
          <w:sz w:val="36"/>
          <w:szCs w:val="36"/>
          <w:lang w:eastAsia="zh-CN"/>
        </w:rPr>
        <w:t>二十</w:t>
      </w:r>
      <w:r>
        <w:rPr>
          <w:rFonts w:hint="eastAsia" w:ascii="宋体" w:hAnsi="宋体" w:eastAsia="宋体" w:cs="宋体"/>
          <w:b/>
          <w:bCs/>
          <w:color w:val="auto"/>
          <w:sz w:val="36"/>
          <w:szCs w:val="36"/>
        </w:rPr>
        <w:t>、价格临时补贴资金</w:t>
      </w:r>
    </w:p>
    <w:p w14:paraId="662D07F3">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54E23780">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1.国家发展改革委、民政部、财政部、人力资源和社会保障部、国家统计局《关于进一步健全社会救助和保障标准与物价上涨挂钩联动机制的通知》（发改价格规〔2020〕1553号）</w:t>
      </w:r>
      <w:r>
        <w:rPr>
          <w:rFonts w:hint="eastAsia" w:ascii="仿宋" w:hAnsi="仿宋" w:eastAsia="仿宋" w:cs="仿宋"/>
          <w:sz w:val="32"/>
          <w:szCs w:val="32"/>
          <w:lang w:eastAsia="zh-CN"/>
        </w:rPr>
        <w:t>。</w:t>
      </w:r>
    </w:p>
    <w:p w14:paraId="6A89AC60">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r>
        <w:rPr>
          <w:rFonts w:hint="eastAsia" w:ascii="仿宋" w:hAnsi="仿宋" w:eastAsia="仿宋" w:cs="仿宋"/>
          <w:sz w:val="32"/>
          <w:szCs w:val="32"/>
          <w:lang w:eastAsia="zh-CN"/>
        </w:rPr>
        <w:t>。</w:t>
      </w:r>
    </w:p>
    <w:p w14:paraId="08A3EE00">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14:paraId="0E9C2B7E">
      <w:pPr>
        <w:spacing w:line="58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sz w:val="32"/>
          <w:szCs w:val="32"/>
          <w:lang w:eastAsia="zh-CN"/>
        </w:rPr>
        <w:t>巨鹿县发展和改革局、巨鹿县</w:t>
      </w:r>
      <w:r>
        <w:rPr>
          <w:rFonts w:hint="eastAsia" w:ascii="仿宋" w:hAnsi="仿宋" w:eastAsia="仿宋" w:cs="仿宋"/>
          <w:sz w:val="32"/>
          <w:szCs w:val="32"/>
        </w:rPr>
        <w:t>民政局、</w:t>
      </w:r>
      <w:r>
        <w:rPr>
          <w:rFonts w:hint="eastAsia" w:ascii="仿宋" w:hAnsi="仿宋" w:eastAsia="仿宋" w:cs="仿宋"/>
          <w:sz w:val="32"/>
          <w:szCs w:val="32"/>
          <w:lang w:eastAsia="zh-CN"/>
        </w:rPr>
        <w:t>巨鹿县</w:t>
      </w:r>
      <w:r>
        <w:rPr>
          <w:rFonts w:hint="eastAsia" w:ascii="仿宋" w:hAnsi="仿宋" w:eastAsia="仿宋" w:cs="仿宋"/>
          <w:sz w:val="32"/>
          <w:szCs w:val="32"/>
        </w:rPr>
        <w:t>财政局、</w:t>
      </w:r>
      <w:r>
        <w:rPr>
          <w:rFonts w:hint="eastAsia" w:ascii="仿宋" w:hAnsi="仿宋" w:eastAsia="仿宋" w:cs="仿宋"/>
          <w:sz w:val="32"/>
          <w:szCs w:val="32"/>
          <w:lang w:eastAsia="zh-CN"/>
        </w:rPr>
        <w:t>巨鹿县</w:t>
      </w:r>
      <w:r>
        <w:rPr>
          <w:rFonts w:hint="eastAsia" w:ascii="仿宋" w:hAnsi="仿宋" w:eastAsia="仿宋" w:cs="仿宋"/>
          <w:sz w:val="32"/>
          <w:szCs w:val="32"/>
        </w:rPr>
        <w:t>人力资源社会保障局、</w:t>
      </w:r>
      <w:r>
        <w:rPr>
          <w:rFonts w:hint="eastAsia" w:ascii="仿宋" w:hAnsi="仿宋" w:eastAsia="仿宋" w:cs="仿宋"/>
          <w:sz w:val="32"/>
          <w:szCs w:val="32"/>
          <w:lang w:eastAsia="zh-CN"/>
        </w:rPr>
        <w:t>巨鹿县</w:t>
      </w:r>
      <w:r>
        <w:rPr>
          <w:rFonts w:hint="eastAsia" w:ascii="仿宋" w:hAnsi="仿宋" w:eastAsia="仿宋" w:cs="仿宋"/>
          <w:sz w:val="32"/>
          <w:szCs w:val="32"/>
        </w:rPr>
        <w:t>退役军人事务局、</w:t>
      </w:r>
      <w:r>
        <w:rPr>
          <w:rFonts w:hint="eastAsia" w:ascii="仿宋" w:hAnsi="仿宋" w:eastAsia="仿宋" w:cs="仿宋"/>
          <w:sz w:val="32"/>
          <w:szCs w:val="32"/>
          <w:lang w:eastAsia="zh-CN"/>
        </w:rPr>
        <w:t>巨鹿县</w:t>
      </w:r>
      <w:r>
        <w:rPr>
          <w:rFonts w:hint="eastAsia" w:ascii="仿宋" w:hAnsi="仿宋" w:eastAsia="仿宋" w:cs="仿宋"/>
          <w:color w:val="000000" w:themeColor="text1"/>
          <w:sz w:val="32"/>
          <w:szCs w:val="32"/>
        </w:rPr>
        <w:t>统计局</w:t>
      </w:r>
      <w:r>
        <w:rPr>
          <w:rFonts w:hint="eastAsia" w:ascii="仿宋" w:hAnsi="仿宋" w:eastAsia="仿宋" w:cs="仿宋"/>
          <w:color w:val="000000" w:themeColor="text1"/>
          <w:sz w:val="32"/>
          <w:szCs w:val="32"/>
          <w:lang w:eastAsia="zh-CN"/>
        </w:rPr>
        <w:t>。</w:t>
      </w:r>
    </w:p>
    <w:p w14:paraId="1EDB690D">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14:paraId="42A799B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内城乡低保对象、特困人员、领取失业保险金人员、享受国家定期抚恤补助的优抚对象，以及孤儿、事实无人抚养儿童、艾滋病病毒感染儿童。</w:t>
      </w:r>
    </w:p>
    <w:p w14:paraId="7459A5AC">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14:paraId="6E85D16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当居民消费价格（CPI）月度同比涨幅达到3.5%或CPI中食品价格指数同比涨幅达到6%时，满足任一条件即启动价格临时补贴。</w:t>
      </w:r>
    </w:p>
    <w:p w14:paraId="46B7487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价格临时补贴具体标准由</w:t>
      </w:r>
      <w:r>
        <w:rPr>
          <w:rFonts w:hint="eastAsia" w:ascii="仿宋" w:hAnsi="仿宋" w:eastAsia="仿宋" w:cs="仿宋"/>
          <w:sz w:val="32"/>
          <w:szCs w:val="32"/>
          <w:lang w:eastAsia="zh-CN"/>
        </w:rPr>
        <w:t>市级</w:t>
      </w:r>
      <w:r>
        <w:rPr>
          <w:rFonts w:hint="eastAsia" w:ascii="仿宋" w:hAnsi="仿宋" w:eastAsia="仿宋" w:cs="仿宋"/>
          <w:sz w:val="32"/>
          <w:szCs w:val="32"/>
        </w:rPr>
        <w:t>按月测算，测算方法为：价格临时补贴标准＝当地城乡低保标准×SCPI（城镇低收入居民基本生活费用价格指数）同比涨幅，并四舍五入取整到元。</w:t>
      </w:r>
    </w:p>
    <w:p w14:paraId="17F4D53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各地要严格</w:t>
      </w:r>
      <w:r>
        <w:rPr>
          <w:rFonts w:hint="eastAsia" w:ascii="仿宋" w:hAnsi="仿宋" w:eastAsia="仿宋" w:cs="仿宋"/>
          <w:sz w:val="32"/>
          <w:szCs w:val="32"/>
          <w:lang w:eastAsia="zh-CN"/>
        </w:rPr>
        <w:t>执行市级</w:t>
      </w:r>
      <w:r>
        <w:rPr>
          <w:rFonts w:hint="eastAsia" w:ascii="仿宋" w:hAnsi="仿宋" w:eastAsia="仿宋" w:cs="仿宋"/>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仿宋" w:hAnsi="仿宋" w:eastAsia="仿宋" w:cs="仿宋"/>
          <w:sz w:val="32"/>
          <w:szCs w:val="32"/>
          <w:lang w:eastAsia="zh-CN"/>
        </w:rPr>
        <w:t>省</w:t>
      </w:r>
      <w:r>
        <w:rPr>
          <w:rFonts w:hint="eastAsia" w:ascii="仿宋" w:hAnsi="仿宋" w:eastAsia="仿宋" w:cs="仿宋"/>
          <w:sz w:val="32"/>
          <w:szCs w:val="32"/>
        </w:rPr>
        <w:t>最低价格临时补贴标准每人每月25元。农村低保对象、农村特困人员按照当地同期农村低保标准测算，全</w:t>
      </w:r>
      <w:r>
        <w:rPr>
          <w:rFonts w:hint="eastAsia" w:ascii="仿宋" w:hAnsi="仿宋" w:eastAsia="仿宋" w:cs="仿宋"/>
          <w:sz w:val="32"/>
          <w:szCs w:val="32"/>
          <w:lang w:eastAsia="zh-CN"/>
        </w:rPr>
        <w:t>省</w:t>
      </w:r>
      <w:r>
        <w:rPr>
          <w:rFonts w:hint="eastAsia" w:ascii="仿宋" w:hAnsi="仿宋" w:eastAsia="仿宋" w:cs="仿宋"/>
          <w:sz w:val="32"/>
          <w:szCs w:val="32"/>
        </w:rPr>
        <w:t>最低价格临时补贴标准每人每月15元。</w:t>
      </w:r>
    </w:p>
    <w:p w14:paraId="4DDDA8BD">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14:paraId="76C0B4A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退役军人事务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r>
        <w:rPr>
          <w:rFonts w:hint="eastAsia" w:ascii="仿宋" w:hAnsi="仿宋" w:eastAsia="仿宋" w:cs="仿宋"/>
          <w:sz w:val="32"/>
          <w:szCs w:val="32"/>
        </w:rPr>
        <w:t>按照职责分工，分别发放。</w:t>
      </w:r>
    </w:p>
    <w:p w14:paraId="41632813">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1494EC26">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14:paraId="38E1352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33586546">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14:paraId="5D107965">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4E52A"/>
    <w:multiLevelType w:val="singleLevel"/>
    <w:tmpl w:val="4D04E5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M2M0YTFmMjZkYWU0MDI5ZjI5MjJjYzdmYzBkNjQ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1F571E8"/>
    <w:rsid w:val="055E05AB"/>
    <w:rsid w:val="075E57E6"/>
    <w:rsid w:val="0B2622F4"/>
    <w:rsid w:val="0E0E6417"/>
    <w:rsid w:val="0E1E1309"/>
    <w:rsid w:val="12BF3B84"/>
    <w:rsid w:val="14157D91"/>
    <w:rsid w:val="152730FD"/>
    <w:rsid w:val="16C60AF4"/>
    <w:rsid w:val="20AE5171"/>
    <w:rsid w:val="28262F52"/>
    <w:rsid w:val="29892B44"/>
    <w:rsid w:val="2A512A97"/>
    <w:rsid w:val="2ABF456A"/>
    <w:rsid w:val="2C6C0A66"/>
    <w:rsid w:val="2D9D7D59"/>
    <w:rsid w:val="344D0D52"/>
    <w:rsid w:val="34FD0171"/>
    <w:rsid w:val="358248F2"/>
    <w:rsid w:val="376B4507"/>
    <w:rsid w:val="39195EEC"/>
    <w:rsid w:val="3B976048"/>
    <w:rsid w:val="3D137029"/>
    <w:rsid w:val="3EFD9E9C"/>
    <w:rsid w:val="3FD7FA9B"/>
    <w:rsid w:val="48B95347"/>
    <w:rsid w:val="4C65665F"/>
    <w:rsid w:val="503C6FA8"/>
    <w:rsid w:val="50E33C7D"/>
    <w:rsid w:val="53654E1D"/>
    <w:rsid w:val="540E5189"/>
    <w:rsid w:val="57DB5CC3"/>
    <w:rsid w:val="5B698FC6"/>
    <w:rsid w:val="5F1F1B06"/>
    <w:rsid w:val="650520CD"/>
    <w:rsid w:val="692C5C88"/>
    <w:rsid w:val="6B527FF6"/>
    <w:rsid w:val="6D87F188"/>
    <w:rsid w:val="6F3F75BF"/>
    <w:rsid w:val="6FDD317B"/>
    <w:rsid w:val="6FFAD5CB"/>
    <w:rsid w:val="71CD06EF"/>
    <w:rsid w:val="7752055F"/>
    <w:rsid w:val="77FEAF40"/>
    <w:rsid w:val="78C30BD5"/>
    <w:rsid w:val="7C283476"/>
    <w:rsid w:val="7D37290B"/>
    <w:rsid w:val="7EA276E8"/>
    <w:rsid w:val="7F8F606F"/>
    <w:rsid w:val="7FB3CA5A"/>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99"/>
    <w:rPr>
      <w:rFonts w:ascii="Times New Roman" w:hAnsi="Times New Roman"/>
      <w:szCs w:val="24"/>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rFonts w:ascii="Times New Roman" w:hAnsi="Times New Roman" w:eastAsia="宋体" w:cs="Times New Roman"/>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autoRedefine/>
    <w:qFormat/>
    <w:uiPriority w:val="99"/>
    <w:rPr>
      <w:rFonts w:ascii="Times New Roman" w:hAnsi="Times New Roman" w:eastAsia="宋体" w:cs="Times New Roman"/>
      <w:szCs w:val="24"/>
    </w:rPr>
  </w:style>
  <w:style w:type="paragraph" w:customStyle="1" w:styleId="15">
    <w:name w:val="Body text|1"/>
    <w:basedOn w:val="1"/>
    <w:autoRedefine/>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20508</Words>
  <Characters>21083</Characters>
  <Lines>142</Lines>
  <Paragraphs>40</Paragraphs>
  <TotalTime>22</TotalTime>
  <ScaleCrop>false</ScaleCrop>
  <LinksUpToDate>false</LinksUpToDate>
  <CharactersWithSpaces>21188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2025-03-10T02:13:44Z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B9A9C40DA4D747FEB0F82C85DBEAEED6</vt:lpwstr>
  </property>
  <property fmtid="{D5CDD505-2E9C-101B-9397-08002B2CF9AE}" pid="4" name="KSOTemplateDocerSaveRecord">
    <vt:lpwstr>eyJoZGlkIjoiNzFlM2M0YTFmMjZkYWU0MDI5ZjI5MjJjYzdmYzBkNjQifQ==</vt:lpwstr>
  </property>
</Properties>
</file>