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EA040">
      <w:pPr>
        <w:snapToGrid w:val="0"/>
        <w:spacing w:line="580" w:lineRule="exact"/>
        <w:rPr>
          <w:rFonts w:ascii="方正仿宋_GBK" w:hAnsi="Tahoma" w:eastAsia="方正仿宋_GBK" w:cs="Tahoma"/>
          <w:kern w:val="0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3</w:t>
      </w:r>
      <w:bookmarkStart w:id="0" w:name="_GoBack"/>
      <w:bookmarkEnd w:id="0"/>
    </w:p>
    <w:p w14:paraId="2E049DA7"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2023年度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巨鹿县供销合作社</w:t>
      </w:r>
    </w:p>
    <w:p w14:paraId="3B004F78"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整体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p w14:paraId="0A25B65E">
      <w:pPr>
        <w:snapToGrid w:val="0"/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</w:p>
    <w:p w14:paraId="7194C210"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一、绩效自评工作组织开展情况</w:t>
      </w:r>
    </w:p>
    <w:p w14:paraId="2D85F3E1">
      <w:pPr>
        <w:widowControl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根据《巨鹿县财政局关于开展202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年度县级预算部门绩效自评和重点自评工作的通知》(巨财〔202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〕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号)文件通知要求,我单位高度重视,及时按照绩效评价工作方案的要求，认真收集整理资料并梳理汇总，及时整改并总结经验，提高部门管理水平，牢固树立预算绩效理念，强化部门支出责任，提高预算执行效率和财政资金使用效益。</w:t>
      </w:r>
    </w:p>
    <w:p w14:paraId="5C749AA5">
      <w:pPr>
        <w:widowControl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经梳理汇总，我部门202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年预算调整数为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188.647857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万元，本年支出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173.775388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万元。其中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项预算项目资金，资金总额为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89.7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万元。</w:t>
      </w:r>
    </w:p>
    <w:p w14:paraId="7FBC6F12"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二、绩效目标实现情况</w:t>
      </w:r>
    </w:p>
    <w:p w14:paraId="6A841F7F">
      <w:pPr>
        <w:widowControl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按照相关工作要求，采取定量和定性评价相结合的方法，认真收集整理资料并梳理汇总，对资料进行审核、分析，认真完成了我单位202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年部门整体支出绩效评价工作。</w:t>
      </w:r>
    </w:p>
    <w:p w14:paraId="1818A8B5">
      <w:pPr>
        <w:widowControl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经评价，我部门202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部门预算编制完整性、项目预算细化率、在职人员控制率、收入完成率、财政拨款支出完成率、“三公”经费控制率、资金使用合规性、决算真实性、管理制度健全性、预决算信息公开、资产管理规范性、绩效自评覆盖率、绩效评价优等率、部门整体效益等指标完成情况较好。</w:t>
      </w:r>
    </w:p>
    <w:p w14:paraId="6954A76A"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三、绩效目标设定质量情况</w:t>
      </w:r>
    </w:p>
    <w:p w14:paraId="1A9EC43E">
      <w:pPr>
        <w:widowControl/>
        <w:adjustRightInd w:val="0"/>
        <w:snapToGrid w:val="0"/>
        <w:spacing w:line="360" w:lineRule="auto"/>
        <w:ind w:firstLine="640" w:firstLineChars="200"/>
        <w:textAlignment w:val="baseline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通过绩效自评结果对比倒查年初的绩效目标设定，就质量情况总体来说，绩效目标的设定比较清晰准确,绩效指标还算全面完整,绩效标准比较科学合理、恰当适宜、易于评价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eastAsia="zh-CN"/>
        </w:rPr>
        <w:t>。</w:t>
      </w:r>
    </w:p>
    <w:p w14:paraId="32AF0E15"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四、整改措施及结果应用</w:t>
      </w:r>
    </w:p>
    <w:p w14:paraId="4FB76159">
      <w:pPr>
        <w:widowControl/>
        <w:adjustRightInd w:val="0"/>
        <w:snapToGrid w:val="0"/>
        <w:spacing w:line="360" w:lineRule="auto"/>
        <w:ind w:firstLine="640" w:firstLineChars="200"/>
        <w:textAlignment w:val="baseline"/>
        <w:rPr>
          <w:rFonts w:ascii="仿宋_GB2312" w:hAnsi="Tahoma" w:eastAsia="仿宋_GB2312" w:cs="DengXian-Regular"/>
          <w:kern w:val="0"/>
          <w:sz w:val="32"/>
          <w:szCs w:val="32"/>
        </w:rPr>
      </w:pP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通过自评，202</w:t>
      </w:r>
      <w:r>
        <w:rPr>
          <w:rFonts w:hint="eastAsia" w:ascii="仿宋_GB2312" w:hAnsi="Tahoma" w:eastAsia="仿宋_GB2312" w:cs="DengXian-Regular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DengXian-Regular"/>
          <w:kern w:val="0"/>
          <w:sz w:val="32"/>
          <w:szCs w:val="32"/>
        </w:rPr>
        <w:t>年我部门所有预算项目实际完成绩效值均已达到预期绩效指标，项目实施效果明显，达到预期要求，提高了资金使用效益。</w:t>
      </w:r>
    </w:p>
    <w:p w14:paraId="66EA9415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在以后的工作中一是强化主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</w:t>
      </w:r>
      <w:r>
        <w:rPr>
          <w:rFonts w:hint="eastAsia" w:ascii="仿宋" w:hAnsi="仿宋" w:eastAsia="仿宋" w:cs="仿宋"/>
          <w:sz w:val="30"/>
          <w:szCs w:val="30"/>
        </w:rPr>
        <w:t>责任约束。加强财政资金使用效益跟踪“回头看”,反馈本部门针对资金绩效运行状况及时预控、查找资金使用和管理过程中的薄弱环节，提出纠偏措施，针对本年度尚未启用的预算资金及时收回,加快资金拨付进度,确保后续绩效目标的实现提供有力支撑。</w:t>
      </w:r>
    </w:p>
    <w:p w14:paraId="15BE156F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二是加强日常监控工作。不断积累经验，完善管理机制，由点及面，逐步扩大项目执行绩效跟踪监控范围，为下一步绩效监控打下了坚实基础。</w:t>
      </w:r>
    </w:p>
    <w:p w14:paraId="37267582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是严格人员管理,提高绩效目标管理水平。加强财务人员培训，熟练掌握预算编制和预算执行等各项政策，严格遵守各项财经纪律，不断提高业务能力，确保预算指标执行过程不交叉，不断提高效目标管理水平。</w:t>
      </w:r>
    </w:p>
    <w:p w14:paraId="60EC0DB7">
      <w:pPr>
        <w:snapToGrid w:val="0"/>
        <w:spacing w:line="580" w:lineRule="exact"/>
        <w:ind w:firstLine="420" w:firstLineChars="200"/>
        <w:rPr>
          <w:rFonts w:ascii="方正仿宋_GBK" w:eastAsia="方正仿宋_GBK"/>
        </w:rPr>
      </w:pP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WRiODM3YjA5MzRmY2M3ZTQ4MWNjM2QwYjVhN2UifQ=="/>
  </w:docVars>
  <w:rsids>
    <w:rsidRoot w:val="00EF16A3"/>
    <w:rsid w:val="0003266D"/>
    <w:rsid w:val="000B5213"/>
    <w:rsid w:val="001627CF"/>
    <w:rsid w:val="00172022"/>
    <w:rsid w:val="00176210"/>
    <w:rsid w:val="001D2D4C"/>
    <w:rsid w:val="00206C22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A651F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49E72508"/>
    <w:rsid w:val="4B1E208B"/>
    <w:rsid w:val="733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894</Words>
  <Characters>937</Characters>
  <Lines>3</Lines>
  <Paragraphs>1</Paragraphs>
  <TotalTime>0</TotalTime>
  <ScaleCrop>false</ScaleCrop>
  <LinksUpToDate>false</LinksUpToDate>
  <CharactersWithSpaces>937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ᴡᴇᴡᴇɪ</cp:lastModifiedBy>
  <cp:lastPrinted>2020-01-06T00:47:00Z</cp:lastPrinted>
  <dcterms:modified xsi:type="dcterms:W3CDTF">2025-04-10T06:33:51Z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A24F3DD9516E45159E228742D7E639F6_13</vt:lpwstr>
  </property>
  <property fmtid="{D5CDD505-2E9C-101B-9397-08002B2CF9AE}" pid="4" name="KSOTemplateDocerSaveRecord">
    <vt:lpwstr>eyJoZGlkIjoiYzAxNWRiODM3YjA5MzRmY2M3ZTQ4MWNjM2QwYjVhN2UiLCJ1c2VySWQiOiI5Mjg5NDA5ODgifQ==</vt:lpwstr>
  </property>
</Properties>
</file>