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8BC53">
      <w:pPr>
        <w:snapToGrid w:val="0"/>
        <w:spacing w:line="580" w:lineRule="exact"/>
        <w:rPr>
          <w:rFonts w:eastAsia="黑体"/>
          <w:kern w:val="0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4</w:t>
      </w:r>
    </w:p>
    <w:p w14:paraId="7CC70C96">
      <w:pPr>
        <w:spacing w:line="360" w:lineRule="auto"/>
        <w:ind w:firstLine="929" w:firstLineChars="234"/>
        <w:jc w:val="center"/>
        <w:rPr>
          <w:rFonts w:hint="eastAsia" w:ascii="方正小标宋_GBK" w:hAnsi="宋体" w:eastAsia="方正小标宋_GBK" w:cs="Tahoma"/>
          <w:kern w:val="0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2022年度巨鹿县供销合作社</w:t>
      </w:r>
    </w:p>
    <w:p w14:paraId="4210A93F">
      <w:pPr>
        <w:spacing w:line="360" w:lineRule="auto"/>
        <w:ind w:firstLine="929" w:firstLineChars="234"/>
        <w:jc w:val="center"/>
        <w:rPr>
          <w:rFonts w:hint="eastAsia"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整体</w:t>
      </w:r>
      <w:r>
        <w:rPr>
          <w:rFonts w:hint="eastAsia" w:ascii="方正小标宋_GBK" w:hAnsi="宋体" w:eastAsia="方正小标宋_GBK"/>
          <w:sz w:val="40"/>
          <w:szCs w:val="40"/>
        </w:rPr>
        <w:t>绩效自</w:t>
      </w:r>
      <w:r>
        <w:rPr>
          <w:rFonts w:hint="eastAsia" w:ascii="方正小标宋_GBK" w:hAnsi="宋体" w:eastAsia="方正小标宋_GBK"/>
          <w:sz w:val="40"/>
          <w:szCs w:val="40"/>
          <w:lang w:val="en-US" w:eastAsia="zh-CN"/>
        </w:rPr>
        <w:t>评</w:t>
      </w:r>
      <w:bookmarkStart w:id="0" w:name="_GoBack"/>
      <w:bookmarkEnd w:id="0"/>
      <w:r>
        <w:rPr>
          <w:rFonts w:hint="eastAsia" w:ascii="方正小标宋_GBK" w:hAnsi="宋体" w:eastAsia="方正小标宋_GBK"/>
          <w:sz w:val="40"/>
          <w:szCs w:val="40"/>
        </w:rPr>
        <w:t>工作报告</w:t>
      </w:r>
    </w:p>
    <w:p w14:paraId="43686DC3">
      <w:pPr>
        <w:spacing w:line="360" w:lineRule="auto"/>
        <w:ind w:firstLine="741" w:firstLineChars="234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 w14:paraId="422334B1">
      <w:pPr>
        <w:widowControl/>
        <w:adjustRightInd w:val="0"/>
        <w:snapToGrid w:val="0"/>
        <w:spacing w:line="360" w:lineRule="auto"/>
        <w:ind w:firstLine="634" w:firstLineChars="200"/>
        <w:textAlignment w:val="baseline"/>
        <w:rPr>
          <w:rFonts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根据《巨鹿县财政局关于开展2022年度县级预算部门绩效自评和重点自评工作的通知》(巨财〔2023〕17号)文件通知要求,我单位高度重视,及时按照绩效评价工作方案的要求，认真收集整理资料并梳理汇总，及时整改并总结经验，提高部门管理水平，牢固树立预算绩效理念，强化部门支出责任，提高预算执行效率和财政资金使用效益。</w:t>
      </w:r>
    </w:p>
    <w:p w14:paraId="5B6557EA">
      <w:pPr>
        <w:widowControl/>
        <w:adjustRightInd w:val="0"/>
        <w:snapToGrid w:val="0"/>
        <w:spacing w:line="360" w:lineRule="auto"/>
        <w:ind w:firstLine="634" w:firstLineChars="200"/>
        <w:textAlignment w:val="baseline"/>
        <w:rPr>
          <w:rFonts w:hint="eastAsia"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经梳理汇总，我部门2022年预算调整数为175.919272万元，本年支出172.715983万元。其中4项预算项目资金，资金总额为81.39万元。</w:t>
      </w:r>
    </w:p>
    <w:p w14:paraId="60F088D5">
      <w:pPr>
        <w:widowControl/>
        <w:adjustRightInd w:val="0"/>
        <w:snapToGrid w:val="0"/>
        <w:spacing w:line="360" w:lineRule="auto"/>
        <w:ind w:firstLine="634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二、绩效目标实现情况</w:t>
      </w:r>
    </w:p>
    <w:p w14:paraId="2643E03D">
      <w:pPr>
        <w:widowControl/>
        <w:adjustRightInd w:val="0"/>
        <w:snapToGrid w:val="0"/>
        <w:spacing w:line="360" w:lineRule="auto"/>
        <w:ind w:firstLine="634" w:firstLineChars="200"/>
        <w:textAlignment w:val="baseline"/>
        <w:rPr>
          <w:rFonts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按照相关工作要求，采取定量和定性评价相结合的方法，认真收集整理资料并梳理汇总，对资料进行审核、分析，认真完成了我单位2022年部门整体支出绩效评价工作。</w:t>
      </w:r>
    </w:p>
    <w:p w14:paraId="0AB59657">
      <w:pPr>
        <w:widowControl/>
        <w:adjustRightInd w:val="0"/>
        <w:snapToGrid w:val="0"/>
        <w:spacing w:line="360" w:lineRule="auto"/>
        <w:ind w:firstLine="634" w:firstLineChars="200"/>
        <w:textAlignment w:val="baseline"/>
        <w:rPr>
          <w:rFonts w:hint="eastAsia"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经评价，我部门2022年部门预算编制完整性、项目预算细化率、在职人员控制率、收入完成率、财政拨款支出完成率、“三公”经费控制率、资金使用合规性、决算真实性、管理制度健全性、预决算信息公开、资产管理规范性、绩效自评覆盖率、绩效评价优等率、部门整体效益等指标完成情况较好。</w:t>
      </w:r>
    </w:p>
    <w:p w14:paraId="58CEE71C">
      <w:pPr>
        <w:widowControl/>
        <w:adjustRightInd w:val="0"/>
        <w:snapToGrid w:val="0"/>
        <w:spacing w:line="360" w:lineRule="auto"/>
        <w:ind w:firstLine="634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三、绩效目标设定质量情况</w:t>
      </w:r>
    </w:p>
    <w:p w14:paraId="45B6A73A">
      <w:pPr>
        <w:widowControl/>
        <w:adjustRightInd w:val="0"/>
        <w:snapToGrid w:val="0"/>
        <w:spacing w:line="360" w:lineRule="auto"/>
        <w:ind w:firstLine="634" w:firstLineChars="200"/>
        <w:textAlignment w:val="baseline"/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通过绩效自评结果对比倒查年初的绩效目标设定，就质量情况总体来说，绩效目标的设定比较清晰准确,绩效指标还算全面完整,绩效标准比较科学合理、恰当适宜、易于评价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。</w:t>
      </w:r>
    </w:p>
    <w:p w14:paraId="4CDDECB0">
      <w:pPr>
        <w:widowControl/>
        <w:adjustRightInd w:val="0"/>
        <w:snapToGrid w:val="0"/>
        <w:spacing w:line="360" w:lineRule="auto"/>
        <w:ind w:firstLine="634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四、整改措施及结果应用</w:t>
      </w:r>
    </w:p>
    <w:p w14:paraId="0F98D6EB">
      <w:pPr>
        <w:widowControl/>
        <w:adjustRightInd w:val="0"/>
        <w:snapToGrid w:val="0"/>
        <w:spacing w:line="360" w:lineRule="auto"/>
        <w:ind w:firstLine="634" w:firstLineChars="200"/>
        <w:textAlignment w:val="baseline"/>
        <w:rPr>
          <w:rFonts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通过自评，2022年我部门所有预算项目实际完成绩效值均已达到预期绩效指标，项目实施效果明显，达到预期要求，提高了资金使用效益。</w:t>
      </w:r>
    </w:p>
    <w:p w14:paraId="420EF3BE">
      <w:pPr>
        <w:ind w:firstLine="594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在以后的工作中一是强化主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</w:t>
      </w:r>
      <w:r>
        <w:rPr>
          <w:rFonts w:hint="eastAsia" w:ascii="仿宋" w:hAnsi="仿宋" w:eastAsia="仿宋" w:cs="仿宋"/>
          <w:sz w:val="30"/>
          <w:szCs w:val="30"/>
        </w:rPr>
        <w:t>责任约束。加强财政资金使用效益跟踪“回头看”,反馈本部门针对资金绩效运行状况及时预控、查找资金使用和管理过程中的薄弱环节，提出纠偏措施，针对本年度尚未启用的预算资金及时收回,加快资金拨付进度,确保后续绩效目标的实现提供有力支撑。</w:t>
      </w:r>
    </w:p>
    <w:p w14:paraId="085F7AF1">
      <w:pPr>
        <w:ind w:firstLine="594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二是加强日常监控工作。不断积累经验，完善管理机制，由点及面，逐步扩大项目执行绩效跟踪监控范围，为下一步绩效监控打下了坚实基础。</w:t>
      </w:r>
    </w:p>
    <w:p w14:paraId="31C6072D">
      <w:pPr>
        <w:ind w:firstLine="594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是严格人员管理,提高绩效目标管理水平。加强财务人员培训，熟练掌握预算编制和预算执行等各项政策，严格遵守各项财经纪律，不断提高业务能力，确保预算指标执行过程不交叉，不断提高效目标管理水平。</w:t>
      </w:r>
    </w:p>
    <w:p w14:paraId="36A2CD5B">
      <w:pPr>
        <w:snapToGrid w:val="0"/>
        <w:spacing w:line="580" w:lineRule="exact"/>
        <w:ind w:firstLine="634" w:firstLineChars="200"/>
        <w:rPr>
          <w:rFonts w:eastAsia="仿宋_GB2312"/>
          <w:sz w:val="32"/>
          <w:szCs w:val="32"/>
        </w:rPr>
      </w:pPr>
    </w:p>
    <w:sectPr>
      <w:pgSz w:w="11906" w:h="16838"/>
      <w:pgMar w:top="1134" w:right="1800" w:bottom="1440" w:left="1800" w:header="851" w:footer="1417" w:gutter="0"/>
      <w:cols w:space="0" w:num="1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2FlOWEyYzRjYTJmMDQwYWU5OTVjOGNhNjUxZmMifQ=="/>
  </w:docVars>
  <w:rsids>
    <w:rsidRoot w:val="00EF16A3"/>
    <w:rsid w:val="0003266D"/>
    <w:rsid w:val="000B5213"/>
    <w:rsid w:val="001627CF"/>
    <w:rsid w:val="00172022"/>
    <w:rsid w:val="00176210"/>
    <w:rsid w:val="001D2D4C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75170"/>
    <w:rsid w:val="005C236C"/>
    <w:rsid w:val="005C5417"/>
    <w:rsid w:val="005E6EC9"/>
    <w:rsid w:val="006004DF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1410A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133E3EDD"/>
    <w:rsid w:val="218B501C"/>
    <w:rsid w:val="3EDD595D"/>
    <w:rsid w:val="41707152"/>
    <w:rsid w:val="4E591EC3"/>
    <w:rsid w:val="5624248C"/>
    <w:rsid w:val="569A1834"/>
    <w:rsid w:val="613455FB"/>
    <w:rsid w:val="62FE703E"/>
    <w:rsid w:val="762E5694"/>
    <w:rsid w:val="79CB6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893</Words>
  <Characters>937</Characters>
  <Lines>6</Lines>
  <Paragraphs>1</Paragraphs>
  <TotalTime>0</TotalTime>
  <ScaleCrop>false</ScaleCrop>
  <LinksUpToDate>false</LinksUpToDate>
  <CharactersWithSpaces>937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2023-03-27T09:49:00Z</dcterms:created>
  <dc:creator>user</dc:creator>
  <cp:lastModifiedBy>ᴡᴇᴡᴇɪ</cp:lastModifiedBy>
  <cp:lastPrinted>2023-03-28T03:25:00Z</cp:lastPrinted>
  <dcterms:modified xsi:type="dcterms:W3CDTF">2025-04-10T06:34:56Z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17EFBC1873A245149C9ECFF1E9BA2D30_13</vt:lpwstr>
  </property>
  <property fmtid="{D5CDD505-2E9C-101B-9397-08002B2CF9AE}" pid="4" name="KSOTemplateDocerSaveRecord">
    <vt:lpwstr>eyJoZGlkIjoiYzAxNWRiODM3YjA5MzRmY2M3ZTQ4MWNjM2QwYjVhN2UiLCJ1c2VySWQiOiI5Mjg5NDA5ODgifQ==</vt:lpwstr>
  </property>
</Properties>
</file>