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5960">
      <w:pPr>
        <w:pageBreakBefore w:val="0"/>
        <w:kinsoku/>
        <w:wordWrap/>
        <w:overflowPunct/>
        <w:topLinePunct w:val="0"/>
        <w:autoSpaceDE/>
        <w:autoSpaceDN/>
        <w:bidi w:val="0"/>
        <w:adjustRightInd/>
        <w:snapToGrid/>
        <w:spacing w:line="560" w:lineRule="exact"/>
        <w:jc w:val="both"/>
        <w:textAlignment w:val="bottom"/>
        <w:rPr>
          <w:rFonts w:hint="default" w:ascii="Times New Roman" w:hAnsi="Times New Roman" w:eastAsia="仿宋_GB2312" w:cs="Times New Roman"/>
          <w:b w:val="0"/>
          <w:bCs w:val="0"/>
          <w:color w:val="000000"/>
          <w:sz w:val="24"/>
          <w:szCs w:val="24"/>
          <w:lang w:val="en-US" w:eastAsia="zh-CN"/>
        </w:rPr>
      </w:pPr>
      <w:bookmarkStart w:id="108" w:name="_GoBack"/>
      <w:bookmarkEnd w:id="108"/>
      <w:r>
        <w:rPr>
          <w:rFonts w:hint="default" w:ascii="Times New Roman" w:hAnsi="Times New Roman" w:eastAsia="仿宋_GB2312" w:cs="Times New Roman"/>
          <w:b w:val="0"/>
          <w:bCs w:val="0"/>
          <w:color w:val="000000"/>
          <w:sz w:val="24"/>
          <w:szCs w:val="24"/>
          <w:lang w:val="en-US" w:eastAsia="zh-CN"/>
        </w:rPr>
        <w:t>附件4：</w:t>
      </w:r>
    </w:p>
    <w:tbl>
      <w:tblPr>
        <w:tblStyle w:val="7"/>
        <w:tblW w:w="8842" w:type="dxa"/>
        <w:tblInd w:w="0" w:type="dxa"/>
        <w:tblLayout w:type="fixed"/>
        <w:tblCellMar>
          <w:top w:w="0" w:type="dxa"/>
          <w:left w:w="0" w:type="dxa"/>
          <w:bottom w:w="0" w:type="dxa"/>
          <w:right w:w="0" w:type="dxa"/>
        </w:tblCellMar>
      </w:tblPr>
      <w:tblGrid>
        <w:gridCol w:w="958"/>
        <w:gridCol w:w="674"/>
        <w:gridCol w:w="2083"/>
        <w:gridCol w:w="545"/>
        <w:gridCol w:w="3557"/>
        <w:gridCol w:w="1025"/>
      </w:tblGrid>
      <w:tr w14:paraId="1E4A3008">
        <w:tblPrEx>
          <w:tblCellMar>
            <w:top w:w="0" w:type="dxa"/>
            <w:left w:w="0" w:type="dxa"/>
            <w:bottom w:w="0" w:type="dxa"/>
            <w:right w:w="0" w:type="dxa"/>
          </w:tblCellMar>
        </w:tblPrEx>
        <w:trPr>
          <w:trHeight w:val="660" w:hRule="atLeast"/>
        </w:trPr>
        <w:tc>
          <w:tcPr>
            <w:tcW w:w="8842" w:type="dxa"/>
            <w:gridSpan w:val="6"/>
            <w:tcBorders>
              <w:top w:val="nil"/>
              <w:left w:val="nil"/>
              <w:bottom w:val="single" w:color="000000" w:sz="4" w:space="0"/>
              <w:right w:val="nil"/>
            </w:tcBorders>
            <w:noWrap w:val="0"/>
            <w:tcMar>
              <w:top w:w="12" w:type="dxa"/>
              <w:left w:w="12" w:type="dxa"/>
              <w:right w:w="12" w:type="dxa"/>
            </w:tcMar>
            <w:vAlign w:val="center"/>
          </w:tcPr>
          <w:p w14:paraId="312185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color w:val="auto"/>
                <w:spacing w:val="0"/>
                <w:sz w:val="40"/>
                <w:szCs w:val="48"/>
                <w:lang w:val="en-US" w:eastAsia="zh-CN"/>
              </w:rPr>
            </w:pPr>
            <w:r>
              <w:rPr>
                <w:rFonts w:hint="default" w:ascii="Times New Roman" w:hAnsi="Times New Roman" w:eastAsia="仿宋_GB2312" w:cs="Times New Roman"/>
                <w:b/>
                <w:bCs/>
                <w:kern w:val="0"/>
                <w:sz w:val="44"/>
                <w:szCs w:val="44"/>
                <w:lang w:eastAsia="zh-CN"/>
              </w:rPr>
              <w:t>巨鹿县农村电影公益放映场次补贴</w:t>
            </w:r>
            <w:r>
              <w:rPr>
                <w:rFonts w:hint="default" w:ascii="Times New Roman" w:hAnsi="Times New Roman" w:eastAsia="仿宋_GB2312" w:cs="Times New Roman"/>
                <w:b/>
                <w:bCs/>
                <w:color w:val="auto"/>
                <w:spacing w:val="0"/>
                <w:sz w:val="40"/>
                <w:szCs w:val="48"/>
                <w:lang w:val="en-US" w:eastAsia="zh-CN"/>
              </w:rPr>
              <w:t>项目</w:t>
            </w:r>
          </w:p>
          <w:p w14:paraId="466148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color w:val="auto"/>
                <w:sz w:val="40"/>
                <w:szCs w:val="48"/>
              </w:rPr>
            </w:pPr>
            <w:r>
              <w:rPr>
                <w:rFonts w:hint="default" w:ascii="Times New Roman" w:hAnsi="Times New Roman" w:eastAsia="仿宋_GB2312" w:cs="Times New Roman"/>
                <w:b/>
                <w:bCs/>
                <w:color w:val="auto"/>
                <w:spacing w:val="0"/>
                <w:sz w:val="40"/>
                <w:szCs w:val="48"/>
                <w:lang w:val="en-US" w:eastAsia="zh-CN"/>
              </w:rPr>
              <w:t>重点</w:t>
            </w:r>
            <w:r>
              <w:rPr>
                <w:rFonts w:hint="default" w:ascii="Times New Roman" w:hAnsi="Times New Roman" w:eastAsia="仿宋_GB2312" w:cs="Times New Roman"/>
                <w:b/>
                <w:bCs/>
                <w:color w:val="auto"/>
                <w:sz w:val="40"/>
                <w:szCs w:val="48"/>
              </w:rPr>
              <w:t>绩效</w:t>
            </w:r>
            <w:r>
              <w:rPr>
                <w:rFonts w:hint="default" w:ascii="Times New Roman" w:hAnsi="Times New Roman" w:eastAsia="仿宋_GB2312" w:cs="Times New Roman"/>
                <w:b/>
                <w:bCs/>
                <w:color w:val="auto"/>
                <w:spacing w:val="0"/>
                <w:sz w:val="40"/>
                <w:szCs w:val="48"/>
                <w:lang w:val="en-US" w:eastAsia="zh-CN"/>
              </w:rPr>
              <w:t>自评</w:t>
            </w:r>
            <w:r>
              <w:rPr>
                <w:rFonts w:hint="default" w:ascii="Times New Roman" w:hAnsi="Times New Roman" w:eastAsia="仿宋_GB2312" w:cs="Times New Roman"/>
                <w:b/>
                <w:bCs/>
                <w:color w:val="auto"/>
                <w:sz w:val="40"/>
                <w:szCs w:val="48"/>
              </w:rPr>
              <w:t>报告</w:t>
            </w:r>
          </w:p>
          <w:p w14:paraId="0E2B5624">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3A2A11C1">
            <w:pPr>
              <w:rPr>
                <w:rFonts w:hint="default" w:ascii="Times New Roman" w:hAnsi="Times New Roman" w:eastAsia="仿宋_GB2312" w:cs="Times New Roman"/>
                <w:color w:val="auto"/>
              </w:rPr>
            </w:pPr>
          </w:p>
          <w:p w14:paraId="691C7B76">
            <w:pPr>
              <w:rPr>
                <w:rFonts w:hint="default" w:ascii="Times New Roman" w:hAnsi="Times New Roman" w:eastAsia="仿宋_GB2312" w:cs="Times New Roman"/>
                <w:color w:val="auto"/>
              </w:rPr>
            </w:pPr>
          </w:p>
          <w:p w14:paraId="222670B9">
            <w:pPr>
              <w:rPr>
                <w:rFonts w:hint="default" w:ascii="Times New Roman" w:hAnsi="Times New Roman" w:eastAsia="仿宋_GB2312" w:cs="Times New Roman"/>
                <w:color w:val="auto"/>
              </w:rPr>
            </w:pPr>
          </w:p>
          <w:p w14:paraId="0B35A2C4">
            <w:pPr>
              <w:rPr>
                <w:rFonts w:hint="default" w:ascii="Times New Roman" w:hAnsi="Times New Roman" w:eastAsia="仿宋_GB2312" w:cs="Times New Roman"/>
                <w:color w:val="auto"/>
              </w:rPr>
            </w:pPr>
          </w:p>
          <w:p w14:paraId="5528B30A">
            <w:pPr>
              <w:rPr>
                <w:rFonts w:hint="default" w:ascii="Times New Roman" w:hAnsi="Times New Roman" w:eastAsia="仿宋_GB2312" w:cs="Times New Roman"/>
                <w:color w:val="auto"/>
              </w:rPr>
            </w:pPr>
          </w:p>
          <w:p w14:paraId="4BD582C7">
            <w:pPr>
              <w:rPr>
                <w:rFonts w:hint="default" w:ascii="Times New Roman" w:hAnsi="Times New Roman" w:eastAsia="仿宋_GB2312" w:cs="Times New Roman"/>
                <w:color w:val="auto"/>
              </w:rPr>
            </w:pPr>
          </w:p>
          <w:p w14:paraId="74A65C9C">
            <w:pPr>
              <w:rPr>
                <w:rFonts w:hint="default" w:ascii="Times New Roman" w:hAnsi="Times New Roman" w:eastAsia="仿宋_GB2312" w:cs="Times New Roman"/>
                <w:color w:val="auto"/>
              </w:rPr>
            </w:pPr>
          </w:p>
          <w:p w14:paraId="23B6F2D7">
            <w:pPr>
              <w:rPr>
                <w:rFonts w:hint="default" w:ascii="Times New Roman" w:hAnsi="Times New Roman" w:eastAsia="仿宋_GB2312" w:cs="Times New Roman"/>
                <w:color w:val="auto"/>
              </w:rPr>
            </w:pPr>
          </w:p>
          <w:p w14:paraId="7F36DC29">
            <w:pPr>
              <w:rPr>
                <w:rFonts w:hint="default" w:ascii="Times New Roman" w:hAnsi="Times New Roman" w:eastAsia="仿宋_GB2312" w:cs="Times New Roman"/>
                <w:color w:val="auto"/>
              </w:rPr>
            </w:pPr>
          </w:p>
          <w:p w14:paraId="5348F3E5">
            <w:pPr>
              <w:rPr>
                <w:rFonts w:hint="default" w:ascii="Times New Roman" w:hAnsi="Times New Roman" w:eastAsia="仿宋_GB2312" w:cs="Times New Roman"/>
                <w:color w:val="auto"/>
              </w:rPr>
            </w:pPr>
          </w:p>
          <w:p w14:paraId="3989F6BF">
            <w:pPr>
              <w:rPr>
                <w:rFonts w:hint="default" w:ascii="Times New Roman" w:hAnsi="Times New Roman" w:eastAsia="仿宋_GB2312" w:cs="Times New Roman"/>
                <w:color w:val="auto"/>
              </w:rPr>
            </w:pPr>
          </w:p>
          <w:p w14:paraId="09AEA4A9">
            <w:pPr>
              <w:rPr>
                <w:rFonts w:hint="default" w:ascii="Times New Roman" w:hAnsi="Times New Roman" w:eastAsia="仿宋_GB2312" w:cs="Times New Roman"/>
                <w:color w:val="auto"/>
              </w:rPr>
            </w:pPr>
          </w:p>
          <w:p w14:paraId="653C2647">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pacing w:val="-20"/>
                <w:sz w:val="28"/>
                <w:szCs w:val="28"/>
                <w:u w:val="single"/>
                <w:lang w:val="en-US"/>
              </w:rPr>
            </w:pPr>
            <w:r>
              <w:rPr>
                <w:rFonts w:hint="default" w:ascii="Times New Roman" w:hAnsi="Times New Roman" w:eastAsia="仿宋_GB2312" w:cs="Times New Roman"/>
                <w:color w:val="auto"/>
                <w:spacing w:val="11"/>
                <w:sz w:val="28"/>
                <w:szCs w:val="28"/>
                <w:u w:val="none"/>
              </w:rPr>
              <w:t>项</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目</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名</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称：</w:t>
            </w:r>
            <w:r>
              <w:rPr>
                <w:rFonts w:hint="default" w:ascii="Times New Roman" w:hAnsi="Times New Roman" w:eastAsia="仿宋_GB2312" w:cs="Times New Roman"/>
                <w:color w:val="auto"/>
                <w:sz w:val="28"/>
                <w:szCs w:val="28"/>
                <w:u w:val="none"/>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农村电影公益放映场次补贴</w:t>
            </w:r>
            <w:r>
              <w:rPr>
                <w:rFonts w:hint="default" w:ascii="Times New Roman" w:hAnsi="Times New Roman" w:eastAsia="仿宋_GB2312" w:cs="Times New Roman"/>
                <w:color w:val="auto"/>
                <w:spacing w:val="0"/>
                <w:sz w:val="28"/>
                <w:szCs w:val="28"/>
                <w:u w:val="single"/>
                <w:lang w:val="en-US" w:eastAsia="zh-CN"/>
              </w:rPr>
              <w:t xml:space="preserve">        </w:t>
            </w:r>
          </w:p>
          <w:p w14:paraId="5E59F21D">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u w:val="none"/>
              </w:rPr>
              <w:t>项目实施单位：</w:t>
            </w:r>
            <w:r>
              <w:rPr>
                <w:rFonts w:hint="default" w:ascii="Times New Roman" w:hAnsi="Times New Roman" w:eastAsia="仿宋_GB2312" w:cs="Times New Roman"/>
                <w:color w:val="auto"/>
                <w:spacing w:val="-20"/>
                <w:sz w:val="28"/>
                <w:szCs w:val="28"/>
                <w:u w:val="none"/>
                <w:lang w:val="en-US" w:eastAsia="zh-CN"/>
              </w:rPr>
              <w:t xml:space="preserve">  </w:t>
            </w:r>
            <w:r>
              <w:rPr>
                <w:rFonts w:hint="default" w:ascii="Times New Roman" w:hAnsi="Times New Roman" w:eastAsia="仿宋_GB2312" w:cs="Times New Roman"/>
                <w:color w:val="auto"/>
                <w:spacing w:val="-20"/>
                <w:sz w:val="28"/>
                <w:szCs w:val="28"/>
                <w:u w:val="single"/>
                <w:lang w:val="en-US" w:eastAsia="zh-CN"/>
              </w:rPr>
              <w:t xml:space="preserve">               中共巨鹿县委宣传部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p>
          <w:p w14:paraId="5E15D91D">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pacing w:val="28"/>
                <w:sz w:val="28"/>
                <w:szCs w:val="28"/>
                <w:u w:val="none"/>
              </w:rPr>
              <w:t>项目总金额：</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61.2万元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p>
          <w:p w14:paraId="638CFD35">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pacing w:val="11"/>
                <w:sz w:val="28"/>
                <w:szCs w:val="28"/>
                <w:u w:val="none"/>
              </w:rPr>
              <w:t>评</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价</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年</w:t>
            </w:r>
            <w:r>
              <w:rPr>
                <w:rFonts w:hint="default" w:ascii="Times New Roman" w:hAnsi="Times New Roman" w:eastAsia="仿宋_GB2312" w:cs="Times New Roman"/>
                <w:color w:val="auto"/>
                <w:spacing w:val="11"/>
                <w:sz w:val="28"/>
                <w:szCs w:val="28"/>
                <w:u w:val="none"/>
                <w:lang w:val="en-US" w:eastAsia="zh-CN"/>
              </w:rPr>
              <w:t xml:space="preserve"> </w:t>
            </w:r>
            <w:r>
              <w:rPr>
                <w:rFonts w:hint="default" w:ascii="Times New Roman" w:hAnsi="Times New Roman" w:eastAsia="仿宋_GB2312" w:cs="Times New Roman"/>
                <w:color w:val="auto"/>
                <w:spacing w:val="11"/>
                <w:sz w:val="28"/>
                <w:szCs w:val="28"/>
                <w:u w:val="none"/>
              </w:rPr>
              <w:t>度：</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2023年度            </w:t>
            </w:r>
            <w:r>
              <w:rPr>
                <w:rFonts w:hint="default" w:ascii="Times New Roman" w:hAnsi="Times New Roman" w:eastAsia="仿宋_GB2312" w:cs="Times New Roman"/>
                <w:color w:val="auto"/>
                <w:sz w:val="28"/>
                <w:szCs w:val="28"/>
                <w:u w:val="single"/>
              </w:rPr>
              <w:t xml:space="preserve">    </w:t>
            </w:r>
          </w:p>
          <w:p w14:paraId="086685F9">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pacing w:val="28"/>
                <w:sz w:val="28"/>
                <w:szCs w:val="28"/>
                <w:u w:val="none"/>
                <w:lang w:val="en-US" w:eastAsia="zh-CN"/>
              </w:rPr>
              <w:t>评价组组长：</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阎培水                 </w:t>
            </w:r>
          </w:p>
          <w:p w14:paraId="1B0D005C">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8"/>
                <w:sz w:val="28"/>
                <w:szCs w:val="28"/>
                <w:u w:val="none"/>
                <w:lang w:val="en-US" w:eastAsia="zh-CN"/>
              </w:rPr>
              <w:t>评价组成员：</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乔林宁、苗向南             </w:t>
            </w:r>
          </w:p>
          <w:p w14:paraId="266A4189">
            <w:pPr>
              <w:rPr>
                <w:rFonts w:hint="default" w:ascii="Times New Roman" w:hAnsi="Times New Roman" w:eastAsia="仿宋_GB2312" w:cs="Times New Roman"/>
                <w:color w:val="auto"/>
                <w:lang w:val="en-US" w:eastAsia="zh-CN"/>
              </w:rPr>
            </w:pPr>
          </w:p>
          <w:p w14:paraId="5F3EADCB">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color w:val="auto"/>
                <w:sz w:val="32"/>
                <w:szCs w:val="40"/>
              </w:rPr>
            </w:pPr>
            <w:bookmarkStart w:id="0" w:name="_Toc7470_WPSOffice_Level1"/>
            <w:bookmarkStart w:id="1" w:name="_Toc5909_WPSOffice_Level1"/>
          </w:p>
          <w:p w14:paraId="3DEFB67F">
            <w:pPr>
              <w:spacing w:before="0" w:beforeLines="0" w:after="0" w:afterLines="0" w:line="240" w:lineRule="auto"/>
              <w:ind w:left="0" w:leftChars="0" w:right="0" w:rightChars="0" w:firstLine="0" w:firstLineChars="0"/>
              <w:jc w:val="both"/>
              <w:rPr>
                <w:rFonts w:hint="default" w:ascii="Times New Roman" w:hAnsi="Times New Roman" w:eastAsia="仿宋_GB2312" w:cs="Times New Roman"/>
                <w:color w:val="auto"/>
                <w:sz w:val="32"/>
                <w:szCs w:val="40"/>
              </w:rPr>
            </w:pPr>
          </w:p>
          <w:p w14:paraId="79C31B6A">
            <w:pPr>
              <w:pStyle w:val="2"/>
              <w:rPr>
                <w:rFonts w:hint="default" w:ascii="Times New Roman" w:hAnsi="Times New Roman" w:eastAsia="仿宋_GB2312" w:cs="Times New Roman"/>
                <w:color w:val="auto"/>
                <w:sz w:val="32"/>
                <w:szCs w:val="40"/>
              </w:rPr>
            </w:pPr>
          </w:p>
          <w:p w14:paraId="0EF6C289">
            <w:pPr>
              <w:rPr>
                <w:rFonts w:hint="default" w:ascii="Times New Roman" w:hAnsi="Times New Roman" w:eastAsia="仿宋_GB2312" w:cs="Times New Roman"/>
              </w:rPr>
            </w:pPr>
          </w:p>
          <w:bookmarkEnd w:id="0"/>
          <w:bookmarkEnd w:id="1"/>
          <w:p w14:paraId="0CE4E38A">
            <w:pPr>
              <w:pStyle w:val="2"/>
              <w:keepNext w:val="0"/>
              <w:keepLines w:val="0"/>
              <w:pageBreakBefore w:val="0"/>
              <w:widowControl w:val="0"/>
              <w:kinsoku/>
              <w:wordWrap/>
              <w:overflowPunct/>
              <w:topLinePunct w:val="0"/>
              <w:autoSpaceDE/>
              <w:autoSpaceDN/>
              <w:bidi w:val="0"/>
              <w:adjustRightInd/>
              <w:snapToGrid/>
              <w:spacing w:line="120" w:lineRule="exact"/>
              <w:textAlignment w:val="center"/>
              <w:rPr>
                <w:rFonts w:hint="default" w:ascii="Times New Roman" w:hAnsi="Times New Roman" w:eastAsia="仿宋_GB2312" w:cs="Times New Roman"/>
              </w:rPr>
            </w:pPr>
          </w:p>
          <w:p w14:paraId="3DA8A452">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b w:val="0"/>
                <w:bCs w:val="0"/>
                <w:color w:val="000000"/>
                <w:sz w:val="32"/>
                <w:szCs w:val="32"/>
                <w:lang w:val="en-US" w:eastAsia="zh-CN"/>
              </w:rPr>
            </w:pPr>
            <w:bookmarkStart w:id="2" w:name="_Toc4013"/>
            <w:bookmarkStart w:id="3" w:name="_Toc11301"/>
            <w:bookmarkStart w:id="4" w:name="_Toc23411"/>
            <w:bookmarkStart w:id="5" w:name="_Toc6314"/>
            <w:bookmarkStart w:id="6" w:name="_Toc13153"/>
            <w:bookmarkStart w:id="7" w:name="_Toc16913"/>
            <w:bookmarkStart w:id="8" w:name="_Toc18334"/>
            <w:bookmarkStart w:id="9" w:name="_Toc9525"/>
            <w:bookmarkStart w:id="10" w:name="_Toc2245"/>
            <w:bookmarkStart w:id="11" w:name="_Toc30335"/>
            <w:r>
              <w:rPr>
                <w:rFonts w:hint="default" w:ascii="Times New Roman" w:hAnsi="Times New Roman" w:eastAsia="黑体" w:cs="Times New Roman"/>
                <w:b w:val="0"/>
                <w:bCs w:val="0"/>
                <w:color w:val="000000"/>
                <w:sz w:val="32"/>
                <w:szCs w:val="32"/>
                <w:lang w:val="en-US" w:eastAsia="zh-CN"/>
              </w:rPr>
              <w:t>一、项目概况</w:t>
            </w:r>
            <w:bookmarkEnd w:id="2"/>
            <w:bookmarkEnd w:id="3"/>
            <w:bookmarkEnd w:id="4"/>
            <w:bookmarkEnd w:id="5"/>
            <w:bookmarkEnd w:id="6"/>
            <w:bookmarkEnd w:id="7"/>
            <w:bookmarkEnd w:id="8"/>
            <w:bookmarkEnd w:id="9"/>
            <w:bookmarkEnd w:id="10"/>
            <w:bookmarkEnd w:id="11"/>
          </w:p>
          <w:p w14:paraId="09FAF6BA">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12" w:name="_Toc22285"/>
            <w:bookmarkStart w:id="13" w:name="_Toc22453"/>
            <w:bookmarkStart w:id="14" w:name="_Toc32742"/>
            <w:bookmarkStart w:id="15" w:name="_Toc23957"/>
            <w:bookmarkStart w:id="16" w:name="_Toc19963"/>
            <w:bookmarkStart w:id="17" w:name="_Toc30895"/>
            <w:bookmarkStart w:id="18" w:name="_Toc19370"/>
            <w:bookmarkStart w:id="19" w:name="_Toc24784"/>
            <w:bookmarkStart w:id="20" w:name="_Toc937"/>
            <w:bookmarkStart w:id="21" w:name="_Toc15831"/>
            <w:r>
              <w:rPr>
                <w:rFonts w:hint="default" w:ascii="Times New Roman" w:hAnsi="Times New Roman" w:eastAsia="楷体" w:cs="Times New Roman"/>
                <w:color w:val="auto"/>
                <w:sz w:val="32"/>
                <w:szCs w:val="40"/>
                <w:lang w:val="en-US" w:eastAsia="zh-CN"/>
              </w:rPr>
              <w:t>（一）项目单位基本情况</w:t>
            </w:r>
            <w:bookmarkEnd w:id="12"/>
            <w:bookmarkEnd w:id="13"/>
            <w:bookmarkEnd w:id="14"/>
            <w:bookmarkEnd w:id="15"/>
            <w:bookmarkEnd w:id="16"/>
            <w:bookmarkEnd w:id="17"/>
            <w:bookmarkEnd w:id="18"/>
            <w:bookmarkEnd w:id="19"/>
            <w:bookmarkEnd w:id="20"/>
            <w:bookmarkEnd w:id="21"/>
          </w:p>
          <w:p w14:paraId="52267802">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仿宋_GB2312" w:cs="Times New Roman"/>
                <w:color w:val="auto"/>
                <w:sz w:val="32"/>
                <w:szCs w:val="40"/>
                <w:lang w:val="en-US" w:eastAsia="zh-CN"/>
              </w:rPr>
            </w:pPr>
            <w:bookmarkStart w:id="22" w:name="_Toc8843"/>
            <w:bookmarkStart w:id="23" w:name="_Toc15167"/>
            <w:bookmarkStart w:id="24" w:name="_Toc29308"/>
            <w:r>
              <w:rPr>
                <w:rFonts w:hint="default" w:ascii="Times New Roman" w:hAnsi="Times New Roman" w:eastAsia="仿宋_GB2312" w:cs="Times New Roman"/>
                <w:color w:val="auto"/>
                <w:sz w:val="32"/>
                <w:szCs w:val="40"/>
                <w:lang w:val="en-US" w:eastAsia="zh-CN"/>
              </w:rPr>
              <w:t>单位名称：中共巨鹿县委宣传部</w:t>
            </w:r>
          </w:p>
          <w:p w14:paraId="7FEE8461">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单位地址：巨鹿县新华北街109号</w:t>
            </w:r>
          </w:p>
          <w:p w14:paraId="436FA797">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单位性质：党政机关</w:t>
            </w:r>
          </w:p>
          <w:p w14:paraId="35E41A6C">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 xml:space="preserve">承担业务： </w:t>
            </w:r>
          </w:p>
          <w:p w14:paraId="5249D59A">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1.拟定全县宣传思想文化工作重大方针政策和事业发展总体规划。</w:t>
            </w:r>
          </w:p>
          <w:p w14:paraId="09E202E7">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2.统筹协调全县党的意识形态工作，贯彻落实县委关于意识形态工作决策部署。</w:t>
            </w:r>
          </w:p>
          <w:p w14:paraId="5DBFB644">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3.统筹指导协调全县理论研究、理论学习、理论宣传工作。</w:t>
            </w:r>
          </w:p>
          <w:p w14:paraId="131DF42A">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4.负责规划组织全县全局性思想政治工作任务，组织对全县先进典型的选树</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学习宣传推广。</w:t>
            </w:r>
          </w:p>
          <w:p w14:paraId="321D09DE">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5.统筹分析研判和引导全县社会舆论，指导协调全县各新闻等单位工作。组织全县突发公共事件应急新闻工作。</w:t>
            </w:r>
          </w:p>
          <w:p w14:paraId="2F2B55F7">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6.拟定全县新闻出版业的管理政策并督促落实。组织指导协调全县“扫黄打非”工作。</w:t>
            </w:r>
          </w:p>
          <w:p w14:paraId="63AE9968">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7.从宏观上统筹指导协调全县互联网宣传和信息内容管理工作。统筹数字新媒体的建设和管理。</w:t>
            </w:r>
          </w:p>
          <w:p w14:paraId="5739789F">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8.从宏观上统筹指导协调推动全县精神文化产品的创作和生产，协调组织中华优秀传统文化传承发展有关工作，指导协调推动群众文化建设。</w:t>
            </w:r>
          </w:p>
          <w:p w14:paraId="0AAEEFBB">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9.负责管理全县电影行政事务，指导监管电影制片、发行和放映工作，组织对电影内容进行审查，指导协调全县性重大电影活动。</w:t>
            </w:r>
          </w:p>
          <w:p w14:paraId="4E3B66DB">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10.对全县新闻出版、广播影视、文化艺术业改革发展研究提出政策性建议，统筹指导协调文化体制改革和文化事业、文化产业及旅游业发展。</w:t>
            </w:r>
          </w:p>
          <w:p w14:paraId="3E57AA03">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11.统筹指导全县舆情信息工作，组织协调开展县内外舆情信息收集分析研判工作，跟踪了解、研究掌握宣传舆情动态。</w:t>
            </w:r>
          </w:p>
          <w:p w14:paraId="57D0E3FC">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12.统筹研究拟定有关全县精神文明建设的相关政策。规划部署全县精神文明建设工作，组织开展文明城市创建工作，指导全县群众性精神文明创建活动。</w:t>
            </w:r>
          </w:p>
          <w:p w14:paraId="53BDCAFE">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13.统筹协调全县对外宣传工作。</w:t>
            </w:r>
          </w:p>
          <w:p w14:paraId="1DD38AEE">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14.统筹协调组织开展新闻发布工作。</w:t>
            </w:r>
          </w:p>
          <w:p w14:paraId="1DC80000">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15.统筹指导协调全县哲学社会科学发展工作。</w:t>
            </w:r>
          </w:p>
          <w:p w14:paraId="49B372A9">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16.受县委委托，会同县委组织部管理新闻、文化、出版、社会科学研究和互联网信息等方面宣传文化单位的领导干部。</w:t>
            </w:r>
          </w:p>
          <w:p w14:paraId="47157FE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17.对县互联网信息办公室互联网宣传和信息内容管理方面的工作实施方针、政策的指导。归口领导县文化广电和旅游局、县融媒体中心（县广播电视台）。受县委委托，代管县文联。</w:t>
            </w:r>
          </w:p>
          <w:p w14:paraId="6AC707B4">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18.完成市委宣传部和县委交办的其他事项。</w:t>
            </w:r>
          </w:p>
          <w:p w14:paraId="2F227540">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r>
              <w:rPr>
                <w:rFonts w:hint="default" w:ascii="Times New Roman" w:hAnsi="Times New Roman" w:eastAsia="楷体" w:cs="Times New Roman"/>
                <w:color w:val="auto"/>
                <w:sz w:val="32"/>
                <w:szCs w:val="40"/>
                <w:lang w:val="en-US" w:eastAsia="zh-CN"/>
              </w:rPr>
              <w:t>（二）项目基本情况</w:t>
            </w:r>
            <w:bookmarkEnd w:id="22"/>
            <w:bookmarkEnd w:id="23"/>
            <w:bookmarkEnd w:id="24"/>
          </w:p>
          <w:p w14:paraId="50E62D3E">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0"/>
              <w:rPr>
                <w:rFonts w:hint="default" w:ascii="Times New Roman" w:hAnsi="Times New Roman" w:eastAsia="仿宋_GB2312" w:cs="Times New Roman"/>
                <w:b w:val="0"/>
                <w:bCs w:val="0"/>
                <w:color w:val="auto"/>
                <w:sz w:val="32"/>
                <w:szCs w:val="40"/>
                <w:lang w:val="en-US" w:eastAsia="zh-CN"/>
              </w:rPr>
            </w:pPr>
            <w:bookmarkStart w:id="25" w:name="_Toc14644"/>
            <w:bookmarkStart w:id="26" w:name="_Toc12860"/>
            <w:bookmarkStart w:id="27" w:name="_Toc28908"/>
            <w:bookmarkStart w:id="28" w:name="_Toc4859"/>
            <w:bookmarkStart w:id="29" w:name="_Toc2988"/>
            <w:bookmarkStart w:id="30" w:name="_Toc18992"/>
            <w:bookmarkStart w:id="31" w:name="_Toc6781"/>
            <w:bookmarkStart w:id="32" w:name="_Toc7839"/>
            <w:bookmarkStart w:id="33" w:name="_Toc17782"/>
            <w:bookmarkStart w:id="34" w:name="_Toc26109"/>
            <w:r>
              <w:rPr>
                <w:rFonts w:hint="default" w:ascii="Times New Roman" w:hAnsi="Times New Roman" w:eastAsia="仿宋_GB2312" w:cs="Times New Roman"/>
                <w:b w:val="0"/>
                <w:bCs w:val="0"/>
                <w:color w:val="auto"/>
                <w:sz w:val="32"/>
                <w:szCs w:val="40"/>
                <w:lang w:val="en-US" w:eastAsia="zh-CN"/>
              </w:rPr>
              <w:t>按照《关于印发&lt;河北省农村电影放映工程实施管理办法&gt;的通知》（冀广影字【2011】26号）文件要求，公益放映场次按每村平均每月放映一场确定，场次补贴标准为每村每场公益电影补贴不低于200元。</w:t>
            </w:r>
          </w:p>
          <w:p w14:paraId="3195C4FE">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0"/>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1.项目资金数</w:t>
            </w:r>
          </w:p>
          <w:p w14:paraId="3A238BDA">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2023年度农村电影公益放映场次补贴资金共计61.2万元，其中：</w:t>
            </w:r>
          </w:p>
          <w:p w14:paraId="43C8BA79">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中央资金：冀财教2022年151号提前下达2023年中央补助地方公共文化服务体系建设专项资金下达该项目资金数为38.87万元。</w:t>
            </w:r>
          </w:p>
          <w:p w14:paraId="402E55C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省级资金：冀财教2022年189号提前下达2023年省级公共文化服务体系建设补助资金（农村电影公益放映场次补贴）下达该项目资金数为10.09万元。</w:t>
            </w:r>
          </w:p>
          <w:p w14:paraId="20362186">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县级配套资金：根据巨鹿县财政局《关于巨鹿县2023年部门预算的批复》（巨财预复【2023】8号），2023年农村电影公益放映场次补贴资金为12.24万元。</w:t>
            </w:r>
          </w:p>
          <w:p w14:paraId="7A374F16">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0"/>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2.具体项目数量：1个</w:t>
            </w:r>
            <w:r>
              <w:rPr>
                <w:rFonts w:hint="eastAsia" w:ascii="Times New Roman" w:hAnsi="Times New Roman" w:eastAsia="仿宋_GB2312" w:cs="Times New Roman"/>
                <w:b w:val="0"/>
                <w:bCs w:val="0"/>
                <w:color w:val="auto"/>
                <w:sz w:val="32"/>
                <w:szCs w:val="40"/>
                <w:lang w:val="en-US" w:eastAsia="zh-CN"/>
              </w:rPr>
              <w:t>。</w:t>
            </w:r>
          </w:p>
          <w:p w14:paraId="43B870FB">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0"/>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3.工程量：255个行政村，每月放映1场（因季节可调整放映场次），全年农村电影公益放映场次总场次为3060场。</w:t>
            </w:r>
          </w:p>
          <w:p w14:paraId="4D1DEB3B">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40"/>
                <w:lang w:val="en-US" w:eastAsia="zh-CN"/>
              </w:rPr>
              <w:t>4.资金支付情况：根据放映场次数量，验收后进行支出。</w:t>
            </w:r>
          </w:p>
          <w:p w14:paraId="6684EBA0">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二、项目实施情况</w:t>
            </w:r>
            <w:bookmarkEnd w:id="25"/>
            <w:bookmarkEnd w:id="26"/>
            <w:bookmarkEnd w:id="27"/>
            <w:bookmarkEnd w:id="28"/>
            <w:bookmarkEnd w:id="29"/>
            <w:bookmarkEnd w:id="30"/>
            <w:bookmarkEnd w:id="31"/>
            <w:bookmarkEnd w:id="32"/>
            <w:bookmarkEnd w:id="33"/>
            <w:bookmarkEnd w:id="34"/>
          </w:p>
          <w:p w14:paraId="5F021149">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35" w:name="_Toc17743"/>
            <w:bookmarkStart w:id="36" w:name="_Toc22812"/>
            <w:bookmarkStart w:id="37" w:name="_Toc9227"/>
            <w:bookmarkStart w:id="38" w:name="_Toc31876"/>
            <w:bookmarkStart w:id="39" w:name="_Toc10886"/>
            <w:bookmarkStart w:id="40" w:name="_Toc17067"/>
            <w:bookmarkStart w:id="41" w:name="_Toc4138"/>
            <w:bookmarkStart w:id="42" w:name="_Toc20844"/>
            <w:bookmarkStart w:id="43" w:name="_Toc11365"/>
            <w:bookmarkStart w:id="44" w:name="_Toc13114"/>
            <w:r>
              <w:rPr>
                <w:rFonts w:hint="default" w:ascii="Times New Roman" w:hAnsi="Times New Roman" w:eastAsia="楷体" w:cs="Times New Roman"/>
                <w:color w:val="auto"/>
                <w:sz w:val="32"/>
                <w:szCs w:val="40"/>
                <w:lang w:val="en-US" w:eastAsia="zh-CN"/>
              </w:rPr>
              <w:t>1.项目具体实施情况</w:t>
            </w:r>
          </w:p>
          <w:p w14:paraId="64BA4A21">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按照邢台市人民政府办公室《关于做好全市农村电影工作的通知》（邢政办〔2008〕6号）文件要求，组建邢台新农村数字电影院线公司，院线公司负责全市农村电影放映工程的具体实施。我县每年农村电影公益放映时间为5月份至10月份</w:t>
            </w:r>
            <w:r>
              <w:rPr>
                <w:rFonts w:hint="eastAsia"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2023年度</w:t>
            </w:r>
            <w:r>
              <w:rPr>
                <w:rFonts w:hint="eastAsia" w:ascii="Times New Roman" w:hAnsi="Times New Roman" w:eastAsia="仿宋_GB2312" w:cs="Times New Roman"/>
                <w:b w:val="0"/>
                <w:bCs w:val="0"/>
                <w:color w:val="auto"/>
                <w:sz w:val="32"/>
                <w:szCs w:val="40"/>
                <w:lang w:val="en-US" w:eastAsia="zh-CN"/>
              </w:rPr>
              <w:t>农村电影</w:t>
            </w:r>
            <w:r>
              <w:rPr>
                <w:rFonts w:hint="default" w:ascii="Times New Roman" w:hAnsi="Times New Roman" w:eastAsia="仿宋_GB2312" w:cs="Times New Roman"/>
                <w:b w:val="0"/>
                <w:bCs w:val="0"/>
                <w:color w:val="auto"/>
                <w:sz w:val="32"/>
                <w:szCs w:val="40"/>
                <w:lang w:val="en-US" w:eastAsia="zh-CN"/>
              </w:rPr>
              <w:t>公益放映场次为3060场。</w:t>
            </w:r>
          </w:p>
          <w:p w14:paraId="33F1E625">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r>
              <w:rPr>
                <w:rFonts w:hint="default" w:ascii="Times New Roman" w:hAnsi="Times New Roman" w:eastAsia="楷体" w:cs="Times New Roman"/>
                <w:color w:val="auto"/>
                <w:sz w:val="32"/>
                <w:szCs w:val="40"/>
                <w:lang w:val="en-US" w:eastAsia="zh-CN"/>
              </w:rPr>
              <w:t>2.财务管理情况</w:t>
            </w:r>
            <w:bookmarkEnd w:id="35"/>
            <w:bookmarkEnd w:id="36"/>
            <w:bookmarkEnd w:id="37"/>
            <w:bookmarkEnd w:id="38"/>
            <w:bookmarkEnd w:id="39"/>
            <w:bookmarkEnd w:id="40"/>
            <w:bookmarkEnd w:id="41"/>
            <w:bookmarkEnd w:id="42"/>
            <w:bookmarkEnd w:id="43"/>
            <w:bookmarkEnd w:id="44"/>
          </w:p>
          <w:p w14:paraId="5A284ED8">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一是认真贯彻执行财经法律法规和会计准则、制度，会计核算规范、准确。</w:t>
            </w:r>
          </w:p>
          <w:p w14:paraId="18F73B26">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二是预算管理意识较强，预算编制完整性、准确性较高。</w:t>
            </w:r>
          </w:p>
          <w:p w14:paraId="2E57D63E">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三是严格落实“三重一大”制度，资金支出时进行集体研究，确保资金支出科学化、透明化。</w:t>
            </w:r>
          </w:p>
          <w:p w14:paraId="3BCC8BE3">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b w:val="0"/>
                <w:bCs w:val="0"/>
                <w:color w:val="000000"/>
                <w:sz w:val="32"/>
                <w:szCs w:val="32"/>
                <w:lang w:val="en-US" w:eastAsia="zh-CN"/>
              </w:rPr>
            </w:pPr>
            <w:bookmarkStart w:id="45" w:name="_Toc26855"/>
            <w:bookmarkStart w:id="46" w:name="_Toc20904"/>
            <w:bookmarkStart w:id="47" w:name="_Toc5215"/>
            <w:bookmarkStart w:id="48" w:name="_Toc12150"/>
            <w:bookmarkStart w:id="49" w:name="_Toc10651"/>
            <w:bookmarkStart w:id="50" w:name="_Toc29800"/>
            <w:bookmarkStart w:id="51" w:name="_Toc6451"/>
            <w:bookmarkStart w:id="52" w:name="_Toc21501"/>
            <w:bookmarkStart w:id="53" w:name="_Toc5317"/>
            <w:bookmarkStart w:id="54" w:name="_Toc18915"/>
            <w:r>
              <w:rPr>
                <w:rFonts w:hint="default" w:ascii="Times New Roman" w:hAnsi="Times New Roman" w:eastAsia="黑体" w:cs="Times New Roman"/>
                <w:b w:val="0"/>
                <w:bCs w:val="0"/>
                <w:color w:val="000000"/>
                <w:sz w:val="32"/>
                <w:szCs w:val="32"/>
                <w:lang w:val="en-US" w:eastAsia="zh-CN"/>
              </w:rPr>
              <w:t>三、绩效评价工作情况</w:t>
            </w:r>
            <w:bookmarkEnd w:id="45"/>
            <w:bookmarkEnd w:id="46"/>
            <w:bookmarkEnd w:id="47"/>
            <w:bookmarkEnd w:id="48"/>
            <w:bookmarkEnd w:id="49"/>
            <w:bookmarkEnd w:id="50"/>
            <w:bookmarkEnd w:id="51"/>
            <w:bookmarkEnd w:id="52"/>
            <w:bookmarkEnd w:id="53"/>
            <w:bookmarkEnd w:id="54"/>
          </w:p>
          <w:p w14:paraId="0E7CBA6D">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55" w:name="_Toc17355"/>
            <w:bookmarkStart w:id="56" w:name="_Toc5105"/>
            <w:bookmarkStart w:id="57" w:name="_Toc22771"/>
            <w:bookmarkStart w:id="58" w:name="_Toc4056"/>
            <w:bookmarkStart w:id="59" w:name="_Toc25600"/>
            <w:bookmarkStart w:id="60" w:name="_Toc14742"/>
            <w:bookmarkStart w:id="61" w:name="_Toc23608"/>
            <w:bookmarkStart w:id="62" w:name="_Toc15730"/>
            <w:bookmarkStart w:id="63" w:name="_Toc7570"/>
            <w:bookmarkStart w:id="64" w:name="_Toc8077"/>
            <w:r>
              <w:rPr>
                <w:rFonts w:hint="default" w:ascii="Times New Roman" w:hAnsi="Times New Roman" w:eastAsia="楷体" w:cs="Times New Roman"/>
                <w:color w:val="auto"/>
                <w:sz w:val="32"/>
                <w:szCs w:val="40"/>
                <w:lang w:val="en-US" w:eastAsia="zh-CN"/>
              </w:rPr>
              <w:t>（一）评价目的</w:t>
            </w:r>
            <w:bookmarkEnd w:id="55"/>
            <w:bookmarkEnd w:id="56"/>
            <w:bookmarkEnd w:id="57"/>
            <w:bookmarkEnd w:id="58"/>
            <w:bookmarkEnd w:id="59"/>
            <w:bookmarkEnd w:id="60"/>
            <w:bookmarkEnd w:id="61"/>
            <w:bookmarkEnd w:id="62"/>
            <w:bookmarkEnd w:id="63"/>
            <w:bookmarkEnd w:id="64"/>
          </w:p>
          <w:p w14:paraId="4571D53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为贯彻落实中共中央、国务院“全面实施预算绩效管理”的理念，切实加强财政支出管理，提高财政使用绩效和政府管理效能。根据《中华人民共和国预算法》和邢台市人民政府《关于全面落实预算绩效管理的实施意见》（2019）75号相关规定。按照巨鹿县财政局《关于开展2023年度县级预算部门绩效自评和重点自评工作的通知》（巨财〔2024〕22号）的相关要求，结合财政性资金支出的具体情况，按照巨鹿县财政局的总体部署，进行此次绩效评价。</w:t>
            </w:r>
          </w:p>
          <w:p w14:paraId="6A045BBA">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65" w:name="_Toc16971"/>
            <w:bookmarkStart w:id="66" w:name="_Toc22727"/>
            <w:bookmarkStart w:id="67" w:name="_Toc27346"/>
            <w:bookmarkStart w:id="68" w:name="_Toc16121"/>
            <w:bookmarkStart w:id="69" w:name="_Toc18502"/>
            <w:bookmarkStart w:id="70" w:name="_Toc30351"/>
            <w:bookmarkStart w:id="71" w:name="_Toc3910"/>
            <w:bookmarkStart w:id="72" w:name="_Toc27199"/>
            <w:bookmarkStart w:id="73" w:name="_Toc25746"/>
            <w:bookmarkStart w:id="74" w:name="_Toc8288"/>
            <w:r>
              <w:rPr>
                <w:rFonts w:hint="default" w:ascii="Times New Roman" w:hAnsi="Times New Roman" w:eastAsia="楷体" w:cs="Times New Roman"/>
                <w:color w:val="auto"/>
                <w:sz w:val="32"/>
                <w:szCs w:val="40"/>
                <w:lang w:val="en-US" w:eastAsia="zh-CN"/>
              </w:rPr>
              <w:t>（二）评价指标</w:t>
            </w:r>
            <w:bookmarkEnd w:id="65"/>
            <w:bookmarkEnd w:id="66"/>
            <w:bookmarkEnd w:id="67"/>
            <w:bookmarkEnd w:id="68"/>
            <w:bookmarkEnd w:id="69"/>
            <w:bookmarkEnd w:id="70"/>
            <w:bookmarkEnd w:id="71"/>
            <w:bookmarkEnd w:id="72"/>
            <w:bookmarkEnd w:id="73"/>
            <w:bookmarkEnd w:id="74"/>
          </w:p>
          <w:p w14:paraId="39ABFF1C">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1、产出指标分析：</w:t>
            </w:r>
          </w:p>
          <w:p w14:paraId="5BBF4E03">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（1）数量指标</w:t>
            </w:r>
          </w:p>
          <w:p w14:paraId="01A8A4F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全年农村电影公益放映场次年初指标值为3060场，全年实际完成值3060场，完成年初绩效目标。</w:t>
            </w:r>
          </w:p>
          <w:p w14:paraId="03723933">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此项分值20分，得分20分。</w:t>
            </w:r>
          </w:p>
          <w:p w14:paraId="7B899E4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（2）质量指标</w:t>
            </w:r>
          </w:p>
          <w:p w14:paraId="200B910D">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农村公益电影放映质量年初指标值为良好，全年实际完成值良好，完成年初绩效目标。</w:t>
            </w:r>
          </w:p>
          <w:p w14:paraId="281E099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此项分值10分，得分10分。</w:t>
            </w:r>
          </w:p>
          <w:p w14:paraId="3E371A00">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（3）时效指标</w:t>
            </w:r>
          </w:p>
          <w:p w14:paraId="5C5D4C80">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农村公益电影放映完成时限年初指标值为11月底前，全年实际完成值10月份，完成年初绩效目标。</w:t>
            </w:r>
          </w:p>
          <w:p w14:paraId="63FFA926">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此项分值10分，得分10分。</w:t>
            </w:r>
          </w:p>
          <w:p w14:paraId="7B232293">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（4）成本指标</w:t>
            </w:r>
          </w:p>
          <w:p w14:paraId="701A9ACC">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农村电影公益放映单场成本年初指标值为每村/场200元，全年实际完成值为200元，完成年初绩效目标。</w:t>
            </w:r>
          </w:p>
          <w:p w14:paraId="3A0AEA4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此项分值10分，得分10分。</w:t>
            </w:r>
          </w:p>
          <w:p w14:paraId="39B359A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2、效益指标</w:t>
            </w:r>
          </w:p>
          <w:p w14:paraId="6FF0E15F">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（1）社会效益指标</w:t>
            </w:r>
          </w:p>
          <w:p w14:paraId="2591D75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农村电影公益放映社会效益年初指标值为群众对公共文化服务满意度≥80%，全年实际完成值为90%</w:t>
            </w:r>
            <w:r>
              <w:rPr>
                <w:rFonts w:hint="eastAsia" w:ascii="Times New Roman" w:hAnsi="Times New Roman" w:eastAsia="仿宋_GB2312"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完成年初绩效目标。</w:t>
            </w:r>
          </w:p>
          <w:p w14:paraId="13B91E3A">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此项分值30分，得分30分。</w:t>
            </w:r>
          </w:p>
          <w:p w14:paraId="57C217CF">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3、满意度指标分析：</w:t>
            </w:r>
          </w:p>
          <w:p w14:paraId="023DD6F8">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（1）服务对象满意度指标：</w:t>
            </w:r>
          </w:p>
          <w:p w14:paraId="1D525C9A">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农村电影公益放映满意度年初指标值为≥90%，向观看农村电影公益放映群众现场发放问卷200份，收回200份，满意答卷为186份，满意度为93%</w:t>
            </w:r>
            <w:r>
              <w:rPr>
                <w:rFonts w:hint="eastAsia" w:ascii="Times New Roman" w:hAnsi="Times New Roman" w:eastAsia="仿宋_GB2312"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此项分值10分，此项得分10分。</w:t>
            </w:r>
          </w:p>
          <w:p w14:paraId="751829D8">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3、预算执行率指标：</w:t>
            </w:r>
          </w:p>
          <w:p w14:paraId="7DB22D72">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本项目资金共计61.2万元，实际支出61.2万元，完成年初绩效目标，资金执行率100%。此项分值10分，得分10分。</w:t>
            </w:r>
          </w:p>
          <w:p w14:paraId="1065680E">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75" w:name="_Toc32306"/>
            <w:bookmarkStart w:id="76" w:name="_Toc11684"/>
            <w:bookmarkStart w:id="77" w:name="_Toc32241"/>
            <w:bookmarkStart w:id="78" w:name="_Toc19154"/>
            <w:bookmarkStart w:id="79" w:name="_Toc5304"/>
            <w:bookmarkStart w:id="80" w:name="_Toc23270"/>
            <w:bookmarkStart w:id="81" w:name="_Toc25343"/>
            <w:bookmarkStart w:id="82" w:name="_Toc5587"/>
            <w:bookmarkStart w:id="83" w:name="_Toc12572"/>
            <w:bookmarkStart w:id="84" w:name="_Toc19068"/>
            <w:r>
              <w:rPr>
                <w:rFonts w:hint="default" w:ascii="Times New Roman" w:hAnsi="Times New Roman" w:eastAsia="楷体" w:cs="Times New Roman"/>
                <w:color w:val="auto"/>
                <w:sz w:val="32"/>
                <w:szCs w:val="40"/>
                <w:lang w:val="en-US" w:eastAsia="zh-CN"/>
              </w:rPr>
              <w:t>（三）评价依据</w:t>
            </w:r>
            <w:bookmarkEnd w:id="75"/>
            <w:bookmarkEnd w:id="76"/>
            <w:bookmarkEnd w:id="77"/>
            <w:bookmarkEnd w:id="78"/>
            <w:bookmarkEnd w:id="79"/>
            <w:bookmarkEnd w:id="80"/>
            <w:bookmarkEnd w:id="81"/>
            <w:bookmarkEnd w:id="82"/>
            <w:bookmarkEnd w:id="83"/>
            <w:bookmarkEnd w:id="84"/>
          </w:p>
          <w:p w14:paraId="10EDA886">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1.《关于印发&lt;河北省农村电影放映工程实施管理办法&gt;的通知》（冀广影字【2011】26号）；</w:t>
            </w:r>
          </w:p>
          <w:p w14:paraId="439ACCFB">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40"/>
                <w:lang w:val="en-US" w:eastAsia="zh-CN"/>
              </w:rPr>
              <w:t>2.邢台市人民政府办公室《关于做好全市农村电影工作的通知》（邢政办〔2008〕6号）。</w:t>
            </w:r>
          </w:p>
          <w:p w14:paraId="2DC4EB37">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85" w:name="_Toc6747"/>
            <w:bookmarkStart w:id="86" w:name="_Toc13179"/>
            <w:bookmarkStart w:id="87" w:name="_Toc1868"/>
            <w:bookmarkStart w:id="88" w:name="_Toc12940"/>
            <w:bookmarkStart w:id="89" w:name="_Toc11243"/>
            <w:bookmarkStart w:id="90" w:name="_Toc26780"/>
            <w:bookmarkStart w:id="91" w:name="_Toc24302"/>
            <w:bookmarkStart w:id="92" w:name="_Toc7393"/>
            <w:bookmarkStart w:id="93" w:name="_Toc9401"/>
            <w:bookmarkStart w:id="94" w:name="_Toc22038"/>
            <w:r>
              <w:rPr>
                <w:rFonts w:hint="default" w:ascii="Times New Roman" w:hAnsi="Times New Roman" w:eastAsia="楷体" w:cs="Times New Roman"/>
                <w:color w:val="auto"/>
                <w:sz w:val="32"/>
                <w:szCs w:val="40"/>
                <w:lang w:val="en-US" w:eastAsia="zh-CN"/>
              </w:rPr>
              <w:t>（四）评价的主要方法及等级设定</w:t>
            </w:r>
            <w:bookmarkEnd w:id="85"/>
            <w:bookmarkEnd w:id="86"/>
            <w:bookmarkEnd w:id="87"/>
            <w:bookmarkEnd w:id="88"/>
            <w:bookmarkEnd w:id="89"/>
            <w:bookmarkEnd w:id="90"/>
            <w:bookmarkEnd w:id="91"/>
            <w:bookmarkEnd w:id="92"/>
            <w:bookmarkEnd w:id="93"/>
            <w:bookmarkEnd w:id="94"/>
          </w:p>
          <w:p w14:paraId="5205D45B">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1、</w:t>
            </w:r>
            <w:r>
              <w:rPr>
                <w:rFonts w:hint="default" w:ascii="Times New Roman" w:hAnsi="Times New Roman" w:eastAsia="仿宋_GB2312" w:cs="Times New Roman"/>
                <w:color w:val="auto"/>
                <w:sz w:val="32"/>
                <w:szCs w:val="40"/>
                <w:lang w:val="en-US" w:eastAsia="zh-CN"/>
              </w:rPr>
              <w:t>评价的主要方法</w:t>
            </w:r>
            <w:r>
              <w:rPr>
                <w:rFonts w:hint="default" w:ascii="Times New Roman" w:hAnsi="Times New Roman" w:eastAsia="仿宋_GB2312" w:cs="Times New Roman"/>
                <w:color w:val="auto"/>
                <w:kern w:val="2"/>
                <w:sz w:val="32"/>
                <w:szCs w:val="40"/>
                <w:lang w:val="en-US" w:eastAsia="zh-CN" w:bidi="ar-SA"/>
              </w:rPr>
              <w:t xml:space="preserve"> </w:t>
            </w:r>
          </w:p>
          <w:p w14:paraId="1B810E37">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 xml:space="preserve">本次绩效评价采用比较法、因素分析法和公众问卷等基本方法开展评价工作。 </w:t>
            </w:r>
          </w:p>
          <w:p w14:paraId="2CD5064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 xml:space="preserve">1.1因素分析法。通过列举分析影响绩效目标实现、实施效果的内外因素，评价绩效目标实现程度。 </w:t>
            </w:r>
          </w:p>
          <w:p w14:paraId="7EBCD1B4">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 xml:space="preserve">1.2比较法。通过对比财政支出所产生的实际效果与预定的目标，分析目标的完成情况，从而评价财政支出绩效。 </w:t>
            </w:r>
          </w:p>
          <w:p w14:paraId="02BBF255">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 xml:space="preserve">1.3公众评判法。通过公众问卷及抽样调查等对财政支出效果进行评判，评价绩效目标实现程度。 </w:t>
            </w:r>
          </w:p>
          <w:p w14:paraId="27343B4C">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2.绩效评价的</w:t>
            </w:r>
            <w:r>
              <w:rPr>
                <w:rFonts w:hint="default" w:ascii="Times New Roman" w:hAnsi="Times New Roman" w:eastAsia="仿宋_GB2312" w:cs="Times New Roman"/>
                <w:color w:val="auto"/>
                <w:sz w:val="32"/>
                <w:szCs w:val="40"/>
                <w:lang w:val="en-US" w:eastAsia="zh-CN"/>
              </w:rPr>
              <w:t>等级设定</w:t>
            </w:r>
            <w:r>
              <w:rPr>
                <w:rFonts w:hint="default" w:ascii="Times New Roman" w:hAnsi="Times New Roman" w:eastAsia="仿宋_GB2312" w:cs="Times New Roman"/>
                <w:color w:val="auto"/>
                <w:kern w:val="2"/>
                <w:sz w:val="32"/>
                <w:szCs w:val="40"/>
                <w:lang w:val="en-US" w:eastAsia="zh-CN" w:bidi="ar-SA"/>
              </w:rPr>
              <w:t xml:space="preserve"> </w:t>
            </w:r>
          </w:p>
          <w:p w14:paraId="6E84B044">
            <w:pPr>
              <w:pStyle w:val="2"/>
              <w:keepNext w:val="0"/>
              <w:keepLines w:val="0"/>
              <w:pageBreakBefore w:val="0"/>
              <w:widowControl w:val="0"/>
              <w:kinsoku/>
              <w:wordWrap/>
              <w:overflowPunct/>
              <w:topLinePunct w:val="0"/>
              <w:autoSpaceDE/>
              <w:autoSpaceDN/>
              <w:bidi w:val="0"/>
              <w:adjustRightInd/>
              <w:snapToGrid w:val="0"/>
              <w:spacing w:line="578" w:lineRule="exact"/>
              <w:rPr>
                <w:rFonts w:hint="default" w:ascii="Times New Roman" w:hAnsi="Times New Roman" w:eastAsia="仿宋_GB2312" w:cs="Times New Roman"/>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通过对指标体系量化评分，分值≥90分为优（成效显著），70≤分值＜90分为良（成效明显），60≤分值＜70分为可（成效一般），分值＜60分为差（成效较差）。</w:t>
            </w:r>
          </w:p>
          <w:p w14:paraId="68F6D953">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b w:val="0"/>
                <w:bCs w:val="0"/>
                <w:color w:val="000000"/>
                <w:sz w:val="32"/>
                <w:szCs w:val="32"/>
                <w:lang w:val="en-US" w:eastAsia="zh-CN"/>
              </w:rPr>
            </w:pPr>
            <w:bookmarkStart w:id="95" w:name="_Toc22222"/>
            <w:bookmarkStart w:id="96" w:name="_Toc10113"/>
            <w:bookmarkStart w:id="97" w:name="_Toc21014"/>
            <w:bookmarkStart w:id="98" w:name="_Toc18842"/>
            <w:bookmarkStart w:id="99" w:name="_Toc30508"/>
            <w:bookmarkStart w:id="100" w:name="_Toc20748"/>
            <w:bookmarkStart w:id="101" w:name="_Toc17025"/>
            <w:bookmarkStart w:id="102" w:name="_Toc6105"/>
            <w:bookmarkStart w:id="103" w:name="_Toc5623"/>
            <w:bookmarkStart w:id="104" w:name="_Toc28621"/>
            <w:r>
              <w:rPr>
                <w:rFonts w:hint="default" w:ascii="Times New Roman" w:hAnsi="Times New Roman" w:eastAsia="黑体" w:cs="Times New Roman"/>
                <w:b w:val="0"/>
                <w:bCs w:val="0"/>
                <w:color w:val="000000"/>
                <w:sz w:val="32"/>
                <w:szCs w:val="32"/>
                <w:lang w:val="en-US" w:eastAsia="zh-CN"/>
              </w:rPr>
              <w:t>四、绩效评价指标体系及得分情况</w:t>
            </w:r>
            <w:bookmarkEnd w:id="95"/>
            <w:bookmarkEnd w:id="96"/>
            <w:bookmarkEnd w:id="97"/>
            <w:bookmarkEnd w:id="98"/>
            <w:bookmarkEnd w:id="99"/>
            <w:bookmarkEnd w:id="100"/>
            <w:bookmarkEnd w:id="101"/>
            <w:bookmarkEnd w:id="102"/>
            <w:bookmarkEnd w:id="103"/>
            <w:bookmarkEnd w:id="104"/>
          </w:p>
          <w:p w14:paraId="3119C7B2">
            <w:pPr>
              <w:keepNext w:val="0"/>
              <w:keepLines w:val="0"/>
              <w:widowControl/>
              <w:suppressLineNumbers w:val="0"/>
              <w:jc w:val="center"/>
              <w:textAlignment w:val="center"/>
              <w:rPr>
                <w:rFonts w:hint="default" w:ascii="Times New Roman" w:hAnsi="Times New Roman" w:eastAsia="仿宋_GB2312" w:cs="Times New Roman"/>
                <w:b/>
                <w:i w:val="0"/>
                <w:color w:val="000000"/>
                <w:sz w:val="28"/>
                <w:szCs w:val="28"/>
                <w:u w:val="none"/>
              </w:rPr>
            </w:pPr>
            <w:r>
              <w:rPr>
                <w:rFonts w:hint="default" w:ascii="Times New Roman" w:hAnsi="Times New Roman" w:eastAsia="仿宋_GB2312" w:cs="Times New Roman"/>
                <w:b/>
                <w:i w:val="0"/>
                <w:color w:val="000000"/>
                <w:kern w:val="0"/>
                <w:sz w:val="28"/>
                <w:szCs w:val="28"/>
                <w:u w:val="none"/>
                <w:lang w:val="en-US" w:eastAsia="zh-CN" w:bidi="ar"/>
              </w:rPr>
              <w:t>农村电影公益放映场次补贴项目重点绩效自评指标表</w:t>
            </w:r>
          </w:p>
        </w:tc>
      </w:tr>
      <w:tr w14:paraId="08227EAD">
        <w:tblPrEx>
          <w:tblCellMar>
            <w:top w:w="0" w:type="dxa"/>
            <w:left w:w="0" w:type="dxa"/>
            <w:bottom w:w="0" w:type="dxa"/>
            <w:right w:w="0" w:type="dxa"/>
          </w:tblCellMar>
        </w:tblPrEx>
        <w:trPr>
          <w:trHeight w:val="585" w:hRule="atLeast"/>
        </w:trPr>
        <w:tc>
          <w:tcPr>
            <w:tcW w:w="958"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14:paraId="395D8051">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 xml:space="preserve">一级指标  </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652139">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二级指标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B1B33B">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 xml:space="preserve"> 三级指标</w:t>
            </w:r>
          </w:p>
        </w:tc>
        <w:tc>
          <w:tcPr>
            <w:tcW w:w="54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461489F">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分值</w:t>
            </w:r>
          </w:p>
        </w:tc>
        <w:tc>
          <w:tcPr>
            <w:tcW w:w="35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B2D514">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指标说明</w:t>
            </w:r>
          </w:p>
        </w:tc>
        <w:tc>
          <w:tcPr>
            <w:tcW w:w="10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EDC380">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得分</w:t>
            </w:r>
          </w:p>
        </w:tc>
      </w:tr>
      <w:tr w14:paraId="3D6F5FE8">
        <w:tblPrEx>
          <w:tblCellMar>
            <w:top w:w="0" w:type="dxa"/>
            <w:left w:w="0" w:type="dxa"/>
            <w:bottom w:w="0" w:type="dxa"/>
            <w:right w:w="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E82380">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名称</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C0E7C0">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名称</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D97682">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名称</w:t>
            </w:r>
          </w:p>
        </w:tc>
        <w:tc>
          <w:tcPr>
            <w:tcW w:w="5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9C7D34">
            <w:pPr>
              <w:jc w:val="center"/>
              <w:rPr>
                <w:rFonts w:hint="default" w:ascii="Times New Roman" w:hAnsi="Times New Roman" w:eastAsia="仿宋_GB2312" w:cs="Times New Roman"/>
                <w:b/>
                <w:i w:val="0"/>
                <w:color w:val="000000"/>
                <w:sz w:val="24"/>
                <w:szCs w:val="24"/>
                <w:u w:val="none"/>
              </w:rPr>
            </w:pPr>
          </w:p>
        </w:tc>
        <w:tc>
          <w:tcPr>
            <w:tcW w:w="35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3D5A3A">
            <w:pPr>
              <w:jc w:val="center"/>
              <w:rPr>
                <w:rFonts w:hint="default" w:ascii="Times New Roman" w:hAnsi="Times New Roman" w:eastAsia="仿宋_GB2312" w:cs="Times New Roman"/>
                <w:b/>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6C1405">
            <w:pPr>
              <w:jc w:val="center"/>
              <w:rPr>
                <w:rFonts w:hint="default" w:ascii="Times New Roman" w:hAnsi="Times New Roman" w:eastAsia="仿宋_GB2312" w:cs="Times New Roman"/>
                <w:b/>
                <w:i w:val="0"/>
                <w:color w:val="000000"/>
                <w:sz w:val="24"/>
                <w:szCs w:val="24"/>
                <w:u w:val="none"/>
              </w:rPr>
            </w:pPr>
          </w:p>
        </w:tc>
      </w:tr>
      <w:tr w14:paraId="26E2CDF0">
        <w:tblPrEx>
          <w:tblCellMar>
            <w:top w:w="0" w:type="dxa"/>
            <w:left w:w="0" w:type="dxa"/>
            <w:bottom w:w="0" w:type="dxa"/>
            <w:right w:w="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70B94E">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“工作活动”设置（40分）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DD8E6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项目立项情况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F062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62E55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870FFC">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有市政府相关政策、规划、任务等文件得10分；无不得分。</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5C94FB">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 xml:space="preserve"> 10</w:t>
            </w:r>
          </w:p>
        </w:tc>
      </w:tr>
      <w:tr w14:paraId="56A6ADF6">
        <w:tblPrEx>
          <w:tblCellMar>
            <w:top w:w="0" w:type="dxa"/>
            <w:left w:w="0" w:type="dxa"/>
            <w:bottom w:w="0" w:type="dxa"/>
            <w:right w:w="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DF4A6E">
            <w:pPr>
              <w:jc w:val="center"/>
              <w:rPr>
                <w:rFonts w:hint="default" w:ascii="Times New Roman" w:hAnsi="Times New Roman" w:eastAsia="仿宋_GB2312" w:cs="Times New Roman"/>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2313C8">
            <w:pPr>
              <w:jc w:val="center"/>
              <w:rPr>
                <w:rFonts w:hint="default" w:ascii="Times New Roman" w:hAnsi="Times New Roman" w:eastAsia="仿宋_GB2312"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9661AD">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项目活动与职责相关性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21AB40">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83234C">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工作活动与部门职责、工作规划和重点工作相关，工作活动项下确定的预算项目合理，与工作活动密切相关，工作活动和项目预算安排合理，得10分；否则不得分。</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40DE40">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10 </w:t>
            </w:r>
          </w:p>
        </w:tc>
      </w:tr>
      <w:tr w14:paraId="1A72B6E7">
        <w:tblPrEx>
          <w:tblCellMar>
            <w:top w:w="0" w:type="dxa"/>
            <w:left w:w="0" w:type="dxa"/>
            <w:bottom w:w="0" w:type="dxa"/>
            <w:right w:w="0" w:type="dxa"/>
          </w:tblCellMar>
        </w:tblPrEx>
        <w:trPr>
          <w:trHeight w:val="5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6AF202">
            <w:pPr>
              <w:jc w:val="center"/>
              <w:rPr>
                <w:rFonts w:hint="default" w:ascii="Times New Roman" w:hAnsi="Times New Roman" w:eastAsia="仿宋_GB2312" w:cs="Times New Roman"/>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41CA1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绩效自评情况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6D8C0C">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项目设立绩效目标合理性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B6D39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F63CE2">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①是否将项目绩效目标细化分解为具体的绩效指标；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②是否通过清晰、可衡量的指标值予以体现；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③是否与项目年度任务数或计划数相对应；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④是否与预算确定的项目投资额或资金量相匹配。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缺少一项扣2.5分,扣完为止。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900C2F">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10 </w:t>
            </w:r>
          </w:p>
        </w:tc>
      </w:tr>
      <w:tr w14:paraId="5EE1A159">
        <w:tblPrEx>
          <w:tblCellMar>
            <w:top w:w="0" w:type="dxa"/>
            <w:left w:w="0" w:type="dxa"/>
            <w:bottom w:w="0" w:type="dxa"/>
            <w:right w:w="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6AB7E4">
            <w:pPr>
              <w:jc w:val="center"/>
              <w:rPr>
                <w:rFonts w:hint="default" w:ascii="Times New Roman" w:hAnsi="Times New Roman" w:eastAsia="仿宋_GB2312" w:cs="Times New Roman"/>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E0B9FB">
            <w:pPr>
              <w:jc w:val="center"/>
              <w:rPr>
                <w:rFonts w:hint="default" w:ascii="Times New Roman" w:hAnsi="Times New Roman" w:eastAsia="仿宋_GB2312"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39E190">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自评报告情况</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ED5BC1">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ED11D2">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是否有绩效评价报告，报告是否依据充分、内容真实完整；数据准确、分析透彻。每存在一项问题扣5分，扣完为止。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51910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 xml:space="preserve"> 10</w:t>
            </w:r>
          </w:p>
        </w:tc>
      </w:tr>
      <w:tr w14:paraId="0B13CA9C">
        <w:tblPrEx>
          <w:tblCellMar>
            <w:top w:w="0" w:type="dxa"/>
            <w:left w:w="0" w:type="dxa"/>
            <w:bottom w:w="0" w:type="dxa"/>
            <w:right w:w="0" w:type="dxa"/>
          </w:tblCellMar>
        </w:tblPrEx>
        <w:trPr>
          <w:trHeight w:val="102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F42AF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“工作活动”管理（30分）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691D39">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资金管理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B196A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预算调整率</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C3A857">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7DB66B">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预算调整率=（预算调整数/预算数）×100%。预算调整率每大于1%扣1分，扣完为止。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04021D">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r>
      <w:tr w14:paraId="5ECF009D">
        <w:tblPrEx>
          <w:tblCellMar>
            <w:top w:w="0" w:type="dxa"/>
            <w:left w:w="0" w:type="dxa"/>
            <w:bottom w:w="0" w:type="dxa"/>
            <w:right w:w="0" w:type="dxa"/>
          </w:tblCellMar>
        </w:tblPrEx>
        <w:trPr>
          <w:trHeight w:val="1020" w:hRule="atLeast"/>
        </w:trPr>
        <w:tc>
          <w:tcPr>
            <w:tcW w:w="958" w:type="dxa"/>
            <w:vMerge w:val="continue"/>
            <w:tcBorders>
              <w:top w:val="single" w:color="000000" w:sz="4" w:space="0"/>
              <w:left w:val="single" w:color="000000" w:sz="4" w:space="0"/>
              <w:bottom w:val="nil"/>
              <w:right w:val="single" w:color="000000" w:sz="4" w:space="0"/>
            </w:tcBorders>
            <w:shd w:val="clear" w:color="auto" w:fill="auto"/>
            <w:noWrap w:val="0"/>
            <w:tcMar>
              <w:top w:w="12" w:type="dxa"/>
              <w:left w:w="12" w:type="dxa"/>
              <w:right w:w="12" w:type="dxa"/>
            </w:tcMar>
            <w:vAlign w:val="center"/>
          </w:tcPr>
          <w:p w14:paraId="2A8A79DF">
            <w:pPr>
              <w:jc w:val="center"/>
              <w:rPr>
                <w:rFonts w:hint="default" w:ascii="Times New Roman" w:hAnsi="Times New Roman" w:eastAsia="仿宋_GB2312" w:cs="Times New Roman"/>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6B6193A">
            <w:pPr>
              <w:jc w:val="center"/>
              <w:rPr>
                <w:rFonts w:hint="default" w:ascii="Times New Roman" w:hAnsi="Times New Roman" w:eastAsia="仿宋_GB2312"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D60FD38">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0769DF6">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BB86D1">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项目资金使用是否符合国家财经法规及相关的财务管理制度规定，资金支出程序是否规范,报账手续是否齐全。每存在一项不合规问题扣1分，扣完为止。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6F47F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r>
      <w:tr w14:paraId="64F22A79">
        <w:tblPrEx>
          <w:tblCellMar>
            <w:top w:w="0" w:type="dxa"/>
            <w:left w:w="0" w:type="dxa"/>
            <w:bottom w:w="0" w:type="dxa"/>
            <w:right w:w="0" w:type="dxa"/>
          </w:tblCellMar>
        </w:tblPrEx>
        <w:trPr>
          <w:trHeight w:val="122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62BAF0A6">
            <w:pPr>
              <w:jc w:val="center"/>
              <w:rPr>
                <w:rFonts w:hint="default" w:ascii="Times New Roman" w:hAnsi="Times New Roman" w:eastAsia="仿宋_GB2312" w:cs="Times New Roman"/>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34A3B">
            <w:pPr>
              <w:jc w:val="center"/>
              <w:rPr>
                <w:rFonts w:hint="default" w:ascii="Times New Roman" w:hAnsi="Times New Roman" w:eastAsia="仿宋_GB2312"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F416ED">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会计核算规范性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A3DAB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0530BC">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会计核算是否符合《中华人民共和国会计法》、《政府会计制度》、《会计基础工作规范》等法律法规和相关制度规定。每存在一项不合规问题扣1分，扣完为止。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44F8B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 </w:t>
            </w:r>
          </w:p>
        </w:tc>
      </w:tr>
      <w:tr w14:paraId="65F3EC81">
        <w:tblPrEx>
          <w:tblCellMar>
            <w:top w:w="0" w:type="dxa"/>
            <w:left w:w="0" w:type="dxa"/>
            <w:bottom w:w="0" w:type="dxa"/>
            <w:right w:w="0" w:type="dxa"/>
          </w:tblCellMar>
        </w:tblPrEx>
        <w:trPr>
          <w:trHeight w:val="1056"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4C9FA1FD">
            <w:pPr>
              <w:jc w:val="center"/>
              <w:rPr>
                <w:rFonts w:hint="default" w:ascii="Times New Roman" w:hAnsi="Times New Roman" w:eastAsia="仿宋_GB2312" w:cs="Times New Roman"/>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D7B209">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D5542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项目责任机制是否健全</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F29C97">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89BDC6">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是否建立责任机制，项目管理和责任落实到有关人。每存在一项问题扣1分，扣完为止。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C2D45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 </w:t>
            </w:r>
          </w:p>
        </w:tc>
      </w:tr>
      <w:tr w14:paraId="08A96259">
        <w:tblPrEx>
          <w:tblCellMar>
            <w:top w:w="0" w:type="dxa"/>
            <w:left w:w="0" w:type="dxa"/>
            <w:bottom w:w="0" w:type="dxa"/>
            <w:right w:w="0" w:type="dxa"/>
          </w:tblCellMar>
        </w:tblPrEx>
        <w:trPr>
          <w:trHeight w:val="140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7458D86A">
            <w:pPr>
              <w:jc w:val="center"/>
              <w:rPr>
                <w:rFonts w:hint="default" w:ascii="Times New Roman" w:hAnsi="Times New Roman" w:eastAsia="仿宋_GB2312" w:cs="Times New Roman"/>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59C034">
            <w:pPr>
              <w:jc w:val="center"/>
              <w:rPr>
                <w:rFonts w:hint="default" w:ascii="Times New Roman" w:hAnsi="Times New Roman" w:eastAsia="仿宋_GB2312"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475B6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管理制度健全性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83E577">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9D22AE">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制定管理制度和措施（包括财务制度）是否明确、清晰、具有可操作性，能否保障工作活动顺利实施。每缺少一项制度扣1分，扣完为止。</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42332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 </w:t>
            </w:r>
          </w:p>
        </w:tc>
      </w:tr>
      <w:tr w14:paraId="6D4D7DD7">
        <w:tblPrEx>
          <w:tblCellMar>
            <w:top w:w="0" w:type="dxa"/>
            <w:left w:w="0" w:type="dxa"/>
            <w:bottom w:w="0" w:type="dxa"/>
            <w:right w:w="0" w:type="dxa"/>
          </w:tblCellMar>
        </w:tblPrEx>
        <w:trPr>
          <w:trHeight w:val="754" w:hRule="atLeast"/>
        </w:trPr>
        <w:tc>
          <w:tcPr>
            <w:tcW w:w="958"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02A128A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“工作活动”产出（20分）</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A90381">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D02F9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E294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C5BB54">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rPr>
              <w:t>全年农村电影公益放映场次为3060场</w:t>
            </w:r>
            <w:r>
              <w:rPr>
                <w:rFonts w:hint="default" w:ascii="Times New Roman" w:hAnsi="Times New Roman" w:eastAsia="仿宋_GB2312" w:cs="Times New Roman"/>
                <w:i w:val="0"/>
                <w:color w:val="000000"/>
                <w:sz w:val="22"/>
                <w:szCs w:val="22"/>
                <w:u w:val="none"/>
                <w:lang w:eastAsia="zh-CN"/>
              </w:rPr>
              <w:t>，</w:t>
            </w:r>
            <w:r>
              <w:rPr>
                <w:rFonts w:hint="default" w:ascii="Times New Roman" w:hAnsi="Times New Roman" w:eastAsia="仿宋_GB2312" w:cs="Times New Roman"/>
                <w:i w:val="0"/>
                <w:color w:val="000000"/>
                <w:sz w:val="22"/>
                <w:szCs w:val="22"/>
                <w:u w:val="none"/>
                <w:lang w:val="en-US" w:eastAsia="zh-CN"/>
              </w:rPr>
              <w:t>实际完成值为3060场。</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267AB9">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r>
      <w:tr w14:paraId="4E8480EC">
        <w:tblPrEx>
          <w:tblCellMar>
            <w:top w:w="0" w:type="dxa"/>
            <w:left w:w="0" w:type="dxa"/>
            <w:bottom w:w="0" w:type="dxa"/>
            <w:right w:w="0" w:type="dxa"/>
          </w:tblCellMar>
        </w:tblPrEx>
        <w:trPr>
          <w:trHeight w:val="793"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5864C018">
            <w:pPr>
              <w:jc w:val="center"/>
              <w:rPr>
                <w:rFonts w:hint="default" w:ascii="Times New Roman" w:hAnsi="Times New Roman" w:eastAsia="仿宋_GB2312" w:cs="Times New Roman"/>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1EC1EF">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质量指标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2A889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9C8077">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F95ECC">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rPr>
              <w:t>农村电影公益放映质量为良好</w:t>
            </w:r>
            <w:r>
              <w:rPr>
                <w:rFonts w:hint="default" w:ascii="Times New Roman" w:hAnsi="Times New Roman" w:eastAsia="仿宋_GB2312" w:cs="Times New Roman"/>
                <w:i w:val="0"/>
                <w:color w:val="000000"/>
                <w:sz w:val="22"/>
                <w:szCs w:val="22"/>
                <w:u w:val="none"/>
                <w:lang w:eastAsia="zh-CN"/>
              </w:rPr>
              <w:t>，</w:t>
            </w:r>
            <w:r>
              <w:rPr>
                <w:rFonts w:hint="default" w:ascii="Times New Roman" w:hAnsi="Times New Roman" w:eastAsia="仿宋_GB2312" w:cs="Times New Roman"/>
                <w:i w:val="0"/>
                <w:color w:val="000000"/>
                <w:sz w:val="22"/>
                <w:szCs w:val="22"/>
                <w:u w:val="none"/>
                <w:lang w:val="en-US" w:eastAsia="zh-CN"/>
              </w:rPr>
              <w:t>实际完成值为良好。</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936A1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10 </w:t>
            </w:r>
          </w:p>
        </w:tc>
      </w:tr>
      <w:tr w14:paraId="725629C8">
        <w:tblPrEx>
          <w:tblCellMar>
            <w:top w:w="0" w:type="dxa"/>
            <w:left w:w="0" w:type="dxa"/>
            <w:bottom w:w="0" w:type="dxa"/>
            <w:right w:w="0" w:type="dxa"/>
          </w:tblCellMar>
        </w:tblPrEx>
        <w:trPr>
          <w:trHeight w:val="840"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3F97B">
            <w:pPr>
              <w:jc w:val="center"/>
              <w:rPr>
                <w:rFonts w:hint="default" w:ascii="Times New Roman" w:hAnsi="Times New Roman" w:eastAsia="仿宋_GB2312" w:cs="Times New Roman"/>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018BD">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时效指标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6D8801">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2F60B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4BE524">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lang w:eastAsia="zh-CN"/>
              </w:rPr>
            </w:pPr>
            <w:r>
              <w:rPr>
                <w:rFonts w:hint="default" w:ascii="Times New Roman" w:hAnsi="Times New Roman" w:eastAsia="仿宋_GB2312" w:cs="Times New Roman"/>
                <w:i w:val="0"/>
                <w:color w:val="000000"/>
                <w:sz w:val="22"/>
                <w:szCs w:val="22"/>
                <w:u w:val="none"/>
              </w:rPr>
              <w:t>农村电影公益放映</w:t>
            </w:r>
            <w:r>
              <w:rPr>
                <w:rFonts w:hint="default" w:ascii="Times New Roman" w:hAnsi="Times New Roman" w:eastAsia="仿宋_GB2312" w:cs="Times New Roman"/>
                <w:i w:val="0"/>
                <w:color w:val="000000"/>
                <w:sz w:val="22"/>
                <w:szCs w:val="22"/>
                <w:u w:val="none"/>
                <w:lang w:val="en-US" w:eastAsia="zh-CN"/>
              </w:rPr>
              <w:t>完成时限</w:t>
            </w:r>
            <w:r>
              <w:rPr>
                <w:rFonts w:hint="default" w:ascii="Times New Roman" w:hAnsi="Times New Roman" w:eastAsia="仿宋_GB2312" w:cs="Times New Roman"/>
                <w:i w:val="0"/>
                <w:color w:val="000000"/>
                <w:sz w:val="22"/>
                <w:szCs w:val="22"/>
                <w:u w:val="none"/>
              </w:rPr>
              <w:t>为11月底前，实际完成值</w:t>
            </w:r>
            <w:r>
              <w:rPr>
                <w:rFonts w:hint="default" w:ascii="Times New Roman" w:hAnsi="Times New Roman" w:eastAsia="仿宋_GB2312" w:cs="Times New Roman"/>
                <w:i w:val="0"/>
                <w:color w:val="000000"/>
                <w:sz w:val="22"/>
                <w:szCs w:val="22"/>
                <w:u w:val="none"/>
                <w:lang w:val="en-US" w:eastAsia="zh-CN"/>
              </w:rPr>
              <w:t>为</w:t>
            </w:r>
            <w:r>
              <w:rPr>
                <w:rFonts w:hint="default" w:ascii="Times New Roman" w:hAnsi="Times New Roman" w:eastAsia="仿宋_GB2312" w:cs="Times New Roman"/>
                <w:i w:val="0"/>
                <w:color w:val="000000"/>
                <w:sz w:val="22"/>
                <w:szCs w:val="22"/>
                <w:u w:val="none"/>
              </w:rPr>
              <w:t>10月份</w:t>
            </w:r>
            <w:r>
              <w:rPr>
                <w:rFonts w:hint="default" w:ascii="Times New Roman" w:hAnsi="Times New Roman" w:eastAsia="仿宋_GB2312" w:cs="Times New Roman"/>
                <w:i w:val="0"/>
                <w:color w:val="000000"/>
                <w:sz w:val="22"/>
                <w:szCs w:val="22"/>
                <w:u w:val="none"/>
                <w:lang w:eastAsia="zh-CN"/>
              </w:rPr>
              <w:t>。</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7DEC2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 </w:t>
            </w:r>
          </w:p>
        </w:tc>
      </w:tr>
      <w:tr w14:paraId="7F261903">
        <w:tblPrEx>
          <w:tblCellMar>
            <w:top w:w="0" w:type="dxa"/>
            <w:left w:w="0" w:type="dxa"/>
            <w:bottom w:w="0" w:type="dxa"/>
            <w:right w:w="0" w:type="dxa"/>
          </w:tblCellMar>
        </w:tblPrEx>
        <w:trPr>
          <w:trHeight w:val="1055" w:hRule="atLeast"/>
        </w:trPr>
        <w:tc>
          <w:tcPr>
            <w:tcW w:w="958"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0D7EE340">
            <w:pPr>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“工作活动”效果（</w:t>
            </w:r>
            <w:r>
              <w:rPr>
                <w:rFonts w:hint="default" w:ascii="Times New Roman" w:hAnsi="Times New Roman" w:eastAsia="仿宋_GB2312" w:cs="Times New Roman"/>
                <w:i w:val="0"/>
                <w:color w:val="000000"/>
                <w:kern w:val="0"/>
                <w:sz w:val="22"/>
                <w:szCs w:val="22"/>
                <w:u w:val="none"/>
                <w:lang w:val="en-US" w:eastAsia="zh-CN" w:bidi="ar"/>
              </w:rPr>
              <w:t>10</w:t>
            </w:r>
            <w:r>
              <w:rPr>
                <w:rFonts w:hint="default" w:ascii="Times New Roman" w:hAnsi="Times New Roman" w:eastAsia="仿宋_GB2312" w:cs="Times New Roman"/>
                <w:i w:val="0"/>
                <w:color w:val="000000"/>
                <w:sz w:val="22"/>
                <w:szCs w:val="22"/>
                <w:u w:val="none"/>
              </w:rPr>
              <w:t>分）</w:t>
            </w:r>
          </w:p>
        </w:tc>
        <w:tc>
          <w:tcPr>
            <w:tcW w:w="674"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70E4A0F6">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满意度</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D3FD4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指标1</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E7913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862C6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群众对农村电影公益放映的满意度≥90%，</w:t>
            </w:r>
            <w:r>
              <w:rPr>
                <w:rFonts w:hint="default" w:ascii="Times New Roman" w:hAnsi="Times New Roman" w:eastAsia="仿宋_GB2312" w:cs="Times New Roman"/>
                <w:i w:val="0"/>
                <w:color w:val="000000"/>
                <w:sz w:val="22"/>
                <w:szCs w:val="22"/>
                <w:u w:val="none"/>
              </w:rPr>
              <w:t>实际完成值</w:t>
            </w:r>
            <w:r>
              <w:rPr>
                <w:rFonts w:hint="default" w:ascii="Times New Roman" w:hAnsi="Times New Roman" w:eastAsia="仿宋_GB2312" w:cs="Times New Roman"/>
                <w:i w:val="0"/>
                <w:color w:val="000000"/>
                <w:sz w:val="22"/>
                <w:szCs w:val="22"/>
                <w:u w:val="none"/>
                <w:lang w:val="en-US" w:eastAsia="zh-CN"/>
              </w:rPr>
              <w:t>为93%。</w:t>
            </w: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09498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w:t>
            </w:r>
          </w:p>
        </w:tc>
      </w:tr>
      <w:tr w14:paraId="6693F338">
        <w:tblPrEx>
          <w:tblCellMar>
            <w:top w:w="0" w:type="dxa"/>
            <w:left w:w="0" w:type="dxa"/>
            <w:bottom w:w="0" w:type="dxa"/>
            <w:right w:w="0" w:type="dxa"/>
          </w:tblCellMar>
        </w:tblPrEx>
        <w:trPr>
          <w:trHeight w:val="588"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B4CFC5">
            <w:pPr>
              <w:ind w:firstLine="220" w:firstLineChars="100"/>
              <w:jc w:val="both"/>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合计</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C41628">
            <w:pPr>
              <w:jc w:val="center"/>
              <w:rPr>
                <w:rFonts w:hint="default" w:ascii="Times New Roman" w:hAnsi="Times New Roman" w:eastAsia="仿宋_GB2312" w:cs="Times New Roman"/>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A5FCA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1130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F9488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51928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100</w:t>
            </w:r>
          </w:p>
        </w:tc>
      </w:tr>
    </w:tbl>
    <w:p w14:paraId="4C70D689">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b w:val="0"/>
          <w:bCs w:val="0"/>
          <w:color w:val="000000"/>
          <w:sz w:val="32"/>
          <w:szCs w:val="32"/>
          <w:lang w:val="en-US" w:eastAsia="zh-CN"/>
        </w:rPr>
      </w:pPr>
      <w:bookmarkStart w:id="105" w:name="_Toc2634_WPSOffice_Level1"/>
      <w:r>
        <w:rPr>
          <w:rFonts w:hint="default" w:ascii="Times New Roman" w:hAnsi="Times New Roman" w:eastAsia="黑体" w:cs="Times New Roman"/>
          <w:b w:val="0"/>
          <w:bCs w:val="0"/>
          <w:color w:val="000000"/>
          <w:sz w:val="32"/>
          <w:szCs w:val="32"/>
          <w:lang w:val="en-US" w:eastAsia="zh-CN"/>
        </w:rPr>
        <w:t>五、评价分析</w:t>
      </w:r>
      <w:bookmarkEnd w:id="105"/>
    </w:p>
    <w:p w14:paraId="057AE2A0">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outlineLvl w:val="1"/>
        <w:rPr>
          <w:rFonts w:hint="default" w:ascii="Times New Roman" w:hAnsi="Times New Roman" w:eastAsia="楷体" w:cs="Times New Roman"/>
          <w:color w:val="auto"/>
          <w:sz w:val="32"/>
          <w:szCs w:val="40"/>
          <w:lang w:val="en-US" w:eastAsia="zh-CN"/>
        </w:rPr>
      </w:pPr>
      <w:bookmarkStart w:id="106" w:name="_Toc18513_WPSOffice_Level2"/>
      <w:r>
        <w:rPr>
          <w:rFonts w:hint="default" w:ascii="Times New Roman" w:hAnsi="Times New Roman" w:eastAsia="楷体" w:cs="Times New Roman"/>
          <w:color w:val="auto"/>
          <w:sz w:val="32"/>
          <w:szCs w:val="40"/>
          <w:lang w:val="en-US" w:eastAsia="zh-CN"/>
        </w:rPr>
        <w:t>（一）主要扣分事项及原因分析</w:t>
      </w:r>
      <w:bookmarkEnd w:id="106"/>
    </w:p>
    <w:p w14:paraId="4EBFBD6A">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仿宋_GB2312" w:cs="Times New Roman"/>
          <w:color w:val="000000"/>
          <w:sz w:val="32"/>
          <w:szCs w:val="40"/>
          <w:lang w:val="en-US" w:eastAsia="zh-CN"/>
        </w:rPr>
      </w:pPr>
      <w:r>
        <w:rPr>
          <w:rFonts w:hint="default" w:ascii="Times New Roman" w:hAnsi="Times New Roman" w:eastAsia="仿宋_GB2312" w:cs="Times New Roman"/>
          <w:color w:val="000000"/>
          <w:sz w:val="32"/>
          <w:szCs w:val="40"/>
          <w:lang w:val="en-US" w:eastAsia="zh-CN"/>
        </w:rPr>
        <w:t>无。</w:t>
      </w:r>
    </w:p>
    <w:p w14:paraId="4D36079E">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黑体" w:cs="Times New Roman"/>
          <w:color w:val="000000"/>
          <w:sz w:val="32"/>
          <w:szCs w:val="40"/>
          <w:lang w:val="en-US" w:eastAsia="zh-CN"/>
        </w:rPr>
      </w:pPr>
      <w:bookmarkStart w:id="107" w:name="_Toc11279_WPSOffice_Level1"/>
      <w:r>
        <w:rPr>
          <w:rFonts w:hint="default" w:ascii="Times New Roman" w:hAnsi="Times New Roman" w:eastAsia="黑体" w:cs="Times New Roman"/>
          <w:b w:val="0"/>
          <w:bCs w:val="0"/>
          <w:color w:val="000000"/>
          <w:sz w:val="32"/>
          <w:szCs w:val="32"/>
          <w:lang w:val="en-US" w:eastAsia="zh-CN"/>
        </w:rPr>
        <w:t>六、意见及建议</w:t>
      </w:r>
      <w:bookmarkEnd w:id="107"/>
    </w:p>
    <w:p w14:paraId="0ADADEDE">
      <w:pPr>
        <w:keepNext w:val="0"/>
        <w:keepLines w:val="0"/>
        <w:pageBreakBefore w:val="0"/>
        <w:widowControl w:val="0"/>
        <w:numPr>
          <w:ilvl w:val="0"/>
          <w:numId w:val="0"/>
        </w:numPr>
        <w:kinsoku/>
        <w:wordWrap/>
        <w:overflowPunct/>
        <w:topLinePunct w:val="0"/>
        <w:autoSpaceDE/>
        <w:autoSpaceDN/>
        <w:bidi w:val="0"/>
        <w:adjustRightInd/>
        <w:snapToGrid w:val="0"/>
        <w:spacing w:line="578" w:lineRule="atLeast"/>
        <w:ind w:firstLine="640" w:firstLineChars="200"/>
        <w:textAlignment w:val="auto"/>
        <w:outlineLvl w:val="1"/>
        <w:rPr>
          <w:rFonts w:hint="default" w:ascii="Times New Roman" w:hAnsi="Times New Roman" w:eastAsia="仿宋_GB2312" w:cs="Times New Roman"/>
          <w:color w:val="000000"/>
          <w:sz w:val="32"/>
          <w:szCs w:val="40"/>
          <w:lang w:val="en-US" w:eastAsia="zh-CN"/>
        </w:rPr>
      </w:pPr>
      <w:r>
        <w:rPr>
          <w:rFonts w:hint="default" w:ascii="Times New Roman" w:hAnsi="Times New Roman" w:eastAsia="仿宋_GB2312" w:cs="Times New Roman"/>
          <w:color w:val="000000"/>
          <w:sz w:val="32"/>
          <w:szCs w:val="40"/>
          <w:lang w:val="en-US" w:eastAsia="zh-CN"/>
        </w:rPr>
        <w:t>提前通过村务公开栏、村民微信群、广播等多种形式公布每村电影放映时间，提升群众知晓率</w:t>
      </w:r>
      <w:r>
        <w:rPr>
          <w:rFonts w:hint="eastAsia" w:ascii="Times New Roman" w:hAnsi="Times New Roman" w:eastAsia="仿宋_GB2312" w:cs="Times New Roman"/>
          <w:color w:val="000000"/>
          <w:sz w:val="32"/>
          <w:szCs w:val="40"/>
          <w:lang w:val="en-US" w:eastAsia="zh-CN"/>
        </w:rPr>
        <w:t>，提高群众参与感和获得感</w:t>
      </w:r>
      <w:r>
        <w:rPr>
          <w:rFonts w:hint="default" w:ascii="Times New Roman" w:hAnsi="Times New Roman" w:eastAsia="仿宋_GB2312" w:cs="Times New Roman"/>
          <w:color w:val="000000"/>
          <w:sz w:val="32"/>
          <w:szCs w:val="40"/>
          <w:lang w:val="en-US" w:eastAsia="zh-CN"/>
        </w:rPr>
        <w:t xml:space="preserve">。 </w:t>
      </w:r>
    </w:p>
    <w:p w14:paraId="6F34F119">
      <w:pPr>
        <w:keepNext w:val="0"/>
        <w:keepLines w:val="0"/>
        <w:pageBreakBefore w:val="0"/>
        <w:widowControl w:val="0"/>
        <w:kinsoku/>
        <w:wordWrap/>
        <w:overflowPunct/>
        <w:topLinePunct w:val="0"/>
        <w:autoSpaceDE/>
        <w:autoSpaceDN/>
        <w:bidi w:val="0"/>
        <w:adjustRightInd/>
        <w:snapToGrid w:val="0"/>
        <w:spacing w:line="578" w:lineRule="atLeast"/>
        <w:rPr>
          <w:rFonts w:hint="default" w:ascii="Times New Roman" w:hAnsi="Times New Roman" w:eastAsia="仿宋_GB2312" w:cs="Times New Roman"/>
          <w:color w:val="000000"/>
          <w:sz w:val="32"/>
          <w:szCs w:val="32"/>
          <w:lang w:val="en-US" w:eastAsia="zh-CN"/>
        </w:rPr>
      </w:pPr>
    </w:p>
    <w:p w14:paraId="1675E0BE">
      <w:pPr>
        <w:pStyle w:val="2"/>
        <w:keepNext w:val="0"/>
        <w:keepLines w:val="0"/>
        <w:pageBreakBefore w:val="0"/>
        <w:widowControl w:val="0"/>
        <w:kinsoku/>
        <w:wordWrap/>
        <w:overflowPunct/>
        <w:topLinePunct w:val="0"/>
        <w:autoSpaceDE/>
        <w:autoSpaceDN/>
        <w:bidi w:val="0"/>
        <w:adjustRightInd/>
        <w:snapToGrid w:val="0"/>
        <w:spacing w:line="578" w:lineRule="atLeast"/>
        <w:rPr>
          <w:rFonts w:hint="default" w:ascii="Times New Roman" w:hAnsi="Times New Roman" w:cs="Times New Roman"/>
          <w:lang w:val="en-US" w:eastAsia="zh-CN"/>
        </w:rPr>
      </w:pPr>
    </w:p>
    <w:p w14:paraId="5981A965">
      <w:pPr>
        <w:keepNext w:val="0"/>
        <w:keepLines w:val="0"/>
        <w:pageBreakBefore w:val="0"/>
        <w:widowControl w:val="0"/>
        <w:kinsoku/>
        <w:wordWrap/>
        <w:overflowPunct/>
        <w:topLinePunct w:val="0"/>
        <w:autoSpaceDE/>
        <w:autoSpaceDN/>
        <w:bidi w:val="0"/>
        <w:adjustRightInd/>
        <w:snapToGrid w:val="0"/>
        <w:spacing w:line="578" w:lineRule="atLeast"/>
        <w:ind w:firstLine="5120" w:firstLineChars="1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中共巨鹿县委宣传部</w:t>
      </w:r>
    </w:p>
    <w:p w14:paraId="0DA3DED4">
      <w:pPr>
        <w:keepNext w:val="0"/>
        <w:keepLines w:val="0"/>
        <w:pageBreakBefore w:val="0"/>
        <w:widowControl w:val="0"/>
        <w:kinsoku/>
        <w:wordWrap/>
        <w:overflowPunct/>
        <w:topLinePunct w:val="0"/>
        <w:autoSpaceDE/>
        <w:autoSpaceDN/>
        <w:bidi w:val="0"/>
        <w:adjustRightInd/>
        <w:snapToGrid w:val="0"/>
        <w:spacing w:line="578" w:lineRule="atLeast"/>
        <w:ind w:firstLine="5760" w:firstLineChars="1800"/>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lang w:val="en-US" w:eastAsia="zh-CN"/>
        </w:rPr>
        <w:t>2024年5月7日</w:t>
      </w:r>
    </w:p>
    <w:p w14:paraId="4B9EED98">
      <w:pPr>
        <w:rPr>
          <w:rFonts w:hint="default" w:ascii="Times New Roman" w:hAnsi="Times New Roman" w:eastAsia="仿宋_GB2312" w:cs="Times New Roman"/>
        </w:rPr>
      </w:pPr>
    </w:p>
    <w:sectPr>
      <w:footerReference r:id="rId3" w:type="default"/>
      <w:pgSz w:w="11906" w:h="16838"/>
      <w:pgMar w:top="2154"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BD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664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3664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NzllODVhZWViOTY0NjM5N2M0NGNjNjU3ODZlNDIifQ=="/>
  </w:docVars>
  <w:rsids>
    <w:rsidRoot w:val="07CC499B"/>
    <w:rsid w:val="00B60E03"/>
    <w:rsid w:val="01B67D1F"/>
    <w:rsid w:val="01CA2AF2"/>
    <w:rsid w:val="03274687"/>
    <w:rsid w:val="04064A0C"/>
    <w:rsid w:val="04321BCD"/>
    <w:rsid w:val="04FF4482"/>
    <w:rsid w:val="057A0A50"/>
    <w:rsid w:val="064C4C17"/>
    <w:rsid w:val="076C3175"/>
    <w:rsid w:val="07CC499B"/>
    <w:rsid w:val="0815567D"/>
    <w:rsid w:val="0909607F"/>
    <w:rsid w:val="09A64785"/>
    <w:rsid w:val="0A3B4E4B"/>
    <w:rsid w:val="0B601B06"/>
    <w:rsid w:val="0BEB58BF"/>
    <w:rsid w:val="0C15027B"/>
    <w:rsid w:val="0C3B2A49"/>
    <w:rsid w:val="0DAA4EE9"/>
    <w:rsid w:val="0E3117D9"/>
    <w:rsid w:val="102B0836"/>
    <w:rsid w:val="1064155D"/>
    <w:rsid w:val="1156122B"/>
    <w:rsid w:val="11F11891"/>
    <w:rsid w:val="12C35BB4"/>
    <w:rsid w:val="140849FA"/>
    <w:rsid w:val="14583EA3"/>
    <w:rsid w:val="151D09B5"/>
    <w:rsid w:val="1689469A"/>
    <w:rsid w:val="16DB1E7D"/>
    <w:rsid w:val="178C6C5A"/>
    <w:rsid w:val="17CD646A"/>
    <w:rsid w:val="18484C6B"/>
    <w:rsid w:val="184F3049"/>
    <w:rsid w:val="1B3F225B"/>
    <w:rsid w:val="1B4269FF"/>
    <w:rsid w:val="1C672059"/>
    <w:rsid w:val="1D4B3C83"/>
    <w:rsid w:val="1DBD7AB3"/>
    <w:rsid w:val="1E0B387E"/>
    <w:rsid w:val="21460607"/>
    <w:rsid w:val="21FF1E9B"/>
    <w:rsid w:val="23C1122C"/>
    <w:rsid w:val="243D751D"/>
    <w:rsid w:val="24522B03"/>
    <w:rsid w:val="25ED2FD4"/>
    <w:rsid w:val="264A346A"/>
    <w:rsid w:val="270A41B9"/>
    <w:rsid w:val="274B3C4E"/>
    <w:rsid w:val="285356FD"/>
    <w:rsid w:val="288E37E0"/>
    <w:rsid w:val="290243B4"/>
    <w:rsid w:val="2A5C748F"/>
    <w:rsid w:val="2B10000E"/>
    <w:rsid w:val="2B2D56DA"/>
    <w:rsid w:val="2D391E20"/>
    <w:rsid w:val="30785FD3"/>
    <w:rsid w:val="31702E0D"/>
    <w:rsid w:val="33C32B3C"/>
    <w:rsid w:val="34E52524"/>
    <w:rsid w:val="35CA4ECD"/>
    <w:rsid w:val="35CE5164"/>
    <w:rsid w:val="35F07825"/>
    <w:rsid w:val="360C2FBA"/>
    <w:rsid w:val="363913FE"/>
    <w:rsid w:val="36D6548C"/>
    <w:rsid w:val="376918C7"/>
    <w:rsid w:val="37832AC7"/>
    <w:rsid w:val="38195BED"/>
    <w:rsid w:val="39B23A02"/>
    <w:rsid w:val="3A4766ED"/>
    <w:rsid w:val="3A713A3B"/>
    <w:rsid w:val="3AAB2217"/>
    <w:rsid w:val="3CAE49E3"/>
    <w:rsid w:val="3DAE40CB"/>
    <w:rsid w:val="3E7103A9"/>
    <w:rsid w:val="3E7E746E"/>
    <w:rsid w:val="3EBE2184"/>
    <w:rsid w:val="3F5912F8"/>
    <w:rsid w:val="3F9B4FC0"/>
    <w:rsid w:val="41B74B09"/>
    <w:rsid w:val="43DC781A"/>
    <w:rsid w:val="441C7555"/>
    <w:rsid w:val="450A0AA4"/>
    <w:rsid w:val="45236574"/>
    <w:rsid w:val="46434BE2"/>
    <w:rsid w:val="46AA6AA7"/>
    <w:rsid w:val="478E0E32"/>
    <w:rsid w:val="48A2447B"/>
    <w:rsid w:val="49430BD9"/>
    <w:rsid w:val="494625CA"/>
    <w:rsid w:val="4A2B1596"/>
    <w:rsid w:val="4BD23ED8"/>
    <w:rsid w:val="4C2846CD"/>
    <w:rsid w:val="4C7A4C55"/>
    <w:rsid w:val="4F6A54EE"/>
    <w:rsid w:val="4FDF6ED1"/>
    <w:rsid w:val="514C0EC5"/>
    <w:rsid w:val="51F50157"/>
    <w:rsid w:val="52866F20"/>
    <w:rsid w:val="52EE7A8B"/>
    <w:rsid w:val="531A364E"/>
    <w:rsid w:val="535B290E"/>
    <w:rsid w:val="53F1208F"/>
    <w:rsid w:val="54DE5250"/>
    <w:rsid w:val="55495194"/>
    <w:rsid w:val="56115CEE"/>
    <w:rsid w:val="56D42516"/>
    <w:rsid w:val="56FE5044"/>
    <w:rsid w:val="57E03285"/>
    <w:rsid w:val="5AE71036"/>
    <w:rsid w:val="5B5F30DA"/>
    <w:rsid w:val="5BAF6F84"/>
    <w:rsid w:val="5BE03A0F"/>
    <w:rsid w:val="5D5C7CBD"/>
    <w:rsid w:val="5DF86B3F"/>
    <w:rsid w:val="5F1C1ADB"/>
    <w:rsid w:val="60134031"/>
    <w:rsid w:val="608347BA"/>
    <w:rsid w:val="60C120AA"/>
    <w:rsid w:val="6304094B"/>
    <w:rsid w:val="64165E4C"/>
    <w:rsid w:val="6536013A"/>
    <w:rsid w:val="667C1C86"/>
    <w:rsid w:val="68DA698B"/>
    <w:rsid w:val="6A3E1F45"/>
    <w:rsid w:val="6CCC6D4C"/>
    <w:rsid w:val="6D5F4EC3"/>
    <w:rsid w:val="6E3F5A2C"/>
    <w:rsid w:val="7008088F"/>
    <w:rsid w:val="712634CC"/>
    <w:rsid w:val="71A3781D"/>
    <w:rsid w:val="724E698E"/>
    <w:rsid w:val="756501CF"/>
    <w:rsid w:val="778F438E"/>
    <w:rsid w:val="7A055146"/>
    <w:rsid w:val="7A5E0B59"/>
    <w:rsid w:val="7A757A3F"/>
    <w:rsid w:val="7C647BFE"/>
    <w:rsid w:val="7D9B64C3"/>
    <w:rsid w:val="7FA8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3612</Words>
  <Characters>3852</Characters>
  <Lines>0</Lines>
  <Paragraphs>0</Paragraphs>
  <TotalTime>34</TotalTime>
  <ScaleCrop>false</ScaleCrop>
  <LinksUpToDate>false</LinksUpToDate>
  <CharactersWithSpaces>4081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2021-07-20T09:00:00Z</dcterms:created>
  <dc:creator>user</dc:creator>
  <cp:lastModifiedBy>Lenovo</cp:lastModifiedBy>
  <dcterms:modified xsi:type="dcterms:W3CDTF">2025-04-10T07:29:25Z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A52828F2CCFC47CBB42ED27550EA868C_13</vt:lpwstr>
  </property>
</Properties>
</file>