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5FB7">
      <w:pPr>
        <w:snapToGrid w:val="0"/>
        <w:spacing w:line="580" w:lineRule="exact"/>
        <w:rPr>
          <w:rFonts w:ascii="方正仿宋_GBK" w:hAnsi="Tahoma" w:eastAsia="方正仿宋_GBK" w:cs="Tahoma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</w:p>
    <w:p w14:paraId="0DBBFBCA">
      <w:pPr>
        <w:snapToGrid w:val="0"/>
        <w:spacing w:line="5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巨鹿县委宣传部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整体</w:t>
      </w:r>
      <w:r>
        <w:rPr>
          <w:rFonts w:hint="eastAsia" w:ascii="方正小标宋_GBK" w:hAnsi="宋体" w:eastAsia="方正小标宋_GBK"/>
          <w:sz w:val="44"/>
          <w:szCs w:val="44"/>
        </w:rPr>
        <w:t>绩效自评</w:t>
      </w:r>
    </w:p>
    <w:p w14:paraId="76D36E22"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工作报告</w:t>
      </w:r>
    </w:p>
    <w:p w14:paraId="5E4FBAB1">
      <w:pPr>
        <w:snapToGrid w:val="0"/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 w14:paraId="6B44BEAF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 w14:paraId="25DDD720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根据巨鹿县财政局《关于开展202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年度县级预算部门绩效自评和重点自评工作的通知》(巨财〔202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号)文件通知要求，我单位高度重视，及时按照绩效评价工作方案的要求，认真收集整理资料并梳理汇总，牢固树立预算绩效理念，强化部门支出责任，提高预算执行效率和财政资金使用效益。我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执行财务管理制度严格合规，会计核算符合相关规定，资金专款专用，资金支付依据和开支标准合法合规，并建立了相关内部控制制度，对日常监督管理到位。</w:t>
      </w:r>
    </w:p>
    <w:p w14:paraId="469FC170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县委宣传部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预算安排资金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501.15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万元，根据年初工作规划和重点性工作安排，部门按照统筹兼顾、讲求绩效的原则合理支出，整体支出管理情况得到提升。</w:t>
      </w:r>
    </w:p>
    <w:p w14:paraId="11B4C2A7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部门成立了绩效评价工作小组，负责本部门绩效自评工作的组织领导和具体实施，明确了工作职责和分工，制定了切实可行的评价方案。根据各业务股室的情况汇报和提交的工作计划、工作总结等资料，评价小组现场进行询查和核实，根据确定的评价指标、评价标准和评价方法统一打分，形成自评结论。</w:t>
      </w:r>
    </w:p>
    <w:p w14:paraId="0A787598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在日常财务工作中，我单位每季度开展绩效监控工作，督促相关项目负责人及时开展项目，加大资金支出力度，保障各项目严格按照年初绩效指标设定来执行项目开展。</w:t>
      </w:r>
    </w:p>
    <w:p w14:paraId="7CEB3126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二、绩效目标实现情况</w:t>
      </w:r>
    </w:p>
    <w:p w14:paraId="69159050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我单位按照相关工作要求，采取定量和定性评价相结合的方法，认真收集整理资料并梳理汇总，对资料进行审核、分析，认真完成了我单位202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年部门整体支出绩效评价工作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部门整体支出绩效自评得分为90.4分，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实现目标如下：</w:t>
      </w:r>
    </w:p>
    <w:p w14:paraId="633BA60F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常态化开展理论学习宣传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用县电视台、巨鹿晚报、巨鹿发布、宣讲团等方式，推动习近平新时代中国特色社会主义思想深入人心，以学习宣传贯彻落实党的二十大精神为主题，深入贯彻落实中央、省、市、县委决策部署和全国、全省、全市宣传工作会议精神，认真履行“举旗帜、聚民心、育新人、兴文化、展形象”使命任务，坚持夯基础、创亮点、促活力，坚持账单化管理、项目化推进，守正创新，大干实事，着力把各项工作做深做实做响。</w:t>
      </w:r>
    </w:p>
    <w:p w14:paraId="6DE9314C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围绕学习宣传党的二十大精神这一主线，落实“政治学习一刻钟”、理论学习中心组等学习制度，用好学习强国、智慧党建等学习载体，巩固拓展党史学习教育成果，持续推动习近平新时代中国特色社会主义思想深入人心。</w:t>
      </w:r>
    </w:p>
    <w:p w14:paraId="59EBE2A7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绩效指标：开展各项学习宣传活动的时效性达98%，各项学习宣传活动影响率达90%，主题宣传活动认可度达90%。</w:t>
      </w:r>
    </w:p>
    <w:p w14:paraId="14E123E1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高效推进新时代文明实践中心建设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建设新时代文明实践中心，改进农村基层宣传思想文化工作和精神文明建设，打通宣传群众、教育群众、关心群众、服务群众的“最后一公里”。</w:t>
      </w:r>
    </w:p>
    <w:p w14:paraId="0A2F9AB1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绩效目标：利用县、乡、村新时代文明实践中心（所、站），打造基层思想政治工作的坚强阵地，培训文明实践工作骨干，组织研讨交流活动，打造有影响的乡土文艺作品和品牌化的志愿服务项目。</w:t>
      </w:r>
    </w:p>
    <w:p w14:paraId="3A658196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绩效指标：在全县推动新时代文明实践活动宣传、学习培训等活动，群众对新时代文明实践活动认可度90%。</w:t>
      </w:r>
    </w:p>
    <w:p w14:paraId="1F88E485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深入推进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文明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创建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书记、县长每周实地督导创城，解决难题；在巨鹿发布开设“创城进行时•书记局长在干啥？”专栏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开展创城评优争先活动，每季度开展一次美丽乡村、美丽社区、美丽小区、美丽街道和最差乡村、最差社区、最差小区、最差街道评比活动，打造一批示范标杆，形成可复制、可推广的创建经验。</w:t>
      </w:r>
    </w:p>
    <w:p w14:paraId="401DDAE3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绩效目标：针对背街小巷、卫生死角、小广告、垃圾桶、违规停车等易反复、易反弹的问题，开展长期专项督导，建立县直单位分包小区制度，规范小区物业管理，提高群众的获得感、幸福感。</w:t>
      </w:r>
    </w:p>
    <w:p w14:paraId="7246178C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绩效指标：争取我县202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年创城成绩全市前列。</w:t>
      </w:r>
    </w:p>
    <w:p w14:paraId="7F3A3A40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楷体" w:cs="Times New Roman"/>
          <w:spacing w:val="0"/>
          <w:sz w:val="32"/>
          <w:szCs w:val="32"/>
          <w:lang w:val="en-US" w:eastAsia="zh-CN"/>
        </w:rPr>
        <w:t>全力推动电影事业发展。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充分落实好中央、省县级关于在农村公益电影场次和老放映员生活补贴等专项资金，电影公司要及时对场地和设备进行日常更新，丰富群众的业余生活，推动全省公共文化服务事业的发展。</w:t>
      </w:r>
    </w:p>
    <w:p w14:paraId="46B2635E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绩效目标：完成全年农村公益电影播放场次3060场，足额完成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老放映员生活补贴，及时对场地和设备进行日常更新，营造舒适、干净的观看环境。</w:t>
      </w:r>
    </w:p>
    <w:p w14:paraId="71C40F26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绩效指标：中央、省下发的农村公益电影放映场次补助发放完成率100%，老电影生活补贴发放完成率100%，保证影剧院维护更新达标率98%。</w:t>
      </w:r>
    </w:p>
    <w:p w14:paraId="54AFB4FD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楷体" w:hAnsi="楷体" w:eastAsia="楷体" w:cs="楷体"/>
          <w:sz w:val="32"/>
          <w:szCs w:val="32"/>
        </w:rPr>
        <w:t>保证全县党政机关办公软件正版化安装工作顺利开展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E2F83BB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绩效目标：保证全县党政机关办公软件正版化工作顺利开展。</w:t>
      </w:r>
    </w:p>
    <w:p w14:paraId="36B2B671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绩效指标：7000余台办公软件正版化安装维护达标率98%。</w:t>
      </w:r>
    </w:p>
    <w:p w14:paraId="778EE2BA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楷体" w:hAnsi="楷体" w:eastAsia="楷体" w:cs="楷体"/>
          <w:sz w:val="32"/>
          <w:szCs w:val="32"/>
        </w:rPr>
        <w:t>扎实推进“扫黄打非”工作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探索“扫黄打非”站点建设与精神文明建设、新时代文明实践中心建设、基层综治中心融合推进，积极开展联合检查执法。</w:t>
      </w:r>
    </w:p>
    <w:p w14:paraId="6D972908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绩效目标：实施“扫黄打非”基层站点提升工程，开展基层站点负责人培训，推动基层站点学习、宣传活动。</w:t>
      </w:r>
    </w:p>
    <w:p w14:paraId="5FC00BAD">
      <w:pPr>
        <w:snapToGrid w:val="0"/>
        <w:spacing w:line="58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绩效指标：“扫黄打非”基层站点使用率达9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269A4FED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三、绩效目标设定质量情况</w:t>
      </w:r>
    </w:p>
    <w:p w14:paraId="6F5FD9A7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>我单位通过绩效自评结果对比倒查年初的绩效目标设定，就质量情况总体来说，绩效目标的设定比较清晰准确，绩效指标还算全面完整，绩效标准比较科学合理、恰当适宜、易于评价。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但仍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，比如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绩效目标设定的科学性、时效性、合理性有待加强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个别项目工作开展情况影响资金支出进度，导致在一定程度上存在支出进度慢的现象。</w:t>
      </w:r>
    </w:p>
    <w:p w14:paraId="5382C08E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四、整改措施及结果应用</w:t>
      </w:r>
    </w:p>
    <w:p w14:paraId="337A150E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32"/>
          <w:szCs w:val="32"/>
        </w:rPr>
        <w:t>加强绩效评价队伍建设。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相关人员认真学习相关法规、制度，加强业务知识培训，增强财务人员的预算意识，避免年中大幅追加以及超预算，进一步提高资金使用效率。抓好绩效评价管理部门的队伍建设和业务指导，培育部门的绩效评价管理队伍，加强业务培训和指导。</w:t>
      </w:r>
    </w:p>
    <w:p w14:paraId="7A086A43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 w:val="32"/>
          <w:szCs w:val="32"/>
        </w:rPr>
        <w:t>严格执行预算。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预算编制前根据年度内单位可预见的工作任务，确定单位年度预算目标，结合实际情况，科学设置支出科目，规范财务核算，完整披露相关信息。</w:t>
      </w:r>
    </w:p>
    <w:p w14:paraId="12DA2652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sz w:val="32"/>
          <w:szCs w:val="32"/>
        </w:rPr>
        <w:t>建立绩效评价长效机制。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年度预算编制后，结合工作实际，定期做好预算执行分析，掌握预算执行进度，把握年度预算控制率，把绩效评价作为部门的日常工作。</w:t>
      </w: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zllODVhZWViOTY0NjM5N2M0NGNjNjU3ODZlNDI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2BA5D3C"/>
    <w:rsid w:val="0D212579"/>
    <w:rsid w:val="101347E7"/>
    <w:rsid w:val="10DA2B3E"/>
    <w:rsid w:val="12906FCA"/>
    <w:rsid w:val="139B74C4"/>
    <w:rsid w:val="151B6B01"/>
    <w:rsid w:val="1E7E6F34"/>
    <w:rsid w:val="343C3F54"/>
    <w:rsid w:val="428B0580"/>
    <w:rsid w:val="43284021"/>
    <w:rsid w:val="43664B49"/>
    <w:rsid w:val="46D75C17"/>
    <w:rsid w:val="47E9088B"/>
    <w:rsid w:val="4F0B45D0"/>
    <w:rsid w:val="501716A5"/>
    <w:rsid w:val="57064221"/>
    <w:rsid w:val="5CBB1DF0"/>
    <w:rsid w:val="61D373F6"/>
    <w:rsid w:val="640E2967"/>
    <w:rsid w:val="649E73D2"/>
    <w:rsid w:val="70FD7FEB"/>
    <w:rsid w:val="73304ADA"/>
    <w:rsid w:val="785B514B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1340</Words>
  <Characters>1375</Characters>
  <Lines>3</Lines>
  <Paragraphs>1</Paragraphs>
  <TotalTime>14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Lenovo</cp:lastModifiedBy>
  <cp:lastPrinted>2020-01-06T00:47:00Z</cp:lastPrinted>
  <dcterms:modified xsi:type="dcterms:W3CDTF">2025-04-10T07:30:01Z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1BD9C20B264C45DEA06BA63B02290EF8_13</vt:lpwstr>
  </property>
</Properties>
</file>