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34E05">
      <w:pPr>
        <w:pageBreakBefore w:val="0"/>
        <w:kinsoku/>
        <w:wordWrap/>
        <w:overflowPunct/>
        <w:topLinePunct w:val="0"/>
        <w:autoSpaceDE/>
        <w:autoSpaceDN/>
        <w:bidi w:val="0"/>
        <w:adjustRightInd/>
        <w:snapToGrid/>
        <w:spacing w:line="560" w:lineRule="exact"/>
        <w:jc w:val="both"/>
        <w:textAlignment w:val="bottom"/>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附件4：</w:t>
      </w:r>
    </w:p>
    <w:tbl>
      <w:tblPr>
        <w:tblStyle w:val="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30"/>
      </w:tblGrid>
      <w:tr w14:paraId="5635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8330" w:type="dxa"/>
            <w:noWrap w:val="0"/>
            <w:tcMar>
              <w:top w:w="12" w:type="dxa"/>
              <w:left w:w="12" w:type="dxa"/>
              <w:right w:w="12" w:type="dxa"/>
            </w:tcMar>
            <w:vAlign w:val="center"/>
          </w:tcPr>
          <w:p w14:paraId="1754D7E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kern w:val="0"/>
                <w:sz w:val="44"/>
                <w:szCs w:val="44"/>
                <w:lang w:eastAsia="zh-CN"/>
              </w:rPr>
            </w:pPr>
            <w:r>
              <w:rPr>
                <w:rFonts w:hint="eastAsia" w:ascii="仿宋_GB2312" w:hAnsi="仿宋_GB2312" w:eastAsia="仿宋_GB2312" w:cs="仿宋_GB2312"/>
                <w:kern w:val="0"/>
                <w:sz w:val="44"/>
                <w:szCs w:val="44"/>
                <w:lang w:eastAsia="zh-CN"/>
              </w:rPr>
              <w:t>中共巨鹿县纪律检查委员会</w:t>
            </w:r>
          </w:p>
          <w:p w14:paraId="7983EA9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bCs/>
                <w:color w:val="auto"/>
                <w:sz w:val="40"/>
                <w:szCs w:val="48"/>
              </w:rPr>
            </w:pPr>
            <w:r>
              <w:rPr>
                <w:rFonts w:hint="eastAsia" w:ascii="仿宋_GB2312" w:hAnsi="仿宋_GB2312" w:eastAsia="仿宋_GB2312" w:cs="仿宋_GB2312"/>
                <w:kern w:val="0"/>
                <w:sz w:val="44"/>
                <w:szCs w:val="44"/>
                <w:lang w:eastAsia="zh-CN"/>
              </w:rPr>
              <w:t>项目重点自评绩效报告</w:t>
            </w:r>
          </w:p>
          <w:p w14:paraId="739394BE">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sz w:val="28"/>
                <w:szCs w:val="28"/>
                <w:lang w:val="en-US" w:eastAsia="zh-CN"/>
              </w:rPr>
              <w:t xml:space="preserve">  </w:t>
            </w:r>
          </w:p>
          <w:p w14:paraId="63A688C2">
            <w:pPr>
              <w:rPr>
                <w:rFonts w:hint="eastAsia" w:ascii="仿宋_GB2312" w:hAnsi="仿宋_GB2312" w:eastAsia="仿宋_GB2312" w:cs="仿宋_GB2312"/>
                <w:color w:val="auto"/>
              </w:rPr>
            </w:pPr>
          </w:p>
          <w:p w14:paraId="2B4E7F13">
            <w:pPr>
              <w:rPr>
                <w:rFonts w:hint="eastAsia" w:ascii="仿宋_GB2312" w:hAnsi="仿宋_GB2312" w:eastAsia="仿宋_GB2312" w:cs="仿宋_GB2312"/>
                <w:color w:val="auto"/>
              </w:rPr>
            </w:pPr>
          </w:p>
          <w:p w14:paraId="22C770A5">
            <w:pPr>
              <w:rPr>
                <w:rFonts w:hint="eastAsia" w:ascii="仿宋_GB2312" w:hAnsi="仿宋_GB2312" w:eastAsia="仿宋_GB2312" w:cs="仿宋_GB2312"/>
                <w:color w:val="auto"/>
              </w:rPr>
            </w:pPr>
          </w:p>
          <w:p w14:paraId="76FC9AE6">
            <w:pPr>
              <w:rPr>
                <w:rFonts w:hint="eastAsia" w:ascii="仿宋_GB2312" w:hAnsi="仿宋_GB2312" w:eastAsia="仿宋_GB2312" w:cs="仿宋_GB2312"/>
                <w:color w:val="auto"/>
              </w:rPr>
            </w:pPr>
          </w:p>
          <w:p w14:paraId="47CCCB2D">
            <w:pPr>
              <w:rPr>
                <w:rFonts w:hint="eastAsia" w:ascii="仿宋_GB2312" w:hAnsi="仿宋_GB2312" w:eastAsia="仿宋_GB2312" w:cs="仿宋_GB2312"/>
                <w:color w:val="auto"/>
              </w:rPr>
            </w:pPr>
          </w:p>
          <w:p w14:paraId="0922799D">
            <w:pPr>
              <w:rPr>
                <w:rFonts w:hint="eastAsia" w:ascii="仿宋_GB2312" w:hAnsi="仿宋_GB2312" w:eastAsia="仿宋_GB2312" w:cs="仿宋_GB2312"/>
                <w:color w:val="auto"/>
              </w:rPr>
            </w:pPr>
          </w:p>
          <w:p w14:paraId="696F3327">
            <w:pPr>
              <w:rPr>
                <w:rFonts w:hint="eastAsia" w:ascii="仿宋_GB2312" w:hAnsi="仿宋_GB2312" w:eastAsia="仿宋_GB2312" w:cs="仿宋_GB2312"/>
                <w:color w:val="auto"/>
              </w:rPr>
            </w:pPr>
          </w:p>
          <w:p w14:paraId="7432CAE7">
            <w:pPr>
              <w:rPr>
                <w:rFonts w:hint="eastAsia" w:ascii="仿宋_GB2312" w:hAnsi="仿宋_GB2312" w:eastAsia="仿宋_GB2312" w:cs="仿宋_GB2312"/>
                <w:color w:val="auto"/>
              </w:rPr>
            </w:pPr>
          </w:p>
          <w:p w14:paraId="71150F0F">
            <w:pPr>
              <w:rPr>
                <w:rFonts w:hint="eastAsia" w:ascii="仿宋_GB2312" w:hAnsi="仿宋_GB2312" w:eastAsia="仿宋_GB2312" w:cs="仿宋_GB2312"/>
                <w:color w:val="auto"/>
              </w:rPr>
            </w:pPr>
          </w:p>
          <w:p w14:paraId="78517EDF">
            <w:pPr>
              <w:rPr>
                <w:rFonts w:hint="eastAsia" w:ascii="仿宋_GB2312" w:hAnsi="仿宋_GB2312" w:eastAsia="仿宋_GB2312" w:cs="仿宋_GB2312"/>
                <w:color w:val="auto"/>
              </w:rPr>
            </w:pPr>
          </w:p>
          <w:p w14:paraId="7BCDD3F3">
            <w:pPr>
              <w:rPr>
                <w:rFonts w:hint="eastAsia" w:ascii="仿宋_GB2312" w:hAnsi="仿宋_GB2312" w:eastAsia="仿宋_GB2312" w:cs="仿宋_GB2312"/>
                <w:color w:val="auto"/>
              </w:rPr>
            </w:pPr>
          </w:p>
          <w:p w14:paraId="7FE6651C">
            <w:pPr>
              <w:rPr>
                <w:rFonts w:hint="eastAsia" w:ascii="仿宋_GB2312" w:hAnsi="仿宋_GB2312" w:eastAsia="仿宋_GB2312" w:cs="仿宋_GB2312"/>
                <w:color w:val="auto"/>
              </w:rPr>
            </w:pPr>
          </w:p>
          <w:p w14:paraId="75151D64">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pacing w:val="-20"/>
                <w:sz w:val="28"/>
                <w:szCs w:val="28"/>
                <w:u w:val="single"/>
                <w:lang w:val="en-US"/>
              </w:rPr>
            </w:pPr>
            <w:r>
              <w:rPr>
                <w:rFonts w:hint="eastAsia" w:ascii="仿宋_GB2312" w:hAnsi="仿宋_GB2312" w:eastAsia="仿宋_GB2312" w:cs="仿宋_GB2312"/>
                <w:color w:val="auto"/>
                <w:spacing w:val="11"/>
                <w:sz w:val="28"/>
                <w:szCs w:val="28"/>
                <w:u w:val="none"/>
              </w:rPr>
              <w:t>项</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目</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名</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称：</w:t>
            </w:r>
            <w:r>
              <w:rPr>
                <w:rFonts w:hint="eastAsia" w:ascii="仿宋_GB2312" w:hAnsi="仿宋_GB2312" w:eastAsia="仿宋_GB2312" w:cs="仿宋_GB2312"/>
                <w:color w:val="auto"/>
                <w:sz w:val="28"/>
                <w:szCs w:val="28"/>
                <w:u w:val="none"/>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u w:val="single"/>
                <w:lang w:val="en-US" w:eastAsia="zh-CN"/>
              </w:rPr>
              <w:t>办案经费</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b/>
                <w:bCs/>
                <w:color w:val="auto"/>
                <w:spacing w:val="0"/>
                <w:sz w:val="28"/>
                <w:szCs w:val="28"/>
                <w:u w:val="single"/>
                <w:lang w:val="en-US" w:eastAsia="zh-CN"/>
              </w:rPr>
              <w:t xml:space="preserve">  </w:t>
            </w:r>
            <w:r>
              <w:rPr>
                <w:rFonts w:hint="eastAsia" w:ascii="仿宋_GB2312" w:hAnsi="仿宋_GB2312" w:eastAsia="仿宋_GB2312" w:cs="仿宋_GB2312"/>
                <w:b/>
                <w:bCs/>
                <w:color w:val="auto"/>
                <w:spacing w:val="0"/>
                <w:sz w:val="40"/>
                <w:szCs w:val="48"/>
                <w:u w:val="single"/>
                <w:lang w:val="en-US" w:eastAsia="zh-CN"/>
              </w:rPr>
              <w:t xml:space="preserve">  </w:t>
            </w:r>
            <w:r>
              <w:rPr>
                <w:rFonts w:hint="eastAsia" w:ascii="仿宋_GB2312" w:hAnsi="仿宋_GB2312" w:eastAsia="仿宋_GB2312" w:cs="仿宋_GB2312"/>
                <w:color w:val="auto"/>
                <w:spacing w:val="0"/>
                <w:sz w:val="28"/>
                <w:szCs w:val="28"/>
                <w:u w:val="single"/>
                <w:lang w:val="en-US" w:eastAsia="zh-CN"/>
              </w:rPr>
              <w:t xml:space="preserve">                   </w:t>
            </w:r>
          </w:p>
          <w:p w14:paraId="65915EDA">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none"/>
              </w:rPr>
              <w:t>项目实施单位：</w:t>
            </w:r>
            <w:r>
              <w:rPr>
                <w:rFonts w:hint="eastAsia" w:ascii="仿宋_GB2312" w:hAnsi="仿宋_GB2312" w:eastAsia="仿宋_GB2312" w:cs="仿宋_GB2312"/>
                <w:color w:val="auto"/>
                <w:spacing w:val="-20"/>
                <w:sz w:val="28"/>
                <w:szCs w:val="28"/>
                <w:u w:val="none"/>
                <w:lang w:val="en-US" w:eastAsia="zh-CN"/>
              </w:rPr>
              <w:t xml:space="preserve">  </w:t>
            </w:r>
            <w:r>
              <w:rPr>
                <w:rFonts w:hint="eastAsia" w:ascii="仿宋_GB2312" w:hAnsi="仿宋_GB2312" w:eastAsia="仿宋_GB2312" w:cs="仿宋_GB2312"/>
                <w:color w:val="auto"/>
                <w:spacing w:val="-20"/>
                <w:sz w:val="28"/>
                <w:szCs w:val="28"/>
                <w:u w:val="single"/>
                <w:lang w:val="en-US" w:eastAsia="zh-CN"/>
              </w:rPr>
              <w:t xml:space="preserve">       </w:t>
            </w:r>
            <w:r>
              <w:rPr>
                <w:rFonts w:hint="eastAsia" w:ascii="仿宋_GB2312" w:hAnsi="仿宋_GB2312" w:eastAsia="仿宋_GB2312" w:cs="仿宋_GB2312"/>
                <w:sz w:val="28"/>
                <w:u w:val="single"/>
              </w:rPr>
              <w:t>中国共产党巨鹿县纪律检查委员会</w:t>
            </w:r>
            <w:r>
              <w:rPr>
                <w:rFonts w:hint="eastAsia" w:ascii="仿宋_GB2312" w:hAnsi="仿宋_GB2312" w:eastAsia="仿宋_GB2312" w:cs="仿宋_GB2312"/>
                <w:color w:val="auto"/>
                <w:spacing w:val="-2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00ED475A">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28"/>
                <w:sz w:val="28"/>
                <w:szCs w:val="28"/>
                <w:u w:val="none"/>
              </w:rPr>
              <w:t>项目总金额：</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sz w:val="28"/>
                <w:u w:val="single"/>
                <w:lang w:val="en-US" w:eastAsia="zh-CN"/>
              </w:rPr>
              <w:t>201.01</w:t>
            </w:r>
            <w:r>
              <w:rPr>
                <w:rFonts w:hint="eastAsia" w:ascii="仿宋_GB2312" w:hAnsi="仿宋_GB2312" w:eastAsia="仿宋_GB2312" w:cs="仿宋_GB2312"/>
                <w:sz w:val="28"/>
                <w:u w:val="single"/>
              </w:rPr>
              <w:t>万元</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457A9EA7">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11"/>
                <w:sz w:val="28"/>
                <w:szCs w:val="28"/>
                <w:u w:val="none"/>
              </w:rPr>
              <w:t>评</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价</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年</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度：</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2023年度</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14:paraId="5FD1CFB4">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pacing w:val="28"/>
                <w:sz w:val="28"/>
                <w:szCs w:val="28"/>
                <w:u w:val="none"/>
                <w:lang w:val="en-US" w:eastAsia="zh-CN"/>
              </w:rPr>
              <w:t>评价组组长：</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成娟                                  </w:t>
            </w:r>
          </w:p>
          <w:p w14:paraId="10CFAAEA">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pacing w:val="28"/>
                <w:sz w:val="28"/>
                <w:szCs w:val="28"/>
                <w:u w:val="none"/>
                <w:lang w:val="en-US" w:eastAsia="zh-CN"/>
              </w:rPr>
              <w:t>评价组成员：</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邓欣  杨梅                                  </w:t>
            </w:r>
          </w:p>
          <w:p w14:paraId="1E84A6A0">
            <w:pPr>
              <w:rPr>
                <w:rFonts w:hint="eastAsia" w:ascii="仿宋_GB2312" w:hAnsi="仿宋_GB2312" w:eastAsia="仿宋_GB2312" w:cs="仿宋_GB2312"/>
                <w:color w:val="auto"/>
                <w:lang w:val="en-US" w:eastAsia="zh-CN"/>
              </w:rPr>
            </w:pPr>
          </w:p>
          <w:p w14:paraId="61196DC6">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sz w:val="32"/>
                <w:szCs w:val="40"/>
              </w:rPr>
            </w:pPr>
            <w:bookmarkStart w:id="0" w:name="_Toc5909_WPSOffice_Level1"/>
            <w:bookmarkStart w:id="1" w:name="_Toc7470_WPSOffice_Level1"/>
          </w:p>
          <w:p w14:paraId="7F700EC1">
            <w:pPr>
              <w:spacing w:before="0" w:beforeLines="0" w:after="0" w:afterLines="0" w:line="240" w:lineRule="auto"/>
              <w:ind w:left="0" w:leftChars="0" w:right="0" w:rightChars="0" w:firstLine="0" w:firstLineChars="0"/>
              <w:jc w:val="both"/>
              <w:rPr>
                <w:rFonts w:hint="eastAsia" w:ascii="仿宋_GB2312" w:hAnsi="仿宋_GB2312" w:eastAsia="仿宋_GB2312" w:cs="仿宋_GB2312"/>
                <w:color w:val="auto"/>
                <w:sz w:val="32"/>
                <w:szCs w:val="40"/>
              </w:rPr>
            </w:pPr>
          </w:p>
          <w:p w14:paraId="2E46987A">
            <w:pPr>
              <w:pStyle w:val="2"/>
              <w:rPr>
                <w:rFonts w:hint="eastAsia" w:ascii="仿宋_GB2312" w:hAnsi="仿宋_GB2312" w:eastAsia="仿宋_GB2312" w:cs="仿宋_GB2312"/>
                <w:color w:val="auto"/>
                <w:sz w:val="32"/>
                <w:szCs w:val="40"/>
              </w:rPr>
            </w:pPr>
          </w:p>
          <w:bookmarkEnd w:id="0"/>
          <w:bookmarkEnd w:id="1"/>
          <w:p w14:paraId="76C26DCA">
            <w:pPr>
              <w:keepNext w:val="0"/>
              <w:keepLines w:val="0"/>
              <w:widowControl/>
              <w:suppressLineNumbers w:val="0"/>
              <w:jc w:val="both"/>
              <w:textAlignment w:val="center"/>
              <w:rPr>
                <w:rFonts w:hint="eastAsia" w:ascii="仿宋_GB2312" w:hAnsi="仿宋_GB2312" w:eastAsia="仿宋_GB2312" w:cs="仿宋_GB2312"/>
                <w:b/>
                <w:i w:val="0"/>
                <w:color w:val="000000"/>
                <w:sz w:val="28"/>
                <w:szCs w:val="28"/>
                <w:u w:val="none"/>
              </w:rPr>
            </w:pPr>
          </w:p>
        </w:tc>
      </w:tr>
    </w:tbl>
    <w:p w14:paraId="33F25675">
      <w:pPr>
        <w:spacing w:line="580" w:lineRule="auto"/>
        <w:ind w:firstLine="643"/>
        <w:rPr>
          <w:rFonts w:hint="eastAsia" w:ascii="仿宋_GB2312" w:hAnsi="仿宋_GB2312" w:eastAsia="仿宋_GB2312" w:cs="仿宋_GB2312"/>
          <w:b/>
          <w:sz w:val="32"/>
        </w:rPr>
      </w:pPr>
      <w:r>
        <w:rPr>
          <w:rFonts w:hint="eastAsia" w:ascii="仿宋_GB2312" w:hAnsi="仿宋_GB2312" w:eastAsia="仿宋_GB2312" w:cs="仿宋_GB2312"/>
          <w:b/>
          <w:sz w:val="32"/>
        </w:rPr>
        <w:t>一、项目概况</w:t>
      </w:r>
    </w:p>
    <w:p w14:paraId="3155D4E0">
      <w:pPr>
        <w:spacing w:line="580" w:lineRule="auto"/>
        <w:ind w:firstLine="640"/>
        <w:rPr>
          <w:rFonts w:hint="eastAsia" w:ascii="仿宋_GB2312" w:hAnsi="仿宋_GB2312" w:eastAsia="仿宋_GB2312" w:cs="仿宋_GB2312"/>
          <w:sz w:val="32"/>
        </w:rPr>
      </w:pPr>
      <w:r>
        <w:rPr>
          <w:rFonts w:hint="eastAsia" w:ascii="仿宋_GB2312" w:hAnsi="仿宋_GB2312" w:eastAsia="仿宋_GB2312" w:cs="仿宋_GB2312"/>
          <w:sz w:val="32"/>
        </w:rPr>
        <w:t>（一）项目单位基本情况</w:t>
      </w:r>
    </w:p>
    <w:p w14:paraId="2ADC6080">
      <w:pPr>
        <w:spacing w:line="580" w:lineRule="auto"/>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中国共产党巨鹿县纪律检查委员会，地址位于巨鹿县富强西路63号，</w:t>
      </w:r>
      <w:r>
        <w:rPr>
          <w:rFonts w:hint="eastAsia" w:ascii="仿宋_GB2312" w:hAnsi="仿宋_GB2312" w:eastAsia="仿宋_GB2312" w:cs="仿宋_GB2312"/>
          <w:bCs/>
          <w:sz w:val="32"/>
          <w:szCs w:val="32"/>
        </w:rPr>
        <w:t>按照</w:t>
      </w:r>
      <w:r>
        <w:rPr>
          <w:rFonts w:hint="eastAsia" w:ascii="仿宋_GB2312" w:hAnsi="仿宋_GB2312" w:eastAsia="仿宋_GB2312" w:cs="仿宋_GB2312"/>
          <w:bCs/>
          <w:sz w:val="32"/>
          <w:szCs w:val="32"/>
          <w:lang w:eastAsia="zh-CN"/>
        </w:rPr>
        <w:t>《中国共产党章程》</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中华人民共和国监察法</w:t>
      </w:r>
      <w:r>
        <w:rPr>
          <w:rFonts w:hint="eastAsia" w:ascii="仿宋_GB2312" w:hAnsi="仿宋_GB2312" w:eastAsia="仿宋_GB2312" w:cs="仿宋_GB2312"/>
          <w:bCs/>
          <w:sz w:val="32"/>
          <w:szCs w:val="32"/>
        </w:rPr>
        <w:t>》及中央、省、市纪委、监察委有关文件规定，党的纪律检查和行政监察方面的主要职责是：1、维护党的章程和其他党内法规、协助党委整顿党风，加强党风廉政建设，检查党的路线、方针、政策和决议执行情况。2、贯彻落实上级党委、人民政府、纪委、监委有关行政监察工作的指示、决定，主管</w:t>
      </w:r>
      <w:r>
        <w:rPr>
          <w:rFonts w:hint="eastAsia" w:ascii="仿宋_GB2312" w:hAnsi="仿宋_GB2312" w:eastAsia="仿宋_GB2312" w:cs="仿宋_GB2312"/>
          <w:bCs/>
          <w:sz w:val="32"/>
          <w:szCs w:val="32"/>
          <w:lang w:eastAsia="zh-CN"/>
        </w:rPr>
        <w:t>本县</w:t>
      </w:r>
      <w:r>
        <w:rPr>
          <w:rFonts w:hint="eastAsia" w:ascii="仿宋_GB2312" w:hAnsi="仿宋_GB2312" w:eastAsia="仿宋_GB2312" w:cs="仿宋_GB2312"/>
          <w:bCs/>
          <w:sz w:val="32"/>
          <w:szCs w:val="32"/>
        </w:rPr>
        <w:t>行政监察工作。3、负责检查和处理</w:t>
      </w:r>
      <w:r>
        <w:rPr>
          <w:rFonts w:hint="eastAsia" w:ascii="仿宋_GB2312" w:hAnsi="仿宋_GB2312" w:eastAsia="仿宋_GB2312" w:cs="仿宋_GB2312"/>
          <w:bCs/>
          <w:sz w:val="32"/>
          <w:szCs w:val="32"/>
          <w:lang w:eastAsia="zh-CN"/>
        </w:rPr>
        <w:t>本县</w:t>
      </w:r>
      <w:r>
        <w:rPr>
          <w:rFonts w:hint="eastAsia" w:ascii="仿宋_GB2312" w:hAnsi="仿宋_GB2312" w:eastAsia="仿宋_GB2312" w:cs="仿宋_GB2312"/>
          <w:bCs/>
          <w:sz w:val="32"/>
          <w:szCs w:val="32"/>
        </w:rPr>
        <w:t>各级党的组织和党员违反党的章程、党纪和国家法律、法令的重要或复杂案件，决定或取消对这些案件中党员的处分；受理党员的控告和申诉，保护党员的民主权利和合法权益。4、负责组织、协调做好领导干部廉洁自律、纠</w:t>
      </w:r>
      <w:r>
        <w:rPr>
          <w:rFonts w:hint="eastAsia" w:ascii="仿宋_GB2312" w:hAnsi="仿宋_GB2312" w:eastAsia="仿宋_GB2312" w:cs="仿宋_GB2312"/>
          <w:bCs/>
          <w:sz w:val="32"/>
          <w:szCs w:val="32"/>
          <w:lang w:val="en-US" w:eastAsia="zh-CN"/>
        </w:rPr>
        <w:t>正</w:t>
      </w:r>
      <w:r>
        <w:rPr>
          <w:rFonts w:hint="eastAsia" w:ascii="仿宋_GB2312" w:hAnsi="仿宋_GB2312" w:eastAsia="仿宋_GB2312" w:cs="仿宋_GB2312"/>
          <w:bCs/>
          <w:sz w:val="32"/>
          <w:szCs w:val="32"/>
        </w:rPr>
        <w:t>行业不正之风及源头预防和解决腐败问题的工作。5、按照分级管辖的原则，监督检查国家行政机关遵守和执行法律、法规和人民政府的决定、命令中的问题，受理对国家行政机关、国家公务员和国家行政机关任命的其他人员违反行政纪律行为的检举、控告；调查处理国家行政机关、国家公务员和国家行政机关任命的其他人员违反行政纪律的行为，审理决定或建议</w:t>
      </w:r>
      <w:r>
        <w:rPr>
          <w:rFonts w:hint="eastAsia" w:ascii="仿宋_GB2312" w:hAnsi="仿宋_GB2312" w:eastAsia="仿宋_GB2312" w:cs="仿宋_GB2312"/>
          <w:bCs/>
          <w:sz w:val="32"/>
          <w:szCs w:val="32"/>
          <w:lang w:eastAsia="zh-CN"/>
        </w:rPr>
        <w:t>并作出</w:t>
      </w:r>
      <w:r>
        <w:rPr>
          <w:rFonts w:hint="eastAsia" w:ascii="仿宋_GB2312" w:hAnsi="仿宋_GB2312" w:eastAsia="仿宋_GB2312" w:cs="仿宋_GB2312"/>
          <w:bCs/>
          <w:sz w:val="32"/>
          <w:szCs w:val="32"/>
        </w:rPr>
        <w:t>行政处分；受理国家公务员和国家行政机关其他人员不服主管行政机关给予行政处分决定的申诉，以及法律、行政法规规定的其他由监察机关受理的申诉，保护国家公务员正当的合法权益。6、会同有关部门做好行政监察工作的方针、政策和法律、法规的宣传工作，教育国家机关工作人员遵纪守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为政清廉。7、负责做出关于维护党纪的决定，制定党风教育规划，配合有关部门做好党的纪检工作方针、政策的宣传和对党员遵守纪律的教育工作。8、对党的纪律检查工作理论及有关问题进行调查研究，拟定</w:t>
      </w:r>
      <w:r>
        <w:rPr>
          <w:rFonts w:hint="eastAsia" w:ascii="仿宋_GB2312" w:hAnsi="仿宋_GB2312" w:eastAsia="仿宋_GB2312" w:cs="仿宋_GB2312"/>
          <w:bCs/>
          <w:sz w:val="32"/>
          <w:szCs w:val="32"/>
          <w:lang w:val="en-US" w:eastAsia="zh-CN"/>
        </w:rPr>
        <w:t>出</w:t>
      </w:r>
      <w:r>
        <w:rPr>
          <w:rFonts w:hint="eastAsia" w:ascii="仿宋_GB2312" w:hAnsi="仿宋_GB2312" w:eastAsia="仿宋_GB2312" w:cs="仿宋_GB2312"/>
          <w:bCs/>
          <w:sz w:val="32"/>
          <w:szCs w:val="32"/>
        </w:rPr>
        <w:t>台相关的党纪条规和政策规定；调查监察对象遵纪守法情况，研究政风政纪中出现的</w:t>
      </w:r>
      <w:r>
        <w:rPr>
          <w:rFonts w:hint="eastAsia" w:ascii="仿宋_GB2312" w:hAnsi="仿宋_GB2312" w:eastAsia="仿宋_GB2312" w:cs="仿宋_GB2312"/>
          <w:bCs/>
          <w:sz w:val="32"/>
          <w:szCs w:val="32"/>
          <w:lang w:eastAsia="zh-CN"/>
        </w:rPr>
        <w:t>有普遍性</w:t>
      </w:r>
      <w:r>
        <w:rPr>
          <w:rFonts w:hint="eastAsia" w:ascii="仿宋_GB2312" w:hAnsi="仿宋_GB2312" w:eastAsia="仿宋_GB2312" w:cs="仿宋_GB2312"/>
          <w:bCs/>
          <w:sz w:val="32"/>
          <w:szCs w:val="32"/>
        </w:rPr>
        <w:t>、倾向性的问题，拟定行政监察工作的相关规章制</w:t>
      </w:r>
      <w:r>
        <w:rPr>
          <w:rFonts w:hint="eastAsia" w:ascii="仿宋_GB2312" w:hAnsi="仿宋_GB2312" w:eastAsia="仿宋_GB2312" w:cs="仿宋_GB2312"/>
          <w:bCs/>
          <w:sz w:val="32"/>
          <w:szCs w:val="32"/>
          <w:lang w:val="en-US" w:eastAsia="zh-CN"/>
        </w:rPr>
        <w:t>度</w:t>
      </w:r>
      <w:r>
        <w:rPr>
          <w:rFonts w:hint="eastAsia" w:ascii="仿宋_GB2312" w:hAnsi="仿宋_GB2312" w:eastAsia="仿宋_GB2312" w:cs="仿宋_GB2312"/>
          <w:bCs/>
          <w:sz w:val="32"/>
          <w:szCs w:val="32"/>
        </w:rPr>
        <w:t>、并组织监督实施。9、会同有关部门做好纪检监察干部的管理，负责</w:t>
      </w:r>
      <w:r>
        <w:rPr>
          <w:rFonts w:hint="eastAsia" w:ascii="仿宋_GB2312" w:hAnsi="仿宋_GB2312" w:eastAsia="仿宋_GB2312" w:cs="仿宋_GB2312"/>
          <w:bCs/>
          <w:sz w:val="32"/>
          <w:szCs w:val="32"/>
          <w:lang w:eastAsia="zh-CN"/>
        </w:rPr>
        <w:t>本县</w:t>
      </w:r>
      <w:r>
        <w:rPr>
          <w:rFonts w:hint="eastAsia" w:ascii="仿宋_GB2312" w:hAnsi="仿宋_GB2312" w:eastAsia="仿宋_GB2312" w:cs="仿宋_GB2312"/>
          <w:bCs/>
          <w:sz w:val="32"/>
          <w:szCs w:val="32"/>
        </w:rPr>
        <w:t>纪检监察干部的考察、任免；组织和指导纪检监察干部的培训工作。10、承办上级纪委监委及县委授权和交办的其他任务。</w:t>
      </w:r>
    </w:p>
    <w:p w14:paraId="52E9D57A">
      <w:pPr>
        <w:spacing w:line="580" w:lineRule="auto"/>
        <w:ind w:firstLine="640"/>
        <w:rPr>
          <w:rFonts w:hint="eastAsia" w:ascii="仿宋_GB2312" w:hAnsi="仿宋_GB2312" w:eastAsia="仿宋_GB2312" w:cs="仿宋_GB2312"/>
          <w:sz w:val="32"/>
        </w:rPr>
      </w:pPr>
      <w:r>
        <w:rPr>
          <w:rFonts w:hint="eastAsia" w:ascii="仿宋_GB2312" w:hAnsi="仿宋_GB2312" w:eastAsia="仿宋_GB2312" w:cs="仿宋_GB2312"/>
          <w:sz w:val="32"/>
        </w:rPr>
        <w:t>（二）项目基本情况</w:t>
      </w:r>
    </w:p>
    <w:p w14:paraId="496B57EE">
      <w:pPr>
        <w:pStyle w:val="6"/>
        <w:numPr>
          <w:ilvl w:val="0"/>
          <w:numId w:val="0"/>
        </w:numPr>
        <w:ind w:leftChars="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highlight w:val="none"/>
          <w:lang w:val="en-US" w:eastAsia="zh-CN"/>
        </w:rPr>
        <w:t>按照县委、县政府的主要安排，为完成上级纪委监委交办指定案件任务，完成本级受理的纪委监委案件，履行好监察职能，</w:t>
      </w:r>
      <w:r>
        <w:rPr>
          <w:rFonts w:hint="eastAsia" w:ascii="仿宋_GB2312" w:hAnsi="仿宋_GB2312" w:eastAsia="仿宋_GB2312" w:cs="仿宋_GB2312"/>
          <w:sz w:val="32"/>
          <w:szCs w:val="32"/>
          <w:highlight w:val="none"/>
          <w:lang w:val="zh-CN" w:eastAsia="zh-CN"/>
        </w:rPr>
        <w:t>2023年度，巨鹿县纪委监委</w:t>
      </w:r>
      <w:r>
        <w:rPr>
          <w:rFonts w:hint="eastAsia" w:ascii="仿宋_GB2312" w:hAnsi="仿宋_GB2312" w:eastAsia="仿宋_GB2312" w:cs="仿宋_GB2312"/>
          <w:sz w:val="32"/>
          <w:szCs w:val="32"/>
          <w:highlight w:val="none"/>
          <w:lang w:val="en-US" w:eastAsia="zh-CN"/>
        </w:rPr>
        <w:t>申请</w:t>
      </w:r>
      <w:r>
        <w:rPr>
          <w:rFonts w:hint="eastAsia" w:ascii="仿宋_GB2312" w:hAnsi="仿宋_GB2312" w:eastAsia="仿宋_GB2312" w:cs="仿宋_GB2312"/>
          <w:sz w:val="32"/>
          <w:szCs w:val="32"/>
          <w:highlight w:val="none"/>
          <w:lang w:val="zh-CN" w:eastAsia="zh-CN"/>
        </w:rPr>
        <w:t>办案费用</w:t>
      </w:r>
      <w:r>
        <w:rPr>
          <w:rFonts w:hint="eastAsia" w:ascii="仿宋_GB2312" w:hAnsi="仿宋_GB2312" w:eastAsia="仿宋_GB2312" w:cs="仿宋_GB2312"/>
          <w:sz w:val="32"/>
          <w:szCs w:val="32"/>
          <w:highlight w:val="none"/>
          <w:lang w:val="en-US" w:eastAsia="zh-CN"/>
        </w:rPr>
        <w:t>201.01</w:t>
      </w:r>
      <w:r>
        <w:rPr>
          <w:rFonts w:hint="eastAsia" w:ascii="仿宋_GB2312" w:hAnsi="仿宋_GB2312" w:eastAsia="仿宋_GB2312" w:cs="仿宋_GB2312"/>
          <w:sz w:val="32"/>
          <w:szCs w:val="32"/>
          <w:highlight w:val="none"/>
          <w:lang w:val="zh-CN" w:eastAsia="zh-CN"/>
        </w:rPr>
        <w:t>万元。</w:t>
      </w:r>
    </w:p>
    <w:p w14:paraId="2F8E6DE3">
      <w:pPr>
        <w:spacing w:line="580" w:lineRule="auto"/>
        <w:ind w:firstLine="643"/>
        <w:rPr>
          <w:rFonts w:hint="eastAsia" w:ascii="仿宋_GB2312" w:hAnsi="仿宋_GB2312" w:eastAsia="仿宋_GB2312" w:cs="仿宋_GB2312"/>
          <w:b/>
          <w:sz w:val="32"/>
        </w:rPr>
      </w:pPr>
      <w:r>
        <w:rPr>
          <w:rFonts w:hint="eastAsia" w:ascii="仿宋_GB2312" w:hAnsi="仿宋_GB2312" w:eastAsia="仿宋_GB2312" w:cs="仿宋_GB2312"/>
          <w:b/>
          <w:sz w:val="32"/>
        </w:rPr>
        <w:t>二、项目实施情况</w:t>
      </w:r>
    </w:p>
    <w:p w14:paraId="383799F6">
      <w:pPr>
        <w:pStyle w:val="6"/>
        <w:numPr>
          <w:ilvl w:val="0"/>
          <w:numId w:val="0"/>
        </w:numPr>
        <w:ind w:leftChars="0" w:firstLine="640" w:firstLineChars="200"/>
        <w:rPr>
          <w:rFonts w:hint="eastAsia" w:ascii="仿宋_GB2312" w:hAnsi="仿宋_GB2312" w:eastAsia="仿宋_GB2312" w:cs="仿宋_GB2312"/>
          <w:sz w:val="32"/>
          <w:shd w:val="clear" w:color="auto" w:fill="000000"/>
        </w:rPr>
      </w:pPr>
      <w:r>
        <w:rPr>
          <w:rFonts w:hint="eastAsia" w:ascii="仿宋_GB2312" w:hAnsi="仿宋_GB2312" w:eastAsia="仿宋_GB2312" w:cs="仿宋_GB2312"/>
          <w:sz w:val="32"/>
          <w:szCs w:val="32"/>
          <w:highlight w:val="none"/>
          <w:lang w:val="zh-CN" w:eastAsia="zh-CN"/>
        </w:rPr>
        <w:t>根据《中华人民共和国监察法》规定，纪委监委增加对职务违法办案的办理和异地办案职能，自办本地违纪违法案件每年平均立案2</w:t>
      </w:r>
      <w:r>
        <w:rPr>
          <w:rFonts w:hint="eastAsia" w:ascii="仿宋_GB2312" w:hAnsi="仿宋_GB2312" w:eastAsia="仿宋_GB2312" w:cs="仿宋_GB2312"/>
          <w:sz w:val="32"/>
          <w:szCs w:val="32"/>
          <w:highlight w:val="none"/>
          <w:lang w:val="en-US" w:eastAsia="zh-CN"/>
        </w:rPr>
        <w:t>74</w:t>
      </w:r>
      <w:r>
        <w:rPr>
          <w:rFonts w:hint="eastAsia" w:ascii="仿宋_GB2312" w:hAnsi="仿宋_GB2312" w:eastAsia="仿宋_GB2312" w:cs="仿宋_GB2312"/>
          <w:sz w:val="32"/>
          <w:szCs w:val="32"/>
          <w:highlight w:val="none"/>
          <w:lang w:val="zh-CN" w:eastAsia="zh-CN"/>
        </w:rPr>
        <w:t>起，每起案件平均</w:t>
      </w:r>
      <w:r>
        <w:rPr>
          <w:rFonts w:hint="eastAsia" w:ascii="仿宋_GB2312" w:hAnsi="仿宋_GB2312" w:eastAsia="仿宋_GB2312" w:cs="仿宋_GB2312"/>
          <w:sz w:val="32"/>
          <w:szCs w:val="32"/>
          <w:highlight w:val="none"/>
          <w:lang w:val="en-US" w:eastAsia="zh-CN"/>
        </w:rPr>
        <w:t>0.73</w:t>
      </w:r>
      <w:r>
        <w:rPr>
          <w:rFonts w:hint="eastAsia" w:ascii="仿宋_GB2312" w:hAnsi="仿宋_GB2312" w:eastAsia="仿宋_GB2312" w:cs="仿宋_GB2312"/>
          <w:sz w:val="32"/>
          <w:szCs w:val="32"/>
          <w:highlight w:val="none"/>
          <w:lang w:val="zh-CN" w:eastAsia="zh-CN"/>
        </w:rPr>
        <w:t>万元。</w:t>
      </w:r>
      <w:r>
        <w:rPr>
          <w:rFonts w:hint="eastAsia" w:ascii="仿宋_GB2312" w:hAnsi="仿宋_GB2312" w:eastAsia="仿宋_GB2312" w:cs="仿宋_GB2312"/>
          <w:sz w:val="32"/>
          <w:szCs w:val="32"/>
          <w:lang w:val="en-US" w:eastAsia="zh-CN"/>
        </w:rPr>
        <w:t>项目资金已在2023年度全部支出，无剩余资金，拨付严格按照文件要求合规拨付。</w:t>
      </w:r>
    </w:p>
    <w:p w14:paraId="159C6870">
      <w:pPr>
        <w:spacing w:line="580" w:lineRule="auto"/>
        <w:ind w:firstLine="643"/>
        <w:rPr>
          <w:rFonts w:hint="eastAsia" w:ascii="仿宋_GB2312" w:hAnsi="仿宋_GB2312" w:eastAsia="仿宋_GB2312" w:cs="仿宋_GB2312"/>
          <w:b/>
          <w:sz w:val="32"/>
        </w:rPr>
      </w:pPr>
      <w:r>
        <w:rPr>
          <w:rFonts w:hint="eastAsia" w:ascii="仿宋_GB2312" w:hAnsi="仿宋_GB2312" w:eastAsia="仿宋_GB2312" w:cs="仿宋_GB2312"/>
          <w:b/>
          <w:sz w:val="32"/>
        </w:rPr>
        <w:t>三、绩效评价工作情况</w:t>
      </w:r>
    </w:p>
    <w:p w14:paraId="484BA208">
      <w:pPr>
        <w:spacing w:line="580" w:lineRule="auto"/>
        <w:ind w:firstLine="640"/>
        <w:rPr>
          <w:rFonts w:hint="eastAsia" w:ascii="仿宋_GB2312" w:hAnsi="仿宋_GB2312" w:eastAsia="仿宋_GB2312" w:cs="仿宋_GB2312"/>
          <w:sz w:val="32"/>
        </w:rPr>
      </w:pPr>
      <w:r>
        <w:rPr>
          <w:rFonts w:hint="eastAsia" w:ascii="仿宋_GB2312" w:hAnsi="仿宋_GB2312" w:eastAsia="仿宋_GB2312" w:cs="仿宋_GB2312"/>
          <w:sz w:val="32"/>
        </w:rPr>
        <w:t>（一）评价目的</w:t>
      </w:r>
    </w:p>
    <w:p w14:paraId="66B79999">
      <w:pPr>
        <w:spacing w:line="580" w:lineRule="auto"/>
        <w:ind w:firstLine="640"/>
        <w:rPr>
          <w:rFonts w:hint="eastAsia" w:ascii="仿宋_GB2312" w:hAnsi="仿宋_GB2312" w:eastAsia="仿宋_GB2312" w:cs="仿宋_GB2312"/>
          <w:sz w:val="32"/>
          <w:lang w:eastAsia="zh-CN"/>
        </w:rPr>
      </w:pPr>
      <w:r>
        <w:rPr>
          <w:rFonts w:hint="eastAsia" w:ascii="仿宋_GB2312" w:hAnsi="仿宋_GB2312" w:eastAsia="仿宋_GB2312" w:cs="仿宋_GB2312"/>
          <w:sz w:val="32"/>
          <w:szCs w:val="32"/>
          <w:lang w:val="en-US" w:eastAsia="zh-CN"/>
        </w:rPr>
        <w:t>完成上级纪委监委交办指定案件任务，完成本级受理的纪委监委案件，履行好监察职能。</w:t>
      </w:r>
    </w:p>
    <w:p w14:paraId="6045BC93">
      <w:pPr>
        <w:spacing w:line="580" w:lineRule="auto"/>
        <w:ind w:firstLine="640"/>
        <w:rPr>
          <w:rFonts w:hint="eastAsia" w:ascii="仿宋_GB2312" w:hAnsi="仿宋_GB2312" w:eastAsia="仿宋_GB2312" w:cs="仿宋_GB2312"/>
          <w:sz w:val="32"/>
        </w:rPr>
      </w:pPr>
      <w:r>
        <w:rPr>
          <w:rFonts w:hint="eastAsia" w:ascii="仿宋_GB2312" w:hAnsi="仿宋_GB2312" w:eastAsia="仿宋_GB2312" w:cs="仿宋_GB2312"/>
          <w:sz w:val="32"/>
        </w:rPr>
        <w:t>（二）评价指标</w:t>
      </w:r>
    </w:p>
    <w:p w14:paraId="4AD1EBB8">
      <w:pPr>
        <w:pStyle w:val="6"/>
        <w:numPr>
          <w:ilvl w:val="0"/>
          <w:numId w:val="0"/>
        </w:numPr>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1.产出指标情况分析</w:t>
      </w:r>
    </w:p>
    <w:p w14:paraId="729AB0A9">
      <w:pPr>
        <w:pStyle w:val="6"/>
        <w:numPr>
          <w:ilvl w:val="0"/>
          <w:numId w:val="0"/>
        </w:numPr>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（1）数量指标：实际办理案件数量超过260件。</w:t>
      </w:r>
    </w:p>
    <w:p w14:paraId="671A79EA">
      <w:pPr>
        <w:pStyle w:val="6"/>
        <w:numPr>
          <w:ilvl w:val="0"/>
          <w:numId w:val="0"/>
        </w:numPr>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（2）成本指标：按照要求和计划完成上级指定案件和自办案件的比例超过100%。</w:t>
      </w:r>
    </w:p>
    <w:p w14:paraId="47302A4E">
      <w:pPr>
        <w:pStyle w:val="6"/>
        <w:numPr>
          <w:ilvl w:val="0"/>
          <w:numId w:val="0"/>
        </w:numPr>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（3）质量指标；案件高质量完成占全年案件比例超过98%。</w:t>
      </w:r>
    </w:p>
    <w:p w14:paraId="1E7EB3DC">
      <w:pPr>
        <w:pStyle w:val="6"/>
        <w:numPr>
          <w:ilvl w:val="0"/>
          <w:numId w:val="0"/>
        </w:numPr>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（4）时效指标：办案期间人均开支资金5万元，全部有效及时发放到位。</w:t>
      </w:r>
    </w:p>
    <w:p w14:paraId="2CEF03FC">
      <w:pPr>
        <w:pStyle w:val="6"/>
        <w:numPr>
          <w:ilvl w:val="0"/>
          <w:numId w:val="0"/>
        </w:numPr>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2.效果指标情况分析</w:t>
      </w:r>
    </w:p>
    <w:p w14:paraId="1A188894">
      <w:pPr>
        <w:pStyle w:val="6"/>
        <w:numPr>
          <w:ilvl w:val="0"/>
          <w:numId w:val="0"/>
        </w:numPr>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通过执法监察，查处腐败案件，促进社会稳定水平逐步提高，发挥有限资金的最大效益。</w:t>
      </w:r>
    </w:p>
    <w:p w14:paraId="370E6938">
      <w:pPr>
        <w:pStyle w:val="6"/>
        <w:numPr>
          <w:ilvl w:val="0"/>
          <w:numId w:val="1"/>
        </w:numPr>
        <w:ind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满意度指标分析</w:t>
      </w:r>
    </w:p>
    <w:p w14:paraId="63A18851">
      <w:pPr>
        <w:pStyle w:val="6"/>
        <w:numPr>
          <w:ilvl w:val="0"/>
          <w:numId w:val="0"/>
        </w:num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highlight w:val="none"/>
          <w:lang w:val="en-US" w:eastAsia="zh-CN"/>
        </w:rPr>
        <w:t>可持续发展效益指标：通过发放问卷进行调查，评价受益群体对该项工作的认可程度达到98%，符合可持续发展效益指标描述。</w:t>
      </w:r>
    </w:p>
    <w:p w14:paraId="45120989">
      <w:pPr>
        <w:numPr>
          <w:ilvl w:val="0"/>
          <w:numId w:val="2"/>
        </w:numPr>
        <w:spacing w:line="580" w:lineRule="auto"/>
        <w:ind w:firstLine="640"/>
        <w:rPr>
          <w:rFonts w:hint="eastAsia" w:ascii="仿宋_GB2312" w:hAnsi="仿宋_GB2312" w:eastAsia="仿宋_GB2312" w:cs="仿宋_GB2312"/>
          <w:sz w:val="32"/>
        </w:rPr>
      </w:pPr>
      <w:r>
        <w:rPr>
          <w:rFonts w:hint="eastAsia" w:ascii="仿宋_GB2312" w:hAnsi="仿宋_GB2312" w:eastAsia="仿宋_GB2312" w:cs="仿宋_GB2312"/>
          <w:sz w:val="32"/>
        </w:rPr>
        <w:t>评价依据</w:t>
      </w:r>
    </w:p>
    <w:p w14:paraId="7879038C">
      <w:pPr>
        <w:numPr>
          <w:ilvl w:val="0"/>
          <w:numId w:val="0"/>
        </w:numPr>
        <w:spacing w:line="58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highlight w:val="none"/>
          <w:lang w:val="zh-CN" w:eastAsia="zh-CN"/>
        </w:rPr>
        <w:t>《中华人民共和国监察法》</w:t>
      </w:r>
    </w:p>
    <w:p w14:paraId="27B98E98">
      <w:pPr>
        <w:numPr>
          <w:ilvl w:val="0"/>
          <w:numId w:val="2"/>
        </w:numPr>
        <w:spacing w:line="580" w:lineRule="auto"/>
        <w:ind w:left="0" w:leftChars="0" w:firstLine="640" w:firstLineChars="0"/>
        <w:rPr>
          <w:rFonts w:hint="eastAsia" w:ascii="仿宋_GB2312" w:hAnsi="仿宋_GB2312" w:eastAsia="仿宋_GB2312" w:cs="仿宋_GB2312"/>
          <w:sz w:val="32"/>
        </w:rPr>
      </w:pPr>
      <w:r>
        <w:rPr>
          <w:rFonts w:hint="eastAsia" w:ascii="仿宋_GB2312" w:hAnsi="仿宋_GB2312" w:eastAsia="仿宋_GB2312" w:cs="仿宋_GB2312"/>
          <w:sz w:val="32"/>
        </w:rPr>
        <w:t>评价的主要方法及等级设定</w:t>
      </w:r>
    </w:p>
    <w:p w14:paraId="0329DEA0">
      <w:pPr>
        <w:pStyle w:val="6"/>
        <w:numPr>
          <w:ilvl w:val="0"/>
          <w:numId w:val="0"/>
        </w:numPr>
        <w:ind w:left="90" w:leftChars="0"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该项目实施中，我委组织主管人员和相关部门，对项目实施和管理进行了管控，并进行了自评，确保项目充分发挥社会效益。该项目总体评价为优秀，完成较好。</w:t>
      </w:r>
    </w:p>
    <w:p w14:paraId="0BE0C0D3">
      <w:pPr>
        <w:spacing w:line="580" w:lineRule="auto"/>
        <w:ind w:firstLine="640"/>
        <w:rPr>
          <w:rFonts w:hint="eastAsia" w:ascii="仿宋_GB2312" w:hAnsi="仿宋_GB2312" w:eastAsia="仿宋_GB2312" w:cs="仿宋_GB2312"/>
          <w:b/>
          <w:sz w:val="32"/>
        </w:rPr>
      </w:pPr>
      <w:r>
        <w:rPr>
          <w:rFonts w:hint="eastAsia" w:ascii="仿宋_GB2312" w:hAnsi="仿宋_GB2312" w:eastAsia="仿宋_GB2312" w:cs="仿宋_GB2312"/>
          <w:b/>
          <w:sz w:val="32"/>
        </w:rPr>
        <w:t>四、绩效评价指标体系及得分情况</w:t>
      </w:r>
    </w:p>
    <w:p w14:paraId="17461827">
      <w:pPr>
        <w:spacing w:line="580" w:lineRule="auto"/>
        <w:jc w:val="center"/>
        <w:rPr>
          <w:rFonts w:hint="eastAsia" w:ascii="仿宋_GB2312" w:hAnsi="仿宋_GB2312" w:eastAsia="仿宋_GB2312" w:cs="仿宋_GB2312"/>
          <w:b/>
          <w:color w:val="000000"/>
          <w:sz w:val="40"/>
          <w:szCs w:val="40"/>
          <w:u w:val="single"/>
        </w:rPr>
      </w:pPr>
      <w:r>
        <w:rPr>
          <w:rFonts w:hint="eastAsia" w:ascii="仿宋_GB2312" w:hAnsi="仿宋_GB2312" w:eastAsia="仿宋_GB2312" w:cs="仿宋_GB2312"/>
          <w:b/>
          <w:color w:val="000000"/>
          <w:sz w:val="40"/>
          <w:szCs w:val="40"/>
          <w:u w:val="single"/>
          <w:lang w:val="en-US" w:eastAsia="zh-CN"/>
        </w:rPr>
        <w:t>办案经费</w:t>
      </w:r>
      <w:r>
        <w:rPr>
          <w:rFonts w:hint="eastAsia" w:ascii="仿宋_GB2312" w:hAnsi="仿宋_GB2312" w:eastAsia="仿宋_GB2312" w:cs="仿宋_GB2312"/>
          <w:b/>
          <w:color w:val="000000"/>
          <w:sz w:val="40"/>
          <w:szCs w:val="40"/>
          <w:u w:val="single"/>
        </w:rPr>
        <w:t>项目财政重点绩效评价指标表</w:t>
      </w:r>
    </w:p>
    <w:p w14:paraId="0F71864F">
      <w:pPr>
        <w:spacing w:line="400" w:lineRule="exact"/>
        <w:jc w:val="center"/>
        <w:rPr>
          <w:rFonts w:hint="eastAsia" w:ascii="仿宋_GB2312" w:hAnsi="仿宋_GB2312" w:eastAsia="仿宋_GB2312" w:cs="仿宋_GB2312"/>
          <w:b/>
          <w:sz w:val="40"/>
          <w:szCs w:val="40"/>
        </w:rPr>
      </w:pPr>
    </w:p>
    <w:tbl>
      <w:tblPr>
        <w:tblStyle w:val="4"/>
        <w:tblW w:w="8930" w:type="dxa"/>
        <w:tblInd w:w="2" w:type="dxa"/>
        <w:tblLayout w:type="autofit"/>
        <w:tblCellMar>
          <w:top w:w="0" w:type="dxa"/>
          <w:left w:w="10" w:type="dxa"/>
          <w:bottom w:w="0" w:type="dxa"/>
          <w:right w:w="10" w:type="dxa"/>
        </w:tblCellMar>
      </w:tblPr>
      <w:tblGrid>
        <w:gridCol w:w="958"/>
        <w:gridCol w:w="674"/>
        <w:gridCol w:w="2083"/>
        <w:gridCol w:w="545"/>
        <w:gridCol w:w="3972"/>
        <w:gridCol w:w="698"/>
      </w:tblGrid>
      <w:tr w14:paraId="4B80C886">
        <w:tblPrEx>
          <w:tblCellMar>
            <w:top w:w="0" w:type="dxa"/>
            <w:left w:w="10" w:type="dxa"/>
            <w:bottom w:w="0" w:type="dxa"/>
            <w:right w:w="10" w:type="dxa"/>
          </w:tblCellMar>
        </w:tblPrEx>
        <w:trPr>
          <w:trHeight w:val="585" w:hRule="atLeast"/>
        </w:trPr>
        <w:tc>
          <w:tcPr>
            <w:tcW w:w="958" w:type="dxa"/>
            <w:tcBorders>
              <w:top w:val="single" w:color="auto" w:sz="4" w:space="0"/>
              <w:left w:val="single" w:color="000000" w:sz="4" w:space="0"/>
              <w:bottom w:val="single" w:color="000000" w:sz="4" w:space="0"/>
              <w:right w:val="single" w:color="000000" w:sz="0" w:space="0"/>
            </w:tcBorders>
            <w:shd w:val="clear" w:color="000000" w:fill="FFFFFF"/>
            <w:tcMar>
              <w:left w:w="12" w:type="dxa"/>
              <w:right w:w="12" w:type="dxa"/>
            </w:tcMar>
            <w:vAlign w:val="center"/>
          </w:tcPr>
          <w:p w14:paraId="4540DA2C">
            <w:pPr>
              <w:spacing w:line="400" w:lineRule="exact"/>
              <w:jc w:val="center"/>
              <w:rPr>
                <w:rFonts w:hint="eastAsia" w:ascii="仿宋_GB2312" w:hAnsi="仿宋_GB2312" w:eastAsia="仿宋_GB2312" w:cs="仿宋_GB2312"/>
                <w:b/>
                <w:color w:val="000000"/>
                <w:sz w:val="24"/>
                <w:u w:val="single"/>
              </w:rPr>
            </w:pPr>
            <w:r>
              <w:rPr>
                <w:rFonts w:hint="eastAsia" w:ascii="仿宋_GB2312" w:hAnsi="仿宋_GB2312" w:eastAsia="仿宋_GB2312" w:cs="仿宋_GB2312"/>
                <w:b/>
                <w:color w:val="000000"/>
                <w:sz w:val="24"/>
                <w:u w:val="single"/>
              </w:rPr>
              <w:t>一级</w:t>
            </w:r>
          </w:p>
          <w:p w14:paraId="674459AF">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color w:val="000000"/>
                <w:sz w:val="24"/>
                <w:u w:val="single"/>
              </w:rPr>
              <w:t>指标</w:t>
            </w:r>
          </w:p>
        </w:tc>
        <w:tc>
          <w:tcPr>
            <w:tcW w:w="674" w:type="dxa"/>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4F105E8">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color w:val="000000"/>
                <w:sz w:val="24"/>
                <w:u w:val="single"/>
              </w:rPr>
              <w:t>二级指标</w:t>
            </w:r>
          </w:p>
        </w:tc>
        <w:tc>
          <w:tcPr>
            <w:tcW w:w="2083" w:type="dxa"/>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EDCD4D3">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color w:val="000000"/>
                <w:sz w:val="24"/>
                <w:u w:val="single"/>
              </w:rPr>
              <w:t>三级指标</w:t>
            </w:r>
          </w:p>
        </w:tc>
        <w:tc>
          <w:tcPr>
            <w:tcW w:w="545" w:type="dxa"/>
            <w:vMerge w:val="restart"/>
            <w:tcBorders>
              <w:top w:val="single" w:color="auto" w:sz="4" w:space="0"/>
              <w:left w:val="single" w:color="000000" w:sz="0" w:space="0"/>
              <w:bottom w:val="single" w:color="000000" w:sz="4" w:space="0"/>
              <w:right w:val="single" w:color="000000" w:sz="4" w:space="0"/>
            </w:tcBorders>
            <w:shd w:val="clear" w:color="000000" w:fill="FFFFFF"/>
            <w:tcMar>
              <w:left w:w="12" w:type="dxa"/>
              <w:right w:w="12" w:type="dxa"/>
            </w:tcMar>
            <w:vAlign w:val="center"/>
          </w:tcPr>
          <w:p w14:paraId="4C82B65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color w:val="000000"/>
                <w:sz w:val="24"/>
                <w:u w:val="single"/>
              </w:rPr>
              <w:t>分值</w:t>
            </w:r>
          </w:p>
        </w:tc>
        <w:tc>
          <w:tcPr>
            <w:tcW w:w="3972" w:type="dxa"/>
            <w:vMerge w:val="restart"/>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BC64B5C">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color w:val="000000"/>
                <w:sz w:val="24"/>
                <w:u w:val="single"/>
              </w:rPr>
              <w:t>指标说明</w:t>
            </w:r>
          </w:p>
        </w:tc>
        <w:tc>
          <w:tcPr>
            <w:tcW w:w="698" w:type="dxa"/>
            <w:vMerge w:val="restart"/>
            <w:tcBorders>
              <w:top w:val="single" w:color="auto"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34067EE">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color w:val="000000"/>
                <w:sz w:val="24"/>
                <w:u w:val="single"/>
              </w:rPr>
              <w:t>得分</w:t>
            </w:r>
          </w:p>
        </w:tc>
      </w:tr>
      <w:tr w14:paraId="62C3470D">
        <w:tblPrEx>
          <w:tblCellMar>
            <w:top w:w="0" w:type="dxa"/>
            <w:left w:w="10" w:type="dxa"/>
            <w:bottom w:w="0" w:type="dxa"/>
            <w:right w:w="10" w:type="dxa"/>
          </w:tblCellMar>
        </w:tblPrEx>
        <w:trPr>
          <w:trHeight w:val="345" w:hRule="atLeast"/>
        </w:trPr>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71578F1">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color w:val="000000"/>
                <w:sz w:val="24"/>
                <w:u w:val="single"/>
              </w:rPr>
              <w:t>名称</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5A166860">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color w:val="000000"/>
                <w:sz w:val="24"/>
                <w:u w:val="single"/>
              </w:rPr>
              <w:t>名称</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C3143FF">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b/>
                <w:color w:val="000000"/>
                <w:sz w:val="24"/>
                <w:u w:val="single"/>
              </w:rPr>
              <w:t>名称</w:t>
            </w:r>
          </w:p>
        </w:tc>
        <w:tc>
          <w:tcPr>
            <w:tcW w:w="545" w:type="dxa"/>
            <w:vMerge w:val="continue"/>
            <w:tcBorders>
              <w:top w:val="single" w:color="000000" w:sz="4" w:space="0"/>
              <w:left w:val="single" w:color="000000" w:sz="0" w:space="0"/>
              <w:bottom w:val="single" w:color="000000" w:sz="4" w:space="0"/>
              <w:right w:val="single" w:color="000000" w:sz="4" w:space="0"/>
            </w:tcBorders>
            <w:shd w:val="clear" w:color="000000" w:fill="FFFFFF"/>
            <w:tcMar>
              <w:left w:w="12" w:type="dxa"/>
              <w:right w:w="12" w:type="dxa"/>
            </w:tcMar>
            <w:vAlign w:val="center"/>
          </w:tcPr>
          <w:p w14:paraId="77A5095E">
            <w:pPr>
              <w:spacing w:line="400" w:lineRule="exact"/>
              <w:jc w:val="left"/>
              <w:rPr>
                <w:rFonts w:hint="eastAsia" w:ascii="仿宋_GB2312" w:hAnsi="仿宋_GB2312" w:eastAsia="仿宋_GB2312" w:cs="仿宋_GB2312"/>
                <w:sz w:val="22"/>
              </w:rPr>
            </w:pPr>
          </w:p>
        </w:tc>
        <w:tc>
          <w:tcPr>
            <w:tcW w:w="39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E9A1C34">
            <w:pPr>
              <w:spacing w:line="400" w:lineRule="exact"/>
              <w:jc w:val="left"/>
              <w:rPr>
                <w:rFonts w:hint="eastAsia" w:ascii="仿宋_GB2312" w:hAnsi="仿宋_GB2312" w:eastAsia="仿宋_GB2312" w:cs="仿宋_GB2312"/>
                <w:sz w:val="22"/>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A4DBDC3">
            <w:pPr>
              <w:spacing w:line="400" w:lineRule="exact"/>
              <w:jc w:val="left"/>
              <w:rPr>
                <w:rFonts w:hint="eastAsia" w:ascii="仿宋_GB2312" w:hAnsi="仿宋_GB2312" w:eastAsia="仿宋_GB2312" w:cs="仿宋_GB2312"/>
                <w:sz w:val="22"/>
              </w:rPr>
            </w:pPr>
          </w:p>
        </w:tc>
      </w:tr>
      <w:tr w14:paraId="305B7879">
        <w:tblPrEx>
          <w:tblCellMar>
            <w:top w:w="0" w:type="dxa"/>
            <w:left w:w="10" w:type="dxa"/>
            <w:bottom w:w="0" w:type="dxa"/>
            <w:right w:w="10" w:type="dxa"/>
          </w:tblCellMar>
        </w:tblPrEx>
        <w:trPr>
          <w:trHeight w:val="660"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392E038">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“工作活动”设置（</w:t>
            </w:r>
            <w:r>
              <w:rPr>
                <w:rFonts w:hint="eastAsia" w:ascii="仿宋_GB2312" w:hAnsi="仿宋_GB2312" w:eastAsia="仿宋_GB2312" w:cs="仿宋_GB2312"/>
                <w:color w:val="000000"/>
                <w:sz w:val="22"/>
                <w:u w:val="single"/>
                <w:lang w:val="en-US" w:eastAsia="zh-CN"/>
              </w:rPr>
              <w:t>15</w:t>
            </w:r>
            <w:r>
              <w:rPr>
                <w:rFonts w:hint="eastAsia" w:ascii="仿宋_GB2312" w:hAnsi="仿宋_GB2312" w:eastAsia="仿宋_GB2312" w:cs="仿宋_GB2312"/>
                <w:color w:val="000000"/>
                <w:sz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3251064">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项目立项情况</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F19F777">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是否符合市政府经济和社会总体发展规划</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0A16CA4A">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3</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51B1E2B">
            <w:pPr>
              <w:spacing w:line="400" w:lineRule="exact"/>
              <w:jc w:val="left"/>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有市政府相关政策、规划、任务等文件得</w:t>
            </w:r>
            <w:r>
              <w:rPr>
                <w:rFonts w:hint="eastAsia" w:ascii="仿宋_GB2312" w:hAnsi="仿宋_GB2312" w:eastAsia="仿宋_GB2312" w:cs="仿宋_GB2312"/>
                <w:color w:val="000000"/>
                <w:sz w:val="22"/>
                <w:u w:val="single"/>
                <w:lang w:val="en-US" w:eastAsia="zh-CN"/>
              </w:rPr>
              <w:t>1</w:t>
            </w:r>
            <w:r>
              <w:rPr>
                <w:rFonts w:hint="eastAsia" w:ascii="仿宋_GB2312" w:hAnsi="仿宋_GB2312" w:eastAsia="仿宋_GB2312" w:cs="仿宋_GB2312"/>
                <w:color w:val="000000"/>
                <w:sz w:val="22"/>
                <w:u w:val="single"/>
              </w:rPr>
              <w:t>分；无不得分。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5C9F8746">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3</w:t>
            </w:r>
          </w:p>
        </w:tc>
      </w:tr>
      <w:tr w14:paraId="43158DD0">
        <w:trPr>
          <w:trHeight w:val="1164"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8DD6960">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ED3AAD8">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908C8DD">
            <w:pPr>
              <w:spacing w:line="400" w:lineRule="exact"/>
              <w:jc w:val="center"/>
              <w:rPr>
                <w:rFonts w:hint="eastAsia" w:ascii="仿宋_GB2312" w:hAnsi="仿宋_GB2312" w:eastAsia="仿宋_GB2312" w:cs="仿宋_GB2312"/>
                <w:color w:val="000000"/>
                <w:sz w:val="22"/>
                <w:u w:val="single"/>
              </w:rPr>
            </w:pPr>
            <w:r>
              <w:rPr>
                <w:rFonts w:hint="eastAsia" w:ascii="仿宋_GB2312" w:hAnsi="仿宋_GB2312" w:eastAsia="仿宋_GB2312" w:cs="仿宋_GB2312"/>
                <w:color w:val="000000"/>
                <w:sz w:val="22"/>
                <w:u w:val="single"/>
              </w:rPr>
              <w:t>项目活动与职责</w:t>
            </w:r>
          </w:p>
          <w:p w14:paraId="119E7E6D">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相关性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18E0E1C">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A6275CF">
            <w:pPr>
              <w:spacing w:line="400" w:lineRule="exact"/>
              <w:jc w:val="left"/>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工作活动与部门职责、工作规划和重点工作相关，工作活动项下确定的预算项目合理，与工作活动密切相关，工作活动和项目预算安排合理，得</w:t>
            </w:r>
            <w:r>
              <w:rPr>
                <w:rFonts w:hint="eastAsia" w:ascii="仿宋_GB2312" w:hAnsi="仿宋_GB2312" w:eastAsia="仿宋_GB2312" w:cs="仿宋_GB2312"/>
                <w:color w:val="000000"/>
                <w:sz w:val="22"/>
                <w:u w:val="single"/>
                <w:lang w:val="en-US" w:eastAsia="zh-CN"/>
              </w:rPr>
              <w:t>1</w:t>
            </w:r>
            <w:r>
              <w:rPr>
                <w:rFonts w:hint="eastAsia" w:ascii="仿宋_GB2312" w:hAnsi="仿宋_GB2312" w:eastAsia="仿宋_GB2312" w:cs="仿宋_GB2312"/>
                <w:color w:val="000000"/>
                <w:sz w:val="22"/>
                <w:u w:val="single"/>
              </w:rPr>
              <w:t>分；否则不得分。</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986748B">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r>
      <w:tr w14:paraId="2D352F5B">
        <w:tblPrEx>
          <w:tblCellMar>
            <w:top w:w="0" w:type="dxa"/>
            <w:left w:w="10" w:type="dxa"/>
            <w:bottom w:w="0" w:type="dxa"/>
            <w:right w:w="10" w:type="dxa"/>
          </w:tblCellMar>
        </w:tblPrEx>
        <w:trPr>
          <w:trHeight w:val="3707"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6899CBC">
            <w:pPr>
              <w:spacing w:line="400" w:lineRule="exact"/>
              <w:jc w:val="left"/>
              <w:rPr>
                <w:rFonts w:hint="eastAsia" w:ascii="仿宋_GB2312" w:hAnsi="仿宋_GB2312" w:eastAsia="仿宋_GB2312" w:cs="仿宋_GB2312"/>
                <w:sz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9C90706">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绩效自评情况</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0B74727D">
            <w:pPr>
              <w:spacing w:line="400" w:lineRule="exact"/>
              <w:jc w:val="center"/>
              <w:rPr>
                <w:rFonts w:hint="eastAsia" w:ascii="仿宋_GB2312" w:hAnsi="仿宋_GB2312" w:eastAsia="仿宋_GB2312" w:cs="仿宋_GB2312"/>
                <w:color w:val="000000"/>
                <w:sz w:val="22"/>
                <w:u w:val="single"/>
              </w:rPr>
            </w:pPr>
            <w:r>
              <w:rPr>
                <w:rFonts w:hint="eastAsia" w:ascii="仿宋_GB2312" w:hAnsi="仿宋_GB2312" w:eastAsia="仿宋_GB2312" w:cs="仿宋_GB2312"/>
                <w:color w:val="000000"/>
                <w:sz w:val="22"/>
                <w:u w:val="single"/>
              </w:rPr>
              <w:t>项目设立绩效目标</w:t>
            </w:r>
          </w:p>
          <w:p w14:paraId="242F2F3E">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合理性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A8F4F89">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DE884F9">
            <w:pPr>
              <w:spacing w:line="400" w:lineRule="exact"/>
              <w:jc w:val="left"/>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①是否将项目绩效目标细化分解为具体的绩效指标；</w:t>
            </w:r>
            <w:r>
              <w:rPr>
                <w:rFonts w:hint="eastAsia" w:ascii="仿宋_GB2312" w:hAnsi="仿宋_GB2312" w:eastAsia="仿宋_GB2312" w:cs="仿宋_GB2312"/>
                <w:color w:val="000000"/>
                <w:sz w:val="22"/>
                <w:u w:val="single"/>
              </w:rPr>
              <w:br w:type="textWrapping"/>
            </w:r>
            <w:r>
              <w:rPr>
                <w:rFonts w:hint="eastAsia" w:ascii="仿宋_GB2312" w:hAnsi="仿宋_GB2312" w:eastAsia="仿宋_GB2312" w:cs="仿宋_GB2312"/>
                <w:color w:val="000000"/>
                <w:sz w:val="22"/>
                <w:u w:val="single"/>
              </w:rPr>
              <w:t>②是否通过清晰、可衡量的指标值予以体现；</w:t>
            </w:r>
            <w:r>
              <w:rPr>
                <w:rFonts w:hint="eastAsia" w:ascii="仿宋_GB2312" w:hAnsi="仿宋_GB2312" w:eastAsia="仿宋_GB2312" w:cs="仿宋_GB2312"/>
                <w:color w:val="000000"/>
                <w:sz w:val="22"/>
                <w:u w:val="single"/>
              </w:rPr>
              <w:br w:type="textWrapping"/>
            </w:r>
            <w:r>
              <w:rPr>
                <w:rFonts w:hint="eastAsia" w:ascii="仿宋_GB2312" w:hAnsi="仿宋_GB2312" w:eastAsia="仿宋_GB2312" w:cs="仿宋_GB2312"/>
                <w:color w:val="000000"/>
                <w:sz w:val="22"/>
                <w:u w:val="single"/>
              </w:rPr>
              <w:t>③是否与项目年度任务数或计划数相对应；</w:t>
            </w:r>
            <w:r>
              <w:rPr>
                <w:rFonts w:hint="eastAsia" w:ascii="仿宋_GB2312" w:hAnsi="仿宋_GB2312" w:eastAsia="仿宋_GB2312" w:cs="仿宋_GB2312"/>
                <w:color w:val="000000"/>
                <w:sz w:val="22"/>
                <w:u w:val="single"/>
              </w:rPr>
              <w:br w:type="textWrapping"/>
            </w:r>
            <w:r>
              <w:rPr>
                <w:rFonts w:hint="eastAsia" w:ascii="仿宋_GB2312" w:hAnsi="仿宋_GB2312" w:eastAsia="仿宋_GB2312" w:cs="仿宋_GB2312"/>
                <w:color w:val="000000"/>
                <w:sz w:val="22"/>
                <w:u w:val="single"/>
              </w:rPr>
              <w:t>④是否与预算确定的项目投资额或资金量相匹配。</w:t>
            </w:r>
            <w:r>
              <w:rPr>
                <w:rFonts w:hint="eastAsia" w:ascii="仿宋_GB2312" w:hAnsi="仿宋_GB2312" w:eastAsia="仿宋_GB2312" w:cs="仿宋_GB2312"/>
                <w:color w:val="000000"/>
                <w:sz w:val="22"/>
                <w:u w:val="single"/>
              </w:rPr>
              <w:br w:type="textWrapping"/>
            </w:r>
            <w:r>
              <w:rPr>
                <w:rFonts w:hint="eastAsia" w:ascii="仿宋_GB2312" w:hAnsi="仿宋_GB2312" w:eastAsia="仿宋_GB2312" w:cs="仿宋_GB2312"/>
                <w:color w:val="000000"/>
                <w:sz w:val="22"/>
                <w:u w:val="single"/>
              </w:rPr>
              <w:t>缺少一项扣</w:t>
            </w:r>
            <w:r>
              <w:rPr>
                <w:rFonts w:hint="eastAsia" w:ascii="仿宋_GB2312" w:hAnsi="仿宋_GB2312" w:eastAsia="仿宋_GB2312" w:cs="仿宋_GB2312"/>
                <w:color w:val="000000"/>
                <w:sz w:val="22"/>
                <w:u w:val="single"/>
                <w:lang w:eastAsia="zh-CN"/>
              </w:rPr>
              <w:t>1</w:t>
            </w:r>
            <w:r>
              <w:rPr>
                <w:rFonts w:hint="eastAsia" w:ascii="仿宋_GB2312" w:hAnsi="仿宋_GB2312" w:eastAsia="仿宋_GB2312" w:cs="仿宋_GB2312"/>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C867B15">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r>
      <w:tr w14:paraId="2A04D70D">
        <w:tblPrEx>
          <w:tblCellMar>
            <w:top w:w="0" w:type="dxa"/>
            <w:left w:w="10" w:type="dxa"/>
            <w:bottom w:w="0" w:type="dxa"/>
            <w:right w:w="10" w:type="dxa"/>
          </w:tblCellMar>
        </w:tblPrEx>
        <w:trPr>
          <w:trHeight w:val="146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504B0513">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E4E8BAB">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89F96F4">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自评报告情况</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8AD1B38">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2</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ED31BA9">
            <w:pPr>
              <w:spacing w:line="400" w:lineRule="exact"/>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是否有绩效评价报告，报告是否依据充分、内容真实完整；数据准确、分析透彻。每存在一项问题扣</w:t>
            </w:r>
            <w:r>
              <w:rPr>
                <w:rFonts w:hint="eastAsia" w:ascii="仿宋_GB2312" w:hAnsi="仿宋_GB2312" w:eastAsia="仿宋_GB2312" w:cs="仿宋_GB2312"/>
                <w:color w:val="000000"/>
                <w:sz w:val="22"/>
                <w:u w:val="single"/>
                <w:lang w:eastAsia="zh-CN"/>
              </w:rPr>
              <w:t>1</w:t>
            </w:r>
            <w:r>
              <w:rPr>
                <w:rFonts w:hint="eastAsia" w:ascii="仿宋_GB2312" w:hAnsi="仿宋_GB2312" w:eastAsia="仿宋_GB2312" w:cs="仿宋_GB2312"/>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6BED792">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2</w:t>
            </w:r>
          </w:p>
        </w:tc>
      </w:tr>
      <w:tr w14:paraId="6DC0DC16">
        <w:tblPrEx>
          <w:tblCellMar>
            <w:top w:w="0" w:type="dxa"/>
            <w:left w:w="10" w:type="dxa"/>
            <w:bottom w:w="0" w:type="dxa"/>
            <w:right w:w="10" w:type="dxa"/>
          </w:tblCellMar>
        </w:tblPrEx>
        <w:trPr>
          <w:trHeight w:val="1358"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115E90D">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“工作活动”管理（</w:t>
            </w:r>
            <w:r>
              <w:rPr>
                <w:rFonts w:hint="eastAsia" w:ascii="仿宋_GB2312" w:hAnsi="仿宋_GB2312" w:eastAsia="仿宋_GB2312" w:cs="仿宋_GB2312"/>
                <w:color w:val="000000"/>
                <w:sz w:val="22"/>
                <w:u w:val="single"/>
                <w:lang w:val="en-US" w:eastAsia="zh-CN"/>
              </w:rPr>
              <w:t>25</w:t>
            </w:r>
            <w:r>
              <w:rPr>
                <w:rFonts w:hint="eastAsia" w:ascii="仿宋_GB2312" w:hAnsi="仿宋_GB2312" w:eastAsia="仿宋_GB2312" w:cs="仿宋_GB2312"/>
                <w:color w:val="000000"/>
                <w:sz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0654888E">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资金管理</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C30D101">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预算调整率</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F7E00F8">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DC851C9">
            <w:pPr>
              <w:spacing w:line="400" w:lineRule="exact"/>
              <w:jc w:val="left"/>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预算调整率=（预算调整数/预算数）×100%。预算调整率每大于1%扣</w:t>
            </w:r>
            <w:r>
              <w:rPr>
                <w:rFonts w:hint="eastAsia" w:ascii="仿宋_GB2312" w:hAnsi="仿宋_GB2312" w:eastAsia="仿宋_GB2312" w:cs="仿宋_GB2312"/>
                <w:color w:val="000000"/>
                <w:sz w:val="22"/>
                <w:u w:val="single"/>
                <w:lang w:eastAsia="zh-CN"/>
              </w:rPr>
              <w:t>1</w:t>
            </w:r>
            <w:r>
              <w:rPr>
                <w:rFonts w:hint="eastAsia" w:ascii="仿宋_GB2312" w:hAnsi="仿宋_GB2312" w:eastAsia="仿宋_GB2312" w:cs="仿宋_GB2312"/>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CC638E8">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r>
      <w:tr w14:paraId="1AC9C666">
        <w:tblPrEx>
          <w:tblCellMar>
            <w:top w:w="0" w:type="dxa"/>
            <w:left w:w="10" w:type="dxa"/>
            <w:bottom w:w="0" w:type="dxa"/>
            <w:right w:w="10" w:type="dxa"/>
          </w:tblCellMar>
        </w:tblPrEx>
        <w:trPr>
          <w:trHeight w:val="1799"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auto" w:fill="auto"/>
            <w:tcMar>
              <w:left w:w="12" w:type="dxa"/>
              <w:right w:w="12" w:type="dxa"/>
            </w:tcMar>
            <w:vAlign w:val="center"/>
          </w:tcPr>
          <w:p w14:paraId="05BC083A">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left w:w="12" w:type="dxa"/>
              <w:right w:w="12" w:type="dxa"/>
            </w:tcMar>
            <w:vAlign w:val="center"/>
          </w:tcPr>
          <w:p w14:paraId="14F7BA4D">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left w:w="12" w:type="dxa"/>
              <w:right w:w="12" w:type="dxa"/>
            </w:tcMar>
            <w:vAlign w:val="center"/>
          </w:tcPr>
          <w:p w14:paraId="1852FD52">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资金使用合规性</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left w:w="12" w:type="dxa"/>
              <w:right w:w="12" w:type="dxa"/>
            </w:tcMar>
            <w:vAlign w:val="center"/>
          </w:tcPr>
          <w:p w14:paraId="1583E925">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auto" w:fill="FFFFFF"/>
            <w:tcMar>
              <w:left w:w="12" w:type="dxa"/>
              <w:right w:w="12" w:type="dxa"/>
            </w:tcMar>
            <w:vAlign w:val="center"/>
          </w:tcPr>
          <w:p w14:paraId="72081792">
            <w:pPr>
              <w:spacing w:line="400" w:lineRule="exact"/>
              <w:jc w:val="left"/>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项目资金使用是否符合国家财经法规及相关的财务管理制度规定，资金支出程序是否规范,报账手续是否齐全。每存在一项不合规问题扣</w:t>
            </w:r>
            <w:r>
              <w:rPr>
                <w:rFonts w:hint="eastAsia" w:ascii="仿宋_GB2312" w:hAnsi="仿宋_GB2312" w:eastAsia="仿宋_GB2312" w:cs="仿宋_GB2312"/>
                <w:color w:val="000000"/>
                <w:sz w:val="22"/>
                <w:u w:val="single"/>
                <w:lang w:eastAsia="zh-CN"/>
              </w:rPr>
              <w:t>1</w:t>
            </w:r>
            <w:r>
              <w:rPr>
                <w:rFonts w:hint="eastAsia" w:ascii="仿宋_GB2312" w:hAnsi="仿宋_GB2312" w:eastAsia="仿宋_GB2312" w:cs="仿宋_GB2312"/>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AFCAA77">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r>
      <w:tr w14:paraId="0F6C94B0">
        <w:tblPrEx>
          <w:tblCellMar>
            <w:top w:w="0" w:type="dxa"/>
            <w:left w:w="10" w:type="dxa"/>
            <w:bottom w:w="0" w:type="dxa"/>
            <w:right w:w="10" w:type="dxa"/>
          </w:tblCellMar>
        </w:tblPrEx>
        <w:trPr>
          <w:trHeight w:val="1825"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14:paraId="76D50D2B">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9554F67">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8E18EF5">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会计核算规范性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FDC30FF">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6363DED">
            <w:pPr>
              <w:spacing w:line="400" w:lineRule="exact"/>
              <w:jc w:val="left"/>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会计核算是否符合《</w:t>
            </w:r>
            <w:r>
              <w:rPr>
                <w:rFonts w:hint="eastAsia" w:ascii="仿宋_GB2312" w:hAnsi="仿宋_GB2312" w:eastAsia="仿宋_GB2312" w:cs="仿宋_GB2312"/>
                <w:color w:val="000000"/>
                <w:sz w:val="22"/>
                <w:u w:val="single"/>
                <w:lang w:eastAsia="zh-CN"/>
              </w:rPr>
              <w:t>中华人民共和国会计法</w:t>
            </w:r>
            <w:r>
              <w:rPr>
                <w:rFonts w:hint="eastAsia" w:ascii="仿宋_GB2312" w:hAnsi="仿宋_GB2312" w:eastAsia="仿宋_GB2312" w:cs="仿宋_GB2312"/>
                <w:color w:val="000000"/>
                <w:sz w:val="22"/>
                <w:u w:val="single"/>
              </w:rPr>
              <w:t>》、《政府会计制度》、《会计基础工作规范》等法律法规和相关制度规定。每存在一项不合规问题扣</w:t>
            </w:r>
            <w:r>
              <w:rPr>
                <w:rFonts w:hint="eastAsia" w:ascii="仿宋_GB2312" w:hAnsi="仿宋_GB2312" w:eastAsia="仿宋_GB2312" w:cs="仿宋_GB2312"/>
                <w:color w:val="000000"/>
                <w:sz w:val="22"/>
                <w:u w:val="single"/>
                <w:lang w:eastAsia="zh-CN"/>
              </w:rPr>
              <w:t>1</w:t>
            </w:r>
            <w:r>
              <w:rPr>
                <w:rFonts w:hint="eastAsia" w:ascii="仿宋_GB2312" w:hAnsi="仿宋_GB2312" w:eastAsia="仿宋_GB2312" w:cs="仿宋_GB2312"/>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554A311D">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r>
      <w:tr w14:paraId="5AE452D4">
        <w:tblPrEx>
          <w:tblCellMar>
            <w:top w:w="0" w:type="dxa"/>
            <w:left w:w="10" w:type="dxa"/>
            <w:bottom w:w="0" w:type="dxa"/>
            <w:right w:w="10" w:type="dxa"/>
          </w:tblCellMar>
        </w:tblPrEx>
        <w:trPr>
          <w:trHeight w:val="1740"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14:paraId="22FBF480">
            <w:pPr>
              <w:spacing w:line="400" w:lineRule="exact"/>
              <w:jc w:val="left"/>
              <w:rPr>
                <w:rFonts w:hint="eastAsia" w:ascii="仿宋_GB2312" w:hAnsi="仿宋_GB2312" w:eastAsia="仿宋_GB2312" w:cs="仿宋_GB2312"/>
                <w:sz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BA89CBB">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项目管理</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B5C9C8B">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项目责任机制是否健全</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815DB57">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EC46C59">
            <w:pPr>
              <w:spacing w:line="400" w:lineRule="exact"/>
              <w:jc w:val="left"/>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是否建立责任机制，项目管理和责任落实到有关人。每存在一项问题扣</w:t>
            </w:r>
            <w:r>
              <w:rPr>
                <w:rFonts w:hint="eastAsia" w:ascii="仿宋_GB2312" w:hAnsi="仿宋_GB2312" w:eastAsia="仿宋_GB2312" w:cs="仿宋_GB2312"/>
                <w:color w:val="000000"/>
                <w:sz w:val="22"/>
                <w:u w:val="single"/>
                <w:lang w:eastAsia="zh-CN"/>
              </w:rPr>
              <w:t>1</w:t>
            </w:r>
            <w:r>
              <w:rPr>
                <w:rFonts w:hint="eastAsia" w:ascii="仿宋_GB2312" w:hAnsi="仿宋_GB2312" w:eastAsia="仿宋_GB2312" w:cs="仿宋_GB2312"/>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03B9A17F">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r>
      <w:tr w14:paraId="6E63B162">
        <w:tblPrEx>
          <w:tblCellMar>
            <w:top w:w="0" w:type="dxa"/>
            <w:left w:w="10" w:type="dxa"/>
            <w:bottom w:w="0" w:type="dxa"/>
            <w:right w:w="10" w:type="dxa"/>
          </w:tblCellMar>
        </w:tblPrEx>
        <w:trPr>
          <w:trHeight w:val="1791"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14:paraId="1547489B">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ACB43A8">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6D4D31B">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管理制度健全性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5123DC10">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2F9CFD6">
            <w:pPr>
              <w:spacing w:line="400" w:lineRule="exact"/>
              <w:jc w:val="left"/>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制定管理制度和措施（包括财务制度）是否明确、清晰、具有可操作性，能否保障工作活动顺利实施。每缺少一项制度扣</w:t>
            </w:r>
            <w:r>
              <w:rPr>
                <w:rFonts w:hint="eastAsia" w:ascii="仿宋_GB2312" w:hAnsi="仿宋_GB2312" w:eastAsia="仿宋_GB2312" w:cs="仿宋_GB2312"/>
                <w:color w:val="000000"/>
                <w:sz w:val="22"/>
                <w:u w:val="single"/>
                <w:lang w:eastAsia="zh-CN"/>
              </w:rPr>
              <w:t>1</w:t>
            </w:r>
            <w:r>
              <w:rPr>
                <w:rFonts w:hint="eastAsia" w:ascii="仿宋_GB2312" w:hAnsi="仿宋_GB2312" w:eastAsia="仿宋_GB2312" w:cs="仿宋_GB2312"/>
                <w:color w:val="000000"/>
                <w:sz w:val="22"/>
                <w:u w:val="single"/>
              </w:rPr>
              <w:t>分，扣完为止。</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7D4036E">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r>
      <w:tr w14:paraId="1B68070A">
        <w:tblPrEx>
          <w:tblCellMar>
            <w:top w:w="0" w:type="dxa"/>
            <w:left w:w="10" w:type="dxa"/>
            <w:bottom w:w="0" w:type="dxa"/>
            <w:right w:w="10" w:type="dxa"/>
          </w:tblCellMar>
        </w:tblPrEx>
        <w:trPr>
          <w:trHeight w:val="90" w:hRule="atLeast"/>
        </w:trPr>
        <w:tc>
          <w:tcPr>
            <w:tcW w:w="958"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14:paraId="79E405DC">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“工作活动”产出（</w:t>
            </w:r>
            <w:r>
              <w:rPr>
                <w:rFonts w:hint="eastAsia" w:ascii="仿宋_GB2312" w:hAnsi="仿宋_GB2312" w:eastAsia="仿宋_GB2312" w:cs="仿宋_GB2312"/>
                <w:color w:val="000000"/>
                <w:sz w:val="22"/>
                <w:u w:val="single"/>
                <w:lang w:val="en-US" w:eastAsia="zh-CN"/>
              </w:rPr>
              <w:t>25</w:t>
            </w:r>
            <w:r>
              <w:rPr>
                <w:rFonts w:hint="eastAsia" w:ascii="仿宋_GB2312" w:hAnsi="仿宋_GB2312" w:eastAsia="仿宋_GB2312" w:cs="仿宋_GB2312"/>
                <w:color w:val="000000"/>
                <w:sz w:val="22"/>
                <w:u w:val="single"/>
              </w:rPr>
              <w:t>分）</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C8712AD">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数量指标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0D0D9B5E">
            <w:pPr>
              <w:keepNext w:val="0"/>
              <w:keepLines w:val="0"/>
              <w:widowControl/>
              <w:suppressLineNumbers w:val="0"/>
              <w:jc w:val="left"/>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产出一数量完成率</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0938660">
            <w:pPr>
              <w:keepNext w:val="0"/>
              <w:keepLines w:val="0"/>
              <w:widowControl/>
              <w:suppressLineNumbers w:val="0"/>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397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876CACB">
            <w:pPr>
              <w:keepNext w:val="0"/>
              <w:keepLines w:val="0"/>
              <w:widowControl/>
              <w:suppressLineNumbers w:val="0"/>
              <w:jc w:val="left"/>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反映工作活动设定目标的完成程度，由评价工作组结合被评价工作活动产出指标设置情况及业务情况进行细化，各项产出逐一评价，逐一确定分值。</w:t>
            </w:r>
          </w:p>
        </w:tc>
        <w:tc>
          <w:tcPr>
            <w:tcW w:w="698" w:type="dxa"/>
            <w:vMerge w:val="restart"/>
            <w:tcBorders>
              <w:top w:val="single" w:color="000000" w:sz="4" w:space="0"/>
              <w:left w:val="single" w:color="000000" w:sz="4" w:space="0"/>
              <w:right w:val="single" w:color="000000" w:sz="4" w:space="0"/>
            </w:tcBorders>
            <w:shd w:val="clear" w:color="000000" w:fill="FFFFFF"/>
            <w:tcMar>
              <w:left w:w="12" w:type="dxa"/>
              <w:right w:w="12" w:type="dxa"/>
            </w:tcMar>
            <w:vAlign w:val="center"/>
          </w:tcPr>
          <w:p w14:paraId="2EF246FF">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5</w:t>
            </w:r>
          </w:p>
        </w:tc>
      </w:tr>
      <w:tr w14:paraId="074E0AD4">
        <w:tblPrEx>
          <w:tblCellMar>
            <w:top w:w="0" w:type="dxa"/>
            <w:left w:w="10" w:type="dxa"/>
            <w:bottom w:w="0" w:type="dxa"/>
            <w:right w:w="10" w:type="dxa"/>
          </w:tblCellMar>
        </w:tblPrEx>
        <w:trPr>
          <w:trHeight w:val="568"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14:paraId="065DD97E">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C507194">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EBA5698">
            <w:pPr>
              <w:keepNext w:val="0"/>
              <w:keepLines w:val="0"/>
              <w:widowControl/>
              <w:suppressLineNumbers w:val="0"/>
              <w:jc w:val="left"/>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产出二数量完成率</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1497936">
            <w:pPr>
              <w:jc w:val="center"/>
              <w:rPr>
                <w:rFonts w:hint="eastAsia" w:ascii="仿宋_GB2312" w:hAnsi="仿宋_GB2312" w:eastAsia="仿宋_GB2312" w:cs="仿宋_GB2312"/>
                <w:sz w:val="22"/>
              </w:rPr>
            </w:pPr>
          </w:p>
        </w:tc>
        <w:tc>
          <w:tcPr>
            <w:tcW w:w="39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D6FF6F4">
            <w:pPr>
              <w:jc w:val="left"/>
              <w:rPr>
                <w:rFonts w:hint="eastAsia" w:ascii="仿宋_GB2312" w:hAnsi="仿宋_GB2312" w:eastAsia="仿宋_GB2312" w:cs="仿宋_GB2312"/>
                <w:sz w:val="22"/>
              </w:rPr>
            </w:pPr>
          </w:p>
        </w:tc>
        <w:tc>
          <w:tcPr>
            <w:tcW w:w="698" w:type="dxa"/>
            <w:vMerge w:val="continue"/>
            <w:tcBorders>
              <w:left w:val="single" w:color="000000" w:sz="4" w:space="0"/>
              <w:right w:val="single" w:color="000000" w:sz="4" w:space="0"/>
            </w:tcBorders>
            <w:shd w:val="clear" w:color="000000" w:fill="FFFFFF"/>
            <w:tcMar>
              <w:left w:w="12" w:type="dxa"/>
              <w:right w:w="12" w:type="dxa"/>
            </w:tcMar>
            <w:vAlign w:val="center"/>
          </w:tcPr>
          <w:p w14:paraId="17C63321">
            <w:pPr>
              <w:spacing w:line="400" w:lineRule="exact"/>
              <w:jc w:val="center"/>
              <w:rPr>
                <w:rFonts w:hint="eastAsia" w:ascii="仿宋_GB2312" w:hAnsi="仿宋_GB2312" w:eastAsia="仿宋_GB2312" w:cs="仿宋_GB2312"/>
                <w:sz w:val="22"/>
              </w:rPr>
            </w:pPr>
          </w:p>
        </w:tc>
      </w:tr>
      <w:tr w14:paraId="3BFA73BF">
        <w:tblPrEx>
          <w:tblCellMar>
            <w:top w:w="0" w:type="dxa"/>
            <w:left w:w="10" w:type="dxa"/>
            <w:bottom w:w="0" w:type="dxa"/>
            <w:right w:w="10" w:type="dxa"/>
          </w:tblCellMar>
        </w:tblPrEx>
        <w:trPr>
          <w:trHeight w:val="568"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14:paraId="25A604C6">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86C0F0E">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2AC88AB">
            <w:pPr>
              <w:keepNext w:val="0"/>
              <w:keepLines w:val="0"/>
              <w:widowControl/>
              <w:suppressLineNumbers w:val="0"/>
              <w:jc w:val="left"/>
              <w:textAlignment w:val="center"/>
              <w:rPr>
                <w:rFonts w:hint="eastAsia" w:ascii="仿宋_GB2312" w:hAnsi="仿宋_GB2312" w:eastAsia="仿宋_GB2312" w:cs="仿宋_GB2312"/>
                <w:sz w:val="22"/>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0C9200D1">
            <w:pPr>
              <w:jc w:val="center"/>
              <w:rPr>
                <w:rFonts w:hint="eastAsia" w:ascii="仿宋_GB2312" w:hAnsi="仿宋_GB2312" w:eastAsia="仿宋_GB2312" w:cs="仿宋_GB2312"/>
                <w:sz w:val="22"/>
              </w:rPr>
            </w:pPr>
          </w:p>
        </w:tc>
        <w:tc>
          <w:tcPr>
            <w:tcW w:w="39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AC16ACB">
            <w:pPr>
              <w:jc w:val="left"/>
              <w:rPr>
                <w:rFonts w:hint="eastAsia" w:ascii="仿宋_GB2312" w:hAnsi="仿宋_GB2312" w:eastAsia="仿宋_GB2312" w:cs="仿宋_GB2312"/>
                <w:sz w:val="22"/>
              </w:rPr>
            </w:pPr>
          </w:p>
        </w:tc>
        <w:tc>
          <w:tcPr>
            <w:tcW w:w="698" w:type="dxa"/>
            <w:vMerge w:val="continue"/>
            <w:tcBorders>
              <w:left w:val="single" w:color="000000" w:sz="4" w:space="0"/>
              <w:bottom w:val="single" w:color="000000" w:sz="4" w:space="0"/>
              <w:right w:val="single" w:color="000000" w:sz="4" w:space="0"/>
            </w:tcBorders>
            <w:shd w:val="clear" w:color="000000" w:fill="FFFFFF"/>
            <w:tcMar>
              <w:left w:w="12" w:type="dxa"/>
              <w:right w:w="12" w:type="dxa"/>
            </w:tcMar>
            <w:vAlign w:val="center"/>
          </w:tcPr>
          <w:p w14:paraId="3E2126DA">
            <w:pPr>
              <w:spacing w:line="400" w:lineRule="exact"/>
              <w:jc w:val="center"/>
              <w:rPr>
                <w:rFonts w:hint="eastAsia" w:ascii="仿宋_GB2312" w:hAnsi="仿宋_GB2312" w:eastAsia="仿宋_GB2312" w:cs="仿宋_GB2312"/>
                <w:sz w:val="22"/>
              </w:rPr>
            </w:pPr>
          </w:p>
        </w:tc>
      </w:tr>
      <w:tr w14:paraId="1F760FEA">
        <w:trPr>
          <w:trHeight w:val="642"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14:paraId="51DA673D">
            <w:pPr>
              <w:spacing w:line="400" w:lineRule="exact"/>
              <w:jc w:val="left"/>
              <w:rPr>
                <w:rFonts w:hint="eastAsia" w:ascii="仿宋_GB2312" w:hAnsi="仿宋_GB2312" w:eastAsia="仿宋_GB2312" w:cs="仿宋_GB2312"/>
                <w:sz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73F2346">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质量指标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6E8FCCE">
            <w:pPr>
              <w:keepNext w:val="0"/>
              <w:keepLines w:val="0"/>
              <w:widowControl/>
              <w:suppressLineNumbers w:val="0"/>
              <w:jc w:val="left"/>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产出一质量达标率</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5F8AB6B">
            <w:pPr>
              <w:keepNext w:val="0"/>
              <w:keepLines w:val="0"/>
              <w:widowControl/>
              <w:suppressLineNumbers w:val="0"/>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3972"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27A417B">
            <w:pPr>
              <w:keepNext w:val="0"/>
              <w:keepLines w:val="0"/>
              <w:widowControl/>
              <w:suppressLineNumbers w:val="0"/>
              <w:jc w:val="left"/>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反映工作活动的产出是否达到预期质量标准。由评价工作组结合被评价工作活动产出指标设置情况及业务情况进行细化。</w:t>
            </w:r>
          </w:p>
        </w:tc>
        <w:tc>
          <w:tcPr>
            <w:tcW w:w="698" w:type="dxa"/>
            <w:vMerge w:val="restart"/>
            <w:tcBorders>
              <w:top w:val="single" w:color="000000" w:sz="4" w:space="0"/>
              <w:left w:val="single" w:color="000000" w:sz="4" w:space="0"/>
              <w:right w:val="single" w:color="000000" w:sz="4" w:space="0"/>
            </w:tcBorders>
            <w:shd w:val="clear" w:color="000000" w:fill="FFFFFF"/>
            <w:tcMar>
              <w:left w:w="12" w:type="dxa"/>
              <w:right w:w="12" w:type="dxa"/>
            </w:tcMar>
            <w:vAlign w:val="center"/>
          </w:tcPr>
          <w:p w14:paraId="66672967">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8</w:t>
            </w:r>
          </w:p>
        </w:tc>
      </w:tr>
      <w:tr w14:paraId="3FE780CE">
        <w:tblPrEx>
          <w:tblCellMar>
            <w:top w:w="0" w:type="dxa"/>
            <w:left w:w="10" w:type="dxa"/>
            <w:bottom w:w="0" w:type="dxa"/>
            <w:right w:w="10" w:type="dxa"/>
          </w:tblCellMar>
        </w:tblPrEx>
        <w:trPr>
          <w:trHeight w:val="488"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14:paraId="17DB14BD">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8980741">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B1956B7">
            <w:pPr>
              <w:keepNext w:val="0"/>
              <w:keepLines w:val="0"/>
              <w:widowControl/>
              <w:suppressLineNumbers w:val="0"/>
              <w:jc w:val="left"/>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产出二质量达标率</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1CC960B">
            <w:pPr>
              <w:jc w:val="center"/>
              <w:rPr>
                <w:rFonts w:hint="eastAsia" w:ascii="仿宋_GB2312" w:hAnsi="仿宋_GB2312" w:eastAsia="仿宋_GB2312" w:cs="仿宋_GB2312"/>
                <w:sz w:val="22"/>
              </w:rPr>
            </w:pPr>
          </w:p>
        </w:tc>
        <w:tc>
          <w:tcPr>
            <w:tcW w:w="39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8BAA84D">
            <w:pPr>
              <w:jc w:val="left"/>
              <w:rPr>
                <w:rFonts w:hint="eastAsia" w:ascii="仿宋_GB2312" w:hAnsi="仿宋_GB2312" w:eastAsia="仿宋_GB2312" w:cs="仿宋_GB2312"/>
                <w:sz w:val="22"/>
              </w:rPr>
            </w:pPr>
          </w:p>
        </w:tc>
        <w:tc>
          <w:tcPr>
            <w:tcW w:w="698" w:type="dxa"/>
            <w:vMerge w:val="continue"/>
            <w:tcBorders>
              <w:left w:val="single" w:color="000000" w:sz="4" w:space="0"/>
              <w:right w:val="single" w:color="000000" w:sz="4" w:space="0"/>
            </w:tcBorders>
            <w:shd w:val="clear" w:color="000000" w:fill="FFFFFF"/>
            <w:tcMar>
              <w:left w:w="12" w:type="dxa"/>
              <w:right w:w="12" w:type="dxa"/>
            </w:tcMar>
            <w:vAlign w:val="center"/>
          </w:tcPr>
          <w:p w14:paraId="50ADD6CE">
            <w:pPr>
              <w:spacing w:line="400" w:lineRule="exact"/>
              <w:jc w:val="center"/>
              <w:rPr>
                <w:rFonts w:hint="eastAsia" w:ascii="仿宋_GB2312" w:hAnsi="仿宋_GB2312" w:eastAsia="仿宋_GB2312" w:cs="仿宋_GB2312"/>
                <w:sz w:val="22"/>
              </w:rPr>
            </w:pPr>
          </w:p>
        </w:tc>
      </w:tr>
      <w:tr w14:paraId="0430E03A">
        <w:tblPrEx>
          <w:tblCellMar>
            <w:top w:w="0" w:type="dxa"/>
            <w:left w:w="10" w:type="dxa"/>
            <w:bottom w:w="0" w:type="dxa"/>
            <w:right w:w="10" w:type="dxa"/>
          </w:tblCellMar>
        </w:tblPrEx>
        <w:trPr>
          <w:trHeight w:val="622" w:hRule="atLeast"/>
        </w:trPr>
        <w:tc>
          <w:tcPr>
            <w:tcW w:w="958"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14:paraId="170A2CD3">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0D1306A9">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C4DD60D">
            <w:pPr>
              <w:keepNext w:val="0"/>
              <w:keepLines w:val="0"/>
              <w:widowControl/>
              <w:suppressLineNumbers w:val="0"/>
              <w:jc w:val="left"/>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0E0F7715">
            <w:pPr>
              <w:jc w:val="center"/>
              <w:rPr>
                <w:rFonts w:hint="eastAsia" w:ascii="仿宋_GB2312" w:hAnsi="仿宋_GB2312" w:eastAsia="仿宋_GB2312" w:cs="仿宋_GB2312"/>
                <w:sz w:val="22"/>
              </w:rPr>
            </w:pPr>
          </w:p>
        </w:tc>
        <w:tc>
          <w:tcPr>
            <w:tcW w:w="3972"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943CBA3">
            <w:pPr>
              <w:jc w:val="left"/>
              <w:rPr>
                <w:rFonts w:hint="eastAsia" w:ascii="仿宋_GB2312" w:hAnsi="仿宋_GB2312" w:eastAsia="仿宋_GB2312" w:cs="仿宋_GB2312"/>
                <w:sz w:val="22"/>
              </w:rPr>
            </w:pPr>
          </w:p>
        </w:tc>
        <w:tc>
          <w:tcPr>
            <w:tcW w:w="698" w:type="dxa"/>
            <w:vMerge w:val="continue"/>
            <w:tcBorders>
              <w:left w:val="single" w:color="000000" w:sz="4" w:space="0"/>
              <w:bottom w:val="single" w:color="000000" w:sz="4" w:space="0"/>
              <w:right w:val="single" w:color="000000" w:sz="4" w:space="0"/>
            </w:tcBorders>
            <w:shd w:val="clear" w:color="000000" w:fill="FFFFFF"/>
            <w:tcMar>
              <w:left w:w="12" w:type="dxa"/>
              <w:right w:w="12" w:type="dxa"/>
            </w:tcMar>
            <w:vAlign w:val="center"/>
          </w:tcPr>
          <w:p w14:paraId="6B303975">
            <w:pPr>
              <w:spacing w:line="400" w:lineRule="exact"/>
              <w:jc w:val="center"/>
              <w:rPr>
                <w:rFonts w:hint="eastAsia" w:ascii="仿宋_GB2312" w:hAnsi="仿宋_GB2312" w:eastAsia="仿宋_GB2312" w:cs="仿宋_GB2312"/>
                <w:sz w:val="22"/>
              </w:rPr>
            </w:pPr>
          </w:p>
        </w:tc>
      </w:tr>
      <w:tr w14:paraId="4CB1E81F">
        <w:tblPrEx>
          <w:tblCellMar>
            <w:top w:w="0" w:type="dxa"/>
            <w:left w:w="10" w:type="dxa"/>
            <w:bottom w:w="0" w:type="dxa"/>
            <w:right w:w="10" w:type="dxa"/>
          </w:tblCellMar>
        </w:tblPrEx>
        <w:trPr>
          <w:trHeight w:val="594"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B7E843C">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6AC0DB4">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514BF08">
            <w:pPr>
              <w:spacing w:line="400" w:lineRule="exact"/>
              <w:jc w:val="center"/>
              <w:rPr>
                <w:rFonts w:hint="eastAsia" w:ascii="仿宋_GB2312" w:hAnsi="仿宋_GB2312" w:eastAsia="仿宋_GB2312" w:cs="仿宋_GB2312"/>
                <w:sz w:val="22"/>
              </w:rPr>
            </w:pP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CD746D8">
            <w:pPr>
              <w:spacing w:line="400" w:lineRule="exact"/>
              <w:jc w:val="center"/>
              <w:rPr>
                <w:rFonts w:hint="eastAsia" w:ascii="仿宋_GB2312" w:hAnsi="仿宋_GB2312" w:eastAsia="仿宋_GB2312" w:cs="仿宋_GB2312"/>
                <w:sz w:val="22"/>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55EA5FC6">
            <w:pPr>
              <w:spacing w:line="400" w:lineRule="exact"/>
              <w:jc w:val="left"/>
              <w:rPr>
                <w:rFonts w:hint="eastAsia" w:ascii="仿宋_GB2312" w:hAnsi="仿宋_GB2312" w:eastAsia="仿宋_GB2312" w:cs="仿宋_GB2312"/>
                <w:sz w:val="22"/>
              </w:rPr>
            </w:pP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663E5AE">
            <w:pPr>
              <w:spacing w:line="400" w:lineRule="exact"/>
              <w:jc w:val="center"/>
              <w:rPr>
                <w:rFonts w:hint="eastAsia" w:ascii="仿宋_GB2312" w:hAnsi="仿宋_GB2312" w:eastAsia="仿宋_GB2312" w:cs="仿宋_GB2312"/>
                <w:sz w:val="22"/>
              </w:rPr>
            </w:pPr>
          </w:p>
        </w:tc>
      </w:tr>
      <w:tr w14:paraId="64C293D6">
        <w:tblPrEx>
          <w:tblCellMar>
            <w:top w:w="0" w:type="dxa"/>
            <w:left w:w="10" w:type="dxa"/>
            <w:bottom w:w="0" w:type="dxa"/>
            <w:right w:w="10" w:type="dxa"/>
          </w:tblCellMar>
        </w:tblPrEx>
        <w:trPr>
          <w:trHeight w:val="586"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39114D8">
            <w:pPr>
              <w:spacing w:line="400" w:lineRule="exact"/>
              <w:jc w:val="left"/>
              <w:rPr>
                <w:rFonts w:hint="eastAsia" w:ascii="仿宋_GB2312" w:hAnsi="仿宋_GB2312" w:eastAsia="仿宋_GB2312" w:cs="仿宋_GB2312"/>
                <w:sz w:val="22"/>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56B5EDD">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时效指标</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507A9440">
            <w:pPr>
              <w:keepNext w:val="0"/>
              <w:keepLines w:val="0"/>
              <w:widowControl/>
              <w:suppressLineNumbers w:val="0"/>
              <w:jc w:val="left"/>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工作活动产出完成及时性</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036F60F">
            <w:pPr>
              <w:keepNext w:val="0"/>
              <w:keepLines w:val="0"/>
              <w:widowControl/>
              <w:suppressLineNumbers w:val="0"/>
              <w:jc w:val="center"/>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1329CAC">
            <w:pPr>
              <w:keepNext w:val="0"/>
              <w:keepLines w:val="0"/>
              <w:widowControl/>
              <w:suppressLineNumbers w:val="0"/>
              <w:jc w:val="left"/>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反映工作活动产出目标实现的及时程度。</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6846CA4">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6</w:t>
            </w:r>
          </w:p>
        </w:tc>
      </w:tr>
      <w:tr w14:paraId="09CAA086">
        <w:tblPrEx>
          <w:tblCellMar>
            <w:top w:w="0" w:type="dxa"/>
            <w:left w:w="10" w:type="dxa"/>
            <w:bottom w:w="0" w:type="dxa"/>
            <w:right w:w="10" w:type="dxa"/>
          </w:tblCellMar>
        </w:tblPrEx>
        <w:trPr>
          <w:trHeight w:val="470"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804D4D6">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6E63876">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2395B0D">
            <w:pPr>
              <w:spacing w:line="400" w:lineRule="exact"/>
              <w:jc w:val="center"/>
              <w:rPr>
                <w:rFonts w:hint="eastAsia" w:ascii="仿宋_GB2312" w:hAnsi="仿宋_GB2312" w:eastAsia="仿宋_GB2312" w:cs="仿宋_GB2312"/>
                <w:sz w:val="22"/>
              </w:rPr>
            </w:pP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3D3FA14">
            <w:pPr>
              <w:spacing w:line="400" w:lineRule="exact"/>
              <w:jc w:val="center"/>
              <w:rPr>
                <w:rFonts w:hint="eastAsia" w:ascii="仿宋_GB2312" w:hAnsi="仿宋_GB2312" w:eastAsia="仿宋_GB2312" w:cs="仿宋_GB2312"/>
                <w:sz w:val="22"/>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E0AF019">
            <w:pPr>
              <w:spacing w:line="400" w:lineRule="exact"/>
              <w:jc w:val="left"/>
              <w:rPr>
                <w:rFonts w:hint="eastAsia" w:ascii="仿宋_GB2312" w:hAnsi="仿宋_GB2312" w:eastAsia="仿宋_GB2312" w:cs="仿宋_GB2312"/>
                <w:sz w:val="22"/>
              </w:rPr>
            </w:pP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535811E">
            <w:pPr>
              <w:spacing w:line="400" w:lineRule="exact"/>
              <w:jc w:val="center"/>
              <w:rPr>
                <w:rFonts w:hint="eastAsia" w:ascii="仿宋_GB2312" w:hAnsi="仿宋_GB2312" w:eastAsia="仿宋_GB2312" w:cs="仿宋_GB2312"/>
                <w:sz w:val="22"/>
              </w:rPr>
            </w:pPr>
          </w:p>
        </w:tc>
      </w:tr>
      <w:tr w14:paraId="75BEB49A">
        <w:tblPrEx>
          <w:tblCellMar>
            <w:top w:w="0" w:type="dxa"/>
            <w:left w:w="10" w:type="dxa"/>
            <w:bottom w:w="0" w:type="dxa"/>
            <w:right w:w="10" w:type="dxa"/>
          </w:tblCellMar>
        </w:tblPrEx>
        <w:trPr>
          <w:trHeight w:val="405" w:hRule="atLeast"/>
        </w:trPr>
        <w:tc>
          <w:tcPr>
            <w:tcW w:w="958"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14:paraId="30BE7396">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“工作活动”效果（</w:t>
            </w:r>
            <w:r>
              <w:rPr>
                <w:rFonts w:hint="eastAsia" w:ascii="仿宋_GB2312" w:hAnsi="仿宋_GB2312" w:eastAsia="仿宋_GB2312" w:cs="仿宋_GB2312"/>
                <w:color w:val="000000"/>
                <w:sz w:val="22"/>
                <w:u w:val="single"/>
                <w:lang w:val="en-US" w:eastAsia="zh-CN"/>
              </w:rPr>
              <w:t>35</w:t>
            </w:r>
            <w:r>
              <w:rPr>
                <w:rFonts w:hint="eastAsia" w:ascii="仿宋_GB2312" w:hAnsi="仿宋_GB2312" w:eastAsia="仿宋_GB2312" w:cs="仿宋_GB2312"/>
                <w:color w:val="000000"/>
                <w:sz w:val="22"/>
                <w:u w:val="single"/>
              </w:rPr>
              <w:t>分）</w:t>
            </w:r>
          </w:p>
        </w:tc>
        <w:tc>
          <w:tcPr>
            <w:tcW w:w="674"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2" w:type="dxa"/>
              <w:right w:w="12" w:type="dxa"/>
            </w:tcMar>
            <w:vAlign w:val="center"/>
          </w:tcPr>
          <w:p w14:paraId="6273A848">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FC23C78">
            <w:pPr>
              <w:keepNext w:val="0"/>
              <w:keepLines w:val="0"/>
              <w:widowControl/>
              <w:suppressLineNumbers w:val="0"/>
              <w:jc w:val="left"/>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受益群体满意度</w:t>
            </w: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069DF86C">
            <w:pPr>
              <w:keepNext w:val="0"/>
              <w:keepLines w:val="0"/>
              <w:widowControl/>
              <w:suppressLineNumbers w:val="0"/>
              <w:jc w:val="center"/>
              <w:textAlignment w:val="center"/>
              <w:rPr>
                <w:rFonts w:hint="eastAsia" w:ascii="仿宋_GB2312" w:hAnsi="仿宋_GB2312" w:eastAsia="仿宋_GB2312" w:cs="仿宋_GB2312"/>
                <w:sz w:val="22"/>
                <w:lang w:val="en-US"/>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0717B6F5">
            <w:pPr>
              <w:keepNext w:val="0"/>
              <w:keepLines w:val="0"/>
              <w:widowControl/>
              <w:suppressLineNumbers w:val="0"/>
              <w:jc w:val="left"/>
              <w:textAlignment w:val="center"/>
              <w:rPr>
                <w:rFonts w:hint="eastAsia" w:ascii="仿宋_GB2312" w:hAnsi="仿宋_GB2312" w:eastAsia="仿宋_GB2312" w:cs="仿宋_GB2312"/>
                <w:sz w:val="22"/>
              </w:rPr>
            </w:pPr>
            <w:r>
              <w:rPr>
                <w:rFonts w:hint="eastAsia" w:ascii="仿宋_GB2312" w:hAnsi="仿宋_GB2312" w:eastAsia="仿宋_GB2312" w:cs="仿宋_GB2312"/>
                <w:i w:val="0"/>
                <w:iCs w:val="0"/>
                <w:color w:val="000000"/>
                <w:kern w:val="0"/>
                <w:sz w:val="20"/>
                <w:szCs w:val="20"/>
                <w:u w:val="none"/>
                <w:lang w:val="en-US" w:eastAsia="zh-CN" w:bidi="ar"/>
              </w:rPr>
              <w:t>通过发放问卷进行社会调查，评价受益群体及相关群体对该项工作活动的认可程度。</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C1D37CA">
            <w:pPr>
              <w:spacing w:line="400" w:lineRule="exact"/>
              <w:jc w:val="center"/>
              <w:rPr>
                <w:rFonts w:hint="default"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35</w:t>
            </w:r>
          </w:p>
        </w:tc>
      </w:tr>
      <w:tr w14:paraId="16DD5E2E">
        <w:tblPrEx>
          <w:tblCellMar>
            <w:top w:w="0" w:type="dxa"/>
            <w:left w:w="10" w:type="dxa"/>
            <w:bottom w:w="0" w:type="dxa"/>
            <w:right w:w="10" w:type="dxa"/>
          </w:tblCellMar>
        </w:tblPrEx>
        <w:trPr>
          <w:trHeight w:val="405" w:hRule="atLeast"/>
        </w:trPr>
        <w:tc>
          <w:tcPr>
            <w:tcW w:w="958"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57DAECA8">
            <w:pPr>
              <w:spacing w:line="400" w:lineRule="exact"/>
              <w:jc w:val="left"/>
              <w:rPr>
                <w:rFonts w:hint="eastAsia" w:ascii="仿宋_GB2312" w:hAnsi="仿宋_GB2312" w:eastAsia="仿宋_GB2312" w:cs="仿宋_GB2312"/>
                <w:sz w:val="22"/>
              </w:rPr>
            </w:pPr>
          </w:p>
        </w:tc>
        <w:tc>
          <w:tcPr>
            <w:tcW w:w="674"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76776EC5">
            <w:pPr>
              <w:spacing w:line="400" w:lineRule="exact"/>
              <w:jc w:val="left"/>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258D8A62">
            <w:pPr>
              <w:spacing w:line="400" w:lineRule="exact"/>
              <w:jc w:val="center"/>
              <w:rPr>
                <w:rFonts w:hint="eastAsia" w:ascii="仿宋_GB2312" w:hAnsi="仿宋_GB2312" w:eastAsia="仿宋_GB2312" w:cs="仿宋_GB2312"/>
                <w:sz w:val="22"/>
              </w:rPr>
            </w:pP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063350C9">
            <w:pPr>
              <w:spacing w:line="400" w:lineRule="exact"/>
              <w:jc w:val="center"/>
              <w:rPr>
                <w:rFonts w:hint="eastAsia" w:ascii="仿宋_GB2312" w:hAnsi="仿宋_GB2312" w:eastAsia="仿宋_GB2312" w:cs="仿宋_GB2312"/>
                <w:sz w:val="22"/>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2DA0776">
            <w:pPr>
              <w:spacing w:line="400" w:lineRule="exact"/>
              <w:jc w:val="left"/>
              <w:rPr>
                <w:rFonts w:hint="eastAsia" w:ascii="仿宋_GB2312" w:hAnsi="仿宋_GB2312" w:eastAsia="仿宋_GB2312" w:cs="仿宋_GB2312"/>
                <w:sz w:val="22"/>
              </w:rPr>
            </w:pP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884A477">
            <w:pPr>
              <w:spacing w:line="400" w:lineRule="exact"/>
              <w:jc w:val="center"/>
              <w:rPr>
                <w:rFonts w:hint="eastAsia" w:ascii="仿宋_GB2312" w:hAnsi="仿宋_GB2312" w:eastAsia="仿宋_GB2312" w:cs="仿宋_GB2312"/>
                <w:sz w:val="22"/>
              </w:rPr>
            </w:pPr>
          </w:p>
        </w:tc>
      </w:tr>
      <w:tr w14:paraId="34285522">
        <w:tblPrEx>
          <w:tblCellMar>
            <w:top w:w="0" w:type="dxa"/>
            <w:left w:w="10" w:type="dxa"/>
            <w:bottom w:w="0" w:type="dxa"/>
            <w:right w:w="10" w:type="dxa"/>
          </w:tblCellMar>
        </w:tblPrEx>
        <w:trPr>
          <w:trHeight w:val="559" w:hRule="atLeast"/>
        </w:trPr>
        <w:tc>
          <w:tcPr>
            <w:tcW w:w="95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565F679D">
            <w:pPr>
              <w:spacing w:line="400" w:lineRule="exact"/>
              <w:ind w:firstLine="220"/>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合计</w:t>
            </w:r>
          </w:p>
        </w:tc>
        <w:tc>
          <w:tcPr>
            <w:tcW w:w="674"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3463899F">
            <w:pPr>
              <w:spacing w:line="400" w:lineRule="exact"/>
              <w:jc w:val="center"/>
              <w:rPr>
                <w:rFonts w:hint="eastAsia" w:ascii="仿宋_GB2312" w:hAnsi="仿宋_GB2312" w:eastAsia="仿宋_GB2312" w:cs="仿宋_GB2312"/>
                <w:sz w:val="22"/>
              </w:rPr>
            </w:pPr>
          </w:p>
        </w:tc>
        <w:tc>
          <w:tcPr>
            <w:tcW w:w="2083"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568084F8">
            <w:pPr>
              <w:spacing w:line="400" w:lineRule="exact"/>
              <w:jc w:val="center"/>
              <w:rPr>
                <w:rFonts w:hint="eastAsia" w:ascii="仿宋_GB2312" w:hAnsi="仿宋_GB2312" w:eastAsia="仿宋_GB2312" w:cs="仿宋_GB2312"/>
                <w:sz w:val="22"/>
              </w:rPr>
            </w:pPr>
          </w:p>
        </w:tc>
        <w:tc>
          <w:tcPr>
            <w:tcW w:w="545"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646E503D">
            <w:pPr>
              <w:spacing w:line="400" w:lineRule="exact"/>
              <w:jc w:val="center"/>
              <w:rPr>
                <w:rFonts w:hint="eastAsia" w:ascii="仿宋_GB2312" w:hAnsi="仿宋_GB2312" w:eastAsia="仿宋_GB2312" w:cs="仿宋_GB2312"/>
                <w:sz w:val="22"/>
              </w:rPr>
            </w:pPr>
            <w:r>
              <w:rPr>
                <w:rFonts w:hint="eastAsia" w:ascii="仿宋_GB2312" w:hAnsi="仿宋_GB2312" w:eastAsia="仿宋_GB2312" w:cs="仿宋_GB2312"/>
                <w:color w:val="000000"/>
                <w:sz w:val="22"/>
                <w:u w:val="single"/>
              </w:rPr>
              <w:t>100</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191CE0B0">
            <w:pPr>
              <w:spacing w:line="400" w:lineRule="exact"/>
              <w:jc w:val="left"/>
              <w:rPr>
                <w:rFonts w:hint="eastAsia" w:ascii="仿宋_GB2312" w:hAnsi="仿宋_GB2312" w:eastAsia="仿宋_GB2312" w:cs="仿宋_GB2312"/>
                <w:sz w:val="22"/>
              </w:rPr>
            </w:pP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2" w:type="dxa"/>
              <w:right w:w="12" w:type="dxa"/>
            </w:tcMar>
            <w:vAlign w:val="center"/>
          </w:tcPr>
          <w:p w14:paraId="4A6BEC23">
            <w:pPr>
              <w:spacing w:line="400" w:lineRule="exact"/>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97</w:t>
            </w:r>
          </w:p>
        </w:tc>
      </w:tr>
    </w:tbl>
    <w:p w14:paraId="043F82F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center"/>
        <w:outlineLvl w:val="0"/>
        <w:rPr>
          <w:rFonts w:hint="eastAsia" w:ascii="仿宋_GB2312" w:hAnsi="仿宋_GB2312" w:eastAsia="仿宋_GB2312" w:cs="仿宋_GB2312"/>
          <w:b w:val="0"/>
          <w:bCs w:val="0"/>
          <w:color w:val="000000"/>
          <w:sz w:val="32"/>
          <w:szCs w:val="32"/>
          <w:lang w:val="en-US" w:eastAsia="zh-CN"/>
        </w:rPr>
      </w:pPr>
      <w:bookmarkStart w:id="2" w:name="_Toc2634_WPSOffice_Level1"/>
      <w:r>
        <w:rPr>
          <w:rFonts w:hint="eastAsia" w:ascii="仿宋_GB2312" w:hAnsi="仿宋_GB2312" w:eastAsia="仿宋_GB2312" w:cs="仿宋_GB2312"/>
          <w:b w:val="0"/>
          <w:bCs w:val="0"/>
          <w:color w:val="000000"/>
          <w:sz w:val="32"/>
          <w:szCs w:val="32"/>
          <w:lang w:val="en-US" w:eastAsia="zh-CN"/>
        </w:rPr>
        <w:t>五、评价分析</w:t>
      </w:r>
      <w:bookmarkEnd w:id="2"/>
    </w:p>
    <w:p w14:paraId="45CBA8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000000"/>
          <w:sz w:val="32"/>
          <w:szCs w:val="40"/>
          <w:lang w:val="en-US" w:eastAsia="zh-CN"/>
        </w:rPr>
      </w:pPr>
      <w:bookmarkStart w:id="3" w:name="_Toc18513_WPSOffice_Level2"/>
      <w:r>
        <w:rPr>
          <w:rFonts w:hint="eastAsia" w:ascii="仿宋_GB2312" w:hAnsi="仿宋_GB2312" w:eastAsia="仿宋_GB2312" w:cs="仿宋_GB2312"/>
          <w:color w:val="000000"/>
          <w:sz w:val="32"/>
          <w:szCs w:val="40"/>
          <w:lang w:val="en-US" w:eastAsia="zh-CN"/>
        </w:rPr>
        <w:t>（一）主要扣分事项及原因分析</w:t>
      </w:r>
      <w:bookmarkEnd w:id="3"/>
    </w:p>
    <w:p w14:paraId="28B56BD7">
      <w:pPr>
        <w:pStyle w:val="2"/>
        <w:rPr>
          <w:rFonts w:hint="eastAsia" w:ascii="仿宋_GB2312" w:hAnsi="仿宋_GB2312" w:eastAsia="仿宋_GB2312" w:cs="仿宋_GB2312"/>
          <w:color w:val="000000"/>
          <w:kern w:val="2"/>
          <w:sz w:val="32"/>
          <w:szCs w:val="40"/>
          <w:lang w:val="en-US" w:eastAsia="zh-CN" w:bidi="ar-SA"/>
        </w:rPr>
      </w:pPr>
      <w:r>
        <w:rPr>
          <w:rFonts w:hint="eastAsia" w:ascii="仿宋_GB2312" w:hAnsi="仿宋_GB2312" w:eastAsia="仿宋_GB2312" w:cs="仿宋_GB2312"/>
          <w:color w:val="000000"/>
          <w:sz w:val="32"/>
          <w:szCs w:val="40"/>
          <w:lang w:val="en-US" w:eastAsia="zh-CN"/>
        </w:rPr>
        <w:t>1、</w:t>
      </w:r>
      <w:r>
        <w:rPr>
          <w:rFonts w:hint="eastAsia" w:ascii="仿宋_GB2312" w:hAnsi="仿宋_GB2312" w:eastAsia="仿宋_GB2312" w:cs="仿宋_GB2312"/>
          <w:color w:val="000000"/>
          <w:kern w:val="2"/>
          <w:sz w:val="32"/>
          <w:szCs w:val="40"/>
          <w:lang w:val="en-US" w:eastAsia="zh-CN" w:bidi="ar-SA"/>
        </w:rPr>
        <w:t>工作活动产出目标实现的不够及时。</w:t>
      </w:r>
    </w:p>
    <w:p w14:paraId="17FCA071">
      <w:pPr>
        <w:ind w:firstLine="640" w:firstLineChars="200"/>
        <w:rPr>
          <w:rFonts w:hint="default"/>
          <w:lang w:val="en-US" w:eastAsia="zh-CN"/>
        </w:rPr>
      </w:pPr>
      <w:r>
        <w:rPr>
          <w:rFonts w:hint="eastAsia" w:ascii="仿宋_GB2312" w:hAnsi="仿宋_GB2312" w:eastAsia="仿宋_GB2312" w:cs="仿宋_GB2312"/>
          <w:color w:val="000000"/>
          <w:kern w:val="2"/>
          <w:sz w:val="32"/>
          <w:szCs w:val="40"/>
          <w:lang w:val="en-US" w:eastAsia="zh-CN" w:bidi="ar-SA"/>
        </w:rPr>
        <w:t>原因：案件结案发布前程序较多、时间较长。</w:t>
      </w:r>
    </w:p>
    <w:p w14:paraId="082523FB">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firstLine="320" w:firstLineChars="100"/>
        <w:textAlignment w:val="center"/>
        <w:outlineLvl w:val="0"/>
        <w:rPr>
          <w:rFonts w:hint="eastAsia" w:ascii="仿宋_GB2312" w:hAnsi="仿宋_GB2312" w:eastAsia="仿宋_GB2312" w:cs="仿宋_GB2312"/>
          <w:b w:val="0"/>
          <w:bCs w:val="0"/>
          <w:color w:val="000000"/>
          <w:sz w:val="32"/>
          <w:szCs w:val="32"/>
          <w:lang w:val="en-US" w:eastAsia="zh-CN"/>
        </w:rPr>
      </w:pPr>
      <w:bookmarkStart w:id="4" w:name="_Toc11279_WPSOffice_Level1"/>
      <w:r>
        <w:rPr>
          <w:rFonts w:hint="eastAsia" w:ascii="仿宋_GB2312" w:hAnsi="仿宋_GB2312" w:eastAsia="仿宋_GB2312" w:cs="仿宋_GB2312"/>
          <w:b w:val="0"/>
          <w:bCs w:val="0"/>
          <w:color w:val="000000"/>
          <w:sz w:val="32"/>
          <w:szCs w:val="32"/>
          <w:lang w:val="en-US" w:eastAsia="zh-CN"/>
        </w:rPr>
        <w:t>意见及建议</w:t>
      </w:r>
      <w:bookmarkEnd w:id="4"/>
    </w:p>
    <w:p w14:paraId="20660FDD">
      <w:pPr>
        <w:ind w:firstLine="640" w:firstLineChars="200"/>
        <w:rPr>
          <w:rFonts w:hint="eastAsia" w:ascii="仿宋_GB2312" w:hAnsi="仿宋_GB2312" w:eastAsia="仿宋_GB2312" w:cs="仿宋_GB2312"/>
        </w:rPr>
      </w:pPr>
      <w:r>
        <w:rPr>
          <w:rFonts w:hint="eastAsia" w:ascii="仿宋_GB2312" w:hAnsi="仿宋_GB2312" w:eastAsia="仿宋_GB2312" w:cs="仿宋_GB2312"/>
          <w:color w:val="000000"/>
          <w:kern w:val="2"/>
          <w:sz w:val="32"/>
          <w:szCs w:val="40"/>
          <w:lang w:val="en-US" w:eastAsia="zh-CN" w:bidi="ar-SA"/>
        </w:rPr>
        <w:t>健全体制机制，制定科学评价办法，对年度预算绩效开展全方位评价，及时发现工作中存在的问题，研究解决对策，及时整改，调节优化支出结构，提高财政资金使用效益。</w:t>
      </w:r>
      <w:bookmarkStart w:id="5" w:name="_GoBack"/>
      <w:bookmarkEnd w:id="5"/>
    </w:p>
    <w:sectPr>
      <w:pgSz w:w="11906" w:h="16838"/>
      <w:pgMar w:top="1797" w:right="1474" w:bottom="17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72C90"/>
    <w:multiLevelType w:val="singleLevel"/>
    <w:tmpl w:val="B4D72C90"/>
    <w:lvl w:ilvl="0" w:tentative="0">
      <w:start w:val="3"/>
      <w:numFmt w:val="chineseCounting"/>
      <w:suff w:val="nothing"/>
      <w:lvlText w:val="（%1）"/>
      <w:lvlJc w:val="left"/>
      <w:rPr>
        <w:rFonts w:hint="eastAsia"/>
      </w:rPr>
    </w:lvl>
  </w:abstractNum>
  <w:abstractNum w:abstractNumId="1">
    <w:nsid w:val="B9BA88E0"/>
    <w:multiLevelType w:val="singleLevel"/>
    <w:tmpl w:val="B9BA88E0"/>
    <w:lvl w:ilvl="0" w:tentative="0">
      <w:start w:val="3"/>
      <w:numFmt w:val="decimal"/>
      <w:lvlText w:val="%1."/>
      <w:lvlJc w:val="left"/>
      <w:pPr>
        <w:tabs>
          <w:tab w:val="left" w:pos="312"/>
        </w:tabs>
      </w:pPr>
    </w:lvl>
  </w:abstractNum>
  <w:abstractNum w:abstractNumId="2">
    <w:nsid w:val="6141BA9B"/>
    <w:multiLevelType w:val="singleLevel"/>
    <w:tmpl w:val="6141BA9B"/>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IyNWNiZjA1ODcxYmI5ODFkMzIzNjE1MjkxOTc0YjEifQ=="/>
  </w:docVars>
  <w:rsids>
    <w:rsidRoot w:val="00D32B48"/>
    <w:rsid w:val="00050449"/>
    <w:rsid w:val="00261376"/>
    <w:rsid w:val="003976B8"/>
    <w:rsid w:val="003F21B7"/>
    <w:rsid w:val="003F78DF"/>
    <w:rsid w:val="00457A38"/>
    <w:rsid w:val="0075675E"/>
    <w:rsid w:val="0091038B"/>
    <w:rsid w:val="00BC46B3"/>
    <w:rsid w:val="00C70768"/>
    <w:rsid w:val="00D32B48"/>
    <w:rsid w:val="00DA418C"/>
    <w:rsid w:val="0F0C3DC3"/>
    <w:rsid w:val="0F51322E"/>
    <w:rsid w:val="10BC6F05"/>
    <w:rsid w:val="17801CBA"/>
    <w:rsid w:val="1BF63FC6"/>
    <w:rsid w:val="2DBD44FD"/>
    <w:rsid w:val="2F8337D6"/>
    <w:rsid w:val="3A0D6176"/>
    <w:rsid w:val="3BE91D19"/>
    <w:rsid w:val="5ABC17C7"/>
    <w:rsid w:val="5C444904"/>
    <w:rsid w:val="60BE791B"/>
    <w:rsid w:val="613D4399"/>
    <w:rsid w:val="61830B7F"/>
    <w:rsid w:val="6ABD2346"/>
    <w:rsid w:val="6ADF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line="600" w:lineRule="exact"/>
      <w:ind w:firstLine="560" w:firstLineChars="200"/>
      <w:textAlignment w:val="center"/>
    </w:pPr>
    <w:rPr>
      <w:rFonts w:ascii="宋体" w:hAnsi="宋体"/>
      <w:color w:val="FF0000"/>
      <w:sz w:val="28"/>
      <w:szCs w:val="28"/>
    </w:rPr>
  </w:style>
  <w:style w:type="paragraph" w:customStyle="1" w:styleId="6">
    <w:name w:val="List Paragraph"/>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2677</Words>
  <Characters>2727</Characters>
  <Lines>9</Lines>
  <Paragraphs>2</Paragraphs>
  <TotalTime>24</TotalTime>
  <ScaleCrop>false</ScaleCrop>
  <LinksUpToDate>false</LinksUpToDate>
  <CharactersWithSpaces>3015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2023-02-21T09:42:00Z</dcterms:created>
  <dc:creator>微软用户</dc:creator>
  <cp:lastModifiedBy>蓝白</cp:lastModifiedBy>
  <dcterms:modified xsi:type="dcterms:W3CDTF">2024-07-12T09:37:47Z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4AA2DE999ED741A6B0EEA5BA4D334491</vt:lpwstr>
  </property>
</Properties>
</file>