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附件4：</w:t>
      </w:r>
    </w:p>
    <w:tbl>
      <w:tblPr>
        <w:tblStyle w:val="6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674"/>
        <w:gridCol w:w="2083"/>
        <w:gridCol w:w="545"/>
        <w:gridCol w:w="3557"/>
        <w:gridCol w:w="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  <w:lang w:eastAsia="zh-CN"/>
              </w:rPr>
              <w:t>巨鹿县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  <w:lang w:val="en-US" w:eastAsia="zh-CN"/>
              </w:rPr>
              <w:t>统计局第五次全国经济普查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lang w:val="en-US" w:eastAsia="zh-CN"/>
              </w:rPr>
              <w:t>项目重点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  <w:t>绩效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lang w:val="en-US" w:eastAsia="zh-CN"/>
              </w:rPr>
              <w:t>自评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0"/>
                <w:szCs w:val="48"/>
              </w:rPr>
              <w:t>报告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(参考提纲）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40"/>
                <w:szCs w:val="4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第五次全国经济普查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项目实施单位：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巨鹿县统计局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</w:rPr>
              <w:t>项目总金额：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60万元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2023年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评价组组长：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秦晓磊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评价组成员：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卢文涛、李平、杜凡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bookmarkStart w:id="0" w:name="_Toc7470_WPSOffice_Level1"/>
            <w:bookmarkStart w:id="1" w:name="_Toc5909_WPSOffice_Level1"/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bookmarkEnd w:id="0"/>
          <w:bookmarkEnd w:id="1"/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2" w:name="_Toc16913"/>
            <w:bookmarkStart w:id="3" w:name="_Toc9525"/>
            <w:bookmarkStart w:id="4" w:name="_Toc2245"/>
            <w:bookmarkStart w:id="5" w:name="_Toc4013"/>
            <w:bookmarkStart w:id="6" w:name="_Toc11301"/>
            <w:bookmarkStart w:id="7" w:name="_Toc13153"/>
            <w:bookmarkStart w:id="8" w:name="_Toc18334"/>
            <w:bookmarkStart w:id="9" w:name="_Toc30335"/>
            <w:bookmarkStart w:id="10" w:name="_Toc6314"/>
            <w:bookmarkStart w:id="11" w:name="_Toc2341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一、项目概况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12" w:name="_Toc22285"/>
            <w:bookmarkStart w:id="13" w:name="_Toc24784"/>
            <w:bookmarkStart w:id="14" w:name="_Toc19963"/>
            <w:bookmarkStart w:id="15" w:name="_Toc15831"/>
            <w:bookmarkStart w:id="16" w:name="_Toc19370"/>
            <w:bookmarkStart w:id="17" w:name="_Toc30895"/>
            <w:bookmarkStart w:id="18" w:name="_Toc23957"/>
            <w:bookmarkStart w:id="19" w:name="_Toc22453"/>
            <w:bookmarkStart w:id="20" w:name="_Toc32742"/>
            <w:bookmarkStart w:id="21" w:name="_Toc937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（一）项目单位基本情况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>
            <w:pPr>
              <w:spacing w:line="580" w:lineRule="auto"/>
              <w:ind w:firstLine="640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22" w:name="_Toc8843"/>
            <w:bookmarkStart w:id="23" w:name="_Toc15167"/>
            <w:bookmarkStart w:id="24" w:name="_Toc29308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巨鹿县统计局，行政单位，坐落在巨鹿县新华北街109号，主要负责组织实施统计报表管理工作，完成农业、农村住户、工业、能源、固定资产投资、建筑业、房地差、商贸、劳动工资、服务业、综合、核算等专业的统计调查业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（二）项目基本情况</w:t>
            </w:r>
            <w:bookmarkEnd w:id="22"/>
            <w:bookmarkEnd w:id="23"/>
            <w:bookmarkEnd w:id="24"/>
          </w:p>
          <w:p>
            <w:pPr>
              <w:spacing w:line="580" w:lineRule="auto"/>
              <w:ind w:firstLine="640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25" w:name="_Toc26594"/>
            <w:bookmarkStart w:id="26" w:name="_Toc32656"/>
            <w:bookmarkStart w:id="27" w:name="_Toc27552"/>
            <w:bookmarkStart w:id="28" w:name="_Toc24191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第五次全国经济普查是一项对我过经济总体专科、经济结构以及各行业发展情况进行全面梳理和了解的工作，对于了解我国经济发展状况、指导宏观调控具有重要意义。2023年第五次全国经济普查经费60万元，经统计共普查法产单位8696家，个体户1309家，较好的完成了普查工作。县统计局加强对固定资产投资统计经费的管理，专款专用，提高财政资金使用效益，全年执行59.3994万元。</w:t>
            </w:r>
          </w:p>
          <w:bookmarkEnd w:id="25"/>
          <w:bookmarkEnd w:id="26"/>
          <w:bookmarkEnd w:id="27"/>
          <w:bookmarkEnd w:id="28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29" w:name="_Toc14644"/>
            <w:bookmarkStart w:id="30" w:name="_Toc18992"/>
            <w:bookmarkStart w:id="31" w:name="_Toc26109"/>
            <w:bookmarkStart w:id="32" w:name="_Toc7839"/>
            <w:bookmarkStart w:id="33" w:name="_Toc28908"/>
            <w:bookmarkStart w:id="34" w:name="_Toc12860"/>
            <w:bookmarkStart w:id="35" w:name="_Toc6781"/>
            <w:bookmarkStart w:id="36" w:name="_Toc2988"/>
            <w:bookmarkStart w:id="37" w:name="_Toc17782"/>
            <w:bookmarkStart w:id="38" w:name="_Toc4859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二、项目实施情况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>
            <w:pPr>
              <w:spacing w:line="580" w:lineRule="auto"/>
              <w:ind w:firstLine="640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该项目申请项目经费60万元，实际使用59.3994万元，项目资金全部为县级资金，已全部到位，项目落实后资金实际支出59.3994万元。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39" w:name="_Toc21501"/>
            <w:bookmarkStart w:id="40" w:name="_Toc5215"/>
            <w:bookmarkStart w:id="41" w:name="_Toc29800"/>
            <w:bookmarkStart w:id="42" w:name="_Toc5317"/>
            <w:bookmarkStart w:id="43" w:name="_Toc20904"/>
            <w:bookmarkStart w:id="44" w:name="_Toc18915"/>
            <w:bookmarkStart w:id="45" w:name="_Toc6451"/>
            <w:bookmarkStart w:id="46" w:name="_Toc26855"/>
            <w:bookmarkStart w:id="47" w:name="_Toc12150"/>
            <w:bookmarkStart w:id="48" w:name="_Toc1065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三、绩效评价工作情况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</w:pPr>
            <w:bookmarkStart w:id="49" w:name="_Toc22771"/>
            <w:bookmarkStart w:id="50" w:name="_Toc8077"/>
            <w:bookmarkStart w:id="51" w:name="_Toc17355"/>
            <w:bookmarkStart w:id="52" w:name="_Toc7570"/>
            <w:bookmarkStart w:id="53" w:name="_Toc14742"/>
            <w:bookmarkStart w:id="54" w:name="_Toc23608"/>
            <w:bookmarkStart w:id="55" w:name="_Toc4056"/>
            <w:bookmarkStart w:id="56" w:name="_Toc15730"/>
            <w:bookmarkStart w:id="57" w:name="_Toc25600"/>
            <w:bookmarkStart w:id="58" w:name="_Toc5105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（一）评价目的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  <w:p>
            <w:pPr>
              <w:spacing w:line="580" w:lineRule="auto"/>
              <w:ind w:firstLine="640"/>
              <w:rPr>
                <w:rFonts w:hint="default" w:ascii="宋体" w:hAnsi="宋体" w:eastAsia="宋体" w:cs="宋体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开展2023年县级部门工作经费的绩效评价，主要是为了推进项目资金安排的科学性、合理性、规范性和资金使用成效，并通过绩效评价发现问题，强化整改，及时总结项目管理经验，完善项目管理办法</w:t>
            </w:r>
            <w:bookmarkStart w:id="102" w:name="_GoBack"/>
            <w:bookmarkEnd w:id="102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，提高项目管理水平和项目资金使用的效益。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</w:pPr>
            <w:bookmarkStart w:id="59" w:name="_Toc18502"/>
            <w:bookmarkStart w:id="60" w:name="_Toc25746"/>
            <w:bookmarkStart w:id="61" w:name="_Toc27199"/>
            <w:bookmarkStart w:id="62" w:name="_Toc16971"/>
            <w:bookmarkStart w:id="63" w:name="_Toc22727"/>
            <w:bookmarkStart w:id="64" w:name="_Toc27346"/>
            <w:bookmarkStart w:id="65" w:name="_Toc8288"/>
            <w:bookmarkStart w:id="66" w:name="_Toc3910"/>
            <w:bookmarkStart w:id="67" w:name="_Toc30351"/>
            <w:bookmarkStart w:id="68" w:name="_Toc1612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  <w:t>评价指标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  <w:p>
            <w:pPr>
              <w:spacing w:line="580" w:lineRule="auto"/>
              <w:ind w:firstLine="640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从产出指标来看，全年完成经济普查资料的整理、普查年鉴的编印工作，完成了年初目标值。</w:t>
            </w:r>
          </w:p>
          <w:p>
            <w:pPr>
              <w:spacing w:line="580" w:lineRule="auto"/>
              <w:ind w:firstLine="640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从效益指标来看，该项目对维护社会稳定和谐的效果良好，项目的持续性1年也达到要求。</w:t>
            </w:r>
          </w:p>
          <w:p>
            <w:pPr>
              <w:spacing w:line="580" w:lineRule="auto"/>
              <w:ind w:firstLine="640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从满意度来看，普查服务对象也达到了满意度值。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69" w:name="_Toc12572"/>
            <w:bookmarkStart w:id="70" w:name="_Toc19154"/>
            <w:bookmarkStart w:id="71" w:name="_Toc19068"/>
            <w:bookmarkStart w:id="72" w:name="_Toc5304"/>
            <w:bookmarkStart w:id="73" w:name="_Toc11684"/>
            <w:bookmarkStart w:id="74" w:name="_Toc23270"/>
            <w:bookmarkStart w:id="75" w:name="_Toc25343"/>
            <w:bookmarkStart w:id="76" w:name="_Toc5587"/>
            <w:bookmarkStart w:id="77" w:name="_Toc32241"/>
            <w:bookmarkStart w:id="78" w:name="_Toc32306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评价依据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/>
              <w:textAlignment w:val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 xml:space="preserve"> </w:t>
            </w:r>
            <w:bookmarkStart w:id="79" w:name="_Toc24302"/>
            <w:bookmarkStart w:id="80" w:name="_Toc11243"/>
            <w:bookmarkStart w:id="81" w:name="_Toc26780"/>
            <w:bookmarkStart w:id="82" w:name="_Toc22038"/>
            <w:bookmarkStart w:id="83" w:name="_Toc1868"/>
            <w:bookmarkStart w:id="84" w:name="_Toc12940"/>
            <w:bookmarkStart w:id="85" w:name="_Toc6747"/>
            <w:bookmarkStart w:id="86" w:name="_Toc7393"/>
            <w:bookmarkStart w:id="87" w:name="_Toc9401"/>
            <w:bookmarkStart w:id="88" w:name="_Toc13179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部门职责等相关规定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评价的主要方法及等级设定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  <w:p>
            <w:pPr>
              <w:numPr>
                <w:ilvl w:val="0"/>
                <w:numId w:val="0"/>
              </w:numPr>
              <w:spacing w:line="580" w:lineRule="auto"/>
              <w:ind w:firstLine="640" w:firstLineChars="200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本次评价的主要方法为：从中选取最能体现评价对象特征的共性指标，并针对部门特点，另行设计具体的个性绩效评价指标，对评价指标设定遵循相关性、重要性、可比性、系统性、经济性原则。所有评价指标按权重设定了科学合理的分支，确定了相应的评价标准，并对评价指标的内容做出说明，形成完善的绩效评价指标体系。评价计分采取百分制，产出指标50分，效益指标30分，满意度指标10分，预算执行率10分，各项指标权重占比之和为100%，评价结果分为优（90分以上）、良（80-90分）、中（60-80分）、差（60分以下）四个等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89" w:name="_Toc30508"/>
            <w:bookmarkStart w:id="90" w:name="_Toc22222"/>
            <w:bookmarkStart w:id="91" w:name="_Toc21014"/>
            <w:bookmarkStart w:id="92" w:name="_Toc5623"/>
            <w:bookmarkStart w:id="93" w:name="_Toc20748"/>
            <w:bookmarkStart w:id="94" w:name="_Toc17025"/>
            <w:bookmarkStart w:id="95" w:name="_Toc6105"/>
            <w:bookmarkStart w:id="96" w:name="_Toc10113"/>
            <w:bookmarkStart w:id="97" w:name="_Toc18842"/>
            <w:bookmarkStart w:id="98" w:name="_Toc2862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四、绩效评价指标体系及得分情况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第五次全国经济普查项目重点绩效自评指标表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一级指标 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三级指标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“工作活动”设置（15分）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是否符合市政府经济和社会总体发展规划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有市政府相关政策、规划、任务等文件得2分；无不得分。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项目活动与职责相关性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工作活动与部门职责、工作规划和重点工作相关，工作活动项下确定的预算项目合理，与工作活动密切相关，工作活动和项目预算安排合理，得3分；否则不得分。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绩效自评情况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项目设立绩效目标合理性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①是否将项目绩效目标细化分解为具体的绩效指标；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②是否通过清晰、可衡量的指标值予以体现；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③是否与项目年度任务数或计划数相对应；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④是否与预算确定的项目投资额或资金量相匹配。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缺少一项扣1分,扣完为止。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自评报告情况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是否有绩效评价报告，报告是否依据充分、内容真实完整；数据准确、分析透彻。每存在一项问题扣1分，扣完为止。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“工作活动”管理（20分）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预算调整率=（预算调整数/预算数）×100%。预算调整率每大于1%扣1分，扣完为止。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项目资金使用是否符合国家财经法规及相关的财务管理制度规定，资金支出程序是否规范,报账手续是否齐全。每存在一项不合规问题扣1分，扣完为止。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会计核算规范性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会计核算是否符合《会计法》、《政府会计制度》、《会计基础工作规范》等法律法规和相关制度规定。每存在一项不合规问题扣1分，扣完为止。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项目责任机制是否健全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是否建立责任机制，项目管理和责任落实到有关人。每存在一项问题扣1分，扣完为止。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制定管理制度和措施（包括财务制度）是否明确、清晰、具有可操作性，能否保障工作活动顺利实施。每缺少一项制度扣1分，扣完为止。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“工作活动”产出（55分）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普查员及指导员人数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达到聘用标准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入户普查质量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入户普查率占总数的比例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普查完成时间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普查是否按时完成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“工作活动”效果（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满意度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被普查对象满意度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99" w:name="_Toc2634_WPSOffice_Level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五、评价分析</w:t>
      </w:r>
      <w:bookmarkEnd w:id="9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bookmarkStart w:id="100" w:name="_Toc18513_WPSOffice_Level2"/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（一）主要扣分事项及原因分析</w:t>
      </w:r>
      <w:bookmarkEnd w:id="10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扣分事项为预算调整率偏高，原因为：年初预算数不能完成年度普查工作，后期追加一部分经费用于完成此项工作，因此预算调整率偏高。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101" w:name="_Toc11279_WPSOffice_Level1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六、意见及建议</w:t>
      </w:r>
      <w:bookmarkEnd w:id="10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2024年4月26日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BADF5"/>
    <w:multiLevelType w:val="singleLevel"/>
    <w:tmpl w:val="F3DBAD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ZmYzOGU3MTMzN2VmODFlM2ZmMjI0YmUyYjQ3NmMifQ=="/>
  </w:docVars>
  <w:rsids>
    <w:rsidRoot w:val="07CC499B"/>
    <w:rsid w:val="00B60E03"/>
    <w:rsid w:val="01B67D1F"/>
    <w:rsid w:val="01CA2AF2"/>
    <w:rsid w:val="03274687"/>
    <w:rsid w:val="036C34DA"/>
    <w:rsid w:val="04064A0C"/>
    <w:rsid w:val="04321BCD"/>
    <w:rsid w:val="04FF4482"/>
    <w:rsid w:val="057A0A50"/>
    <w:rsid w:val="064C4C17"/>
    <w:rsid w:val="076C3175"/>
    <w:rsid w:val="07CC499B"/>
    <w:rsid w:val="0815567D"/>
    <w:rsid w:val="0909607F"/>
    <w:rsid w:val="09A64785"/>
    <w:rsid w:val="0A3B4E4B"/>
    <w:rsid w:val="0B601B06"/>
    <w:rsid w:val="0BEB58BF"/>
    <w:rsid w:val="0C15027B"/>
    <w:rsid w:val="0C3B2A49"/>
    <w:rsid w:val="0DAA4EE9"/>
    <w:rsid w:val="0E3117D9"/>
    <w:rsid w:val="102B0836"/>
    <w:rsid w:val="1064155D"/>
    <w:rsid w:val="1156122B"/>
    <w:rsid w:val="11F11891"/>
    <w:rsid w:val="12C35BB4"/>
    <w:rsid w:val="140849FA"/>
    <w:rsid w:val="14583EA3"/>
    <w:rsid w:val="151D09B5"/>
    <w:rsid w:val="1689469A"/>
    <w:rsid w:val="16DB1E7D"/>
    <w:rsid w:val="178C6C5A"/>
    <w:rsid w:val="17CD646A"/>
    <w:rsid w:val="184F3049"/>
    <w:rsid w:val="1B3F225B"/>
    <w:rsid w:val="1B4269FF"/>
    <w:rsid w:val="1C672059"/>
    <w:rsid w:val="1D4B3C83"/>
    <w:rsid w:val="1DBD7AB3"/>
    <w:rsid w:val="1E0B387E"/>
    <w:rsid w:val="1E3325E6"/>
    <w:rsid w:val="21460607"/>
    <w:rsid w:val="21FF1E9B"/>
    <w:rsid w:val="23C1122C"/>
    <w:rsid w:val="243D751D"/>
    <w:rsid w:val="24522B03"/>
    <w:rsid w:val="25ED2FD4"/>
    <w:rsid w:val="264A346A"/>
    <w:rsid w:val="270A41B9"/>
    <w:rsid w:val="274B3C4E"/>
    <w:rsid w:val="285356FD"/>
    <w:rsid w:val="288E37E0"/>
    <w:rsid w:val="290243B4"/>
    <w:rsid w:val="2A5C748F"/>
    <w:rsid w:val="2B10000E"/>
    <w:rsid w:val="2B2D56DA"/>
    <w:rsid w:val="2D391E20"/>
    <w:rsid w:val="30785FD3"/>
    <w:rsid w:val="31702E0D"/>
    <w:rsid w:val="331B7990"/>
    <w:rsid w:val="33C32B3C"/>
    <w:rsid w:val="34E52524"/>
    <w:rsid w:val="35CA4ECD"/>
    <w:rsid w:val="35CE5164"/>
    <w:rsid w:val="35F07825"/>
    <w:rsid w:val="360C2FBA"/>
    <w:rsid w:val="363913FE"/>
    <w:rsid w:val="36D6548C"/>
    <w:rsid w:val="376918C7"/>
    <w:rsid w:val="37832AC7"/>
    <w:rsid w:val="38195BED"/>
    <w:rsid w:val="39B23A02"/>
    <w:rsid w:val="3A4766ED"/>
    <w:rsid w:val="3A713A3B"/>
    <w:rsid w:val="3AAB2217"/>
    <w:rsid w:val="3CAE49E3"/>
    <w:rsid w:val="3DAE40CB"/>
    <w:rsid w:val="3E3A1504"/>
    <w:rsid w:val="3E7103A9"/>
    <w:rsid w:val="3E7E746E"/>
    <w:rsid w:val="3EBE2184"/>
    <w:rsid w:val="3F5912F8"/>
    <w:rsid w:val="3F9B4FC0"/>
    <w:rsid w:val="41B74B09"/>
    <w:rsid w:val="43DC781A"/>
    <w:rsid w:val="441445A5"/>
    <w:rsid w:val="441C7555"/>
    <w:rsid w:val="450A0AA4"/>
    <w:rsid w:val="45236574"/>
    <w:rsid w:val="46434BE2"/>
    <w:rsid w:val="46AA6AA7"/>
    <w:rsid w:val="478E0E32"/>
    <w:rsid w:val="48A2447B"/>
    <w:rsid w:val="49430BD9"/>
    <w:rsid w:val="494625CA"/>
    <w:rsid w:val="4A2B1596"/>
    <w:rsid w:val="4BD23ED8"/>
    <w:rsid w:val="4C2846CD"/>
    <w:rsid w:val="4C7A4C55"/>
    <w:rsid w:val="4D034C01"/>
    <w:rsid w:val="4D19794D"/>
    <w:rsid w:val="4F6A54EE"/>
    <w:rsid w:val="4FDF6ED1"/>
    <w:rsid w:val="50A01D99"/>
    <w:rsid w:val="514C0EC5"/>
    <w:rsid w:val="51F50157"/>
    <w:rsid w:val="52866F20"/>
    <w:rsid w:val="52EE7A8B"/>
    <w:rsid w:val="535B290E"/>
    <w:rsid w:val="53F1208F"/>
    <w:rsid w:val="54331F58"/>
    <w:rsid w:val="54DE5250"/>
    <w:rsid w:val="55495194"/>
    <w:rsid w:val="56115CEE"/>
    <w:rsid w:val="56D42516"/>
    <w:rsid w:val="56FE5044"/>
    <w:rsid w:val="57E03285"/>
    <w:rsid w:val="5AE71036"/>
    <w:rsid w:val="5B5F30DA"/>
    <w:rsid w:val="5BAF6F84"/>
    <w:rsid w:val="5BE03A0F"/>
    <w:rsid w:val="5D5C7CBD"/>
    <w:rsid w:val="5DF86B3F"/>
    <w:rsid w:val="5F1C1ADB"/>
    <w:rsid w:val="60134031"/>
    <w:rsid w:val="60C120AA"/>
    <w:rsid w:val="6304094B"/>
    <w:rsid w:val="64165E4C"/>
    <w:rsid w:val="6536013A"/>
    <w:rsid w:val="68967CA1"/>
    <w:rsid w:val="68DA698B"/>
    <w:rsid w:val="6A3E1F45"/>
    <w:rsid w:val="6BBA3B00"/>
    <w:rsid w:val="6CCC6D4C"/>
    <w:rsid w:val="6D5F4EC3"/>
    <w:rsid w:val="6DD24009"/>
    <w:rsid w:val="6E3F5A2C"/>
    <w:rsid w:val="7008088F"/>
    <w:rsid w:val="712634CC"/>
    <w:rsid w:val="71A3781D"/>
    <w:rsid w:val="724E698E"/>
    <w:rsid w:val="756501CF"/>
    <w:rsid w:val="778F438E"/>
    <w:rsid w:val="7A055146"/>
    <w:rsid w:val="7A757A3F"/>
    <w:rsid w:val="7C647BFE"/>
    <w:rsid w:val="7D9B64C3"/>
    <w:rsid w:val="7FA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600" w:lineRule="exact"/>
      <w:ind w:firstLine="560" w:firstLineChars="200"/>
      <w:textAlignment w:val="center"/>
    </w:pPr>
    <w:rPr>
      <w:rFonts w:ascii="宋体" w:hAnsi="宋体"/>
      <w:color w:val="FF000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autoRedefine/>
    <w:qFormat/>
    <w:uiPriority w:val="0"/>
    <w:pPr>
      <w:ind w:firstLine="420"/>
    </w:p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2021-07-20T09:00:00Z</dcterms:created>
  <dc:creator>user</dc:creator>
  <cp:lastModifiedBy>统计</cp:lastModifiedBy>
  <dcterms:modified xsi:type="dcterms:W3CDTF">2024-05-07T08:11:00Z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41260B391483414CBAB659E47BBFBA50</vt:lpwstr>
  </property>
</Properties>
</file>