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ED74">
      <w:pPr>
        <w:snapToGrid w:val="0"/>
        <w:spacing w:line="580" w:lineRule="exact"/>
        <w:rPr>
          <w:rFonts w:eastAsia="黑体"/>
          <w:kern w:val="0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4</w:t>
      </w:r>
    </w:p>
    <w:p w14:paraId="22715381"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2022年度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eastAsia="zh-CN"/>
        </w:rPr>
        <w:t>巨鹿县医疗保障局</w:t>
      </w:r>
    </w:p>
    <w:p w14:paraId="44505C6B"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绩效自评工作报告</w:t>
      </w:r>
    </w:p>
    <w:p w14:paraId="3F06FCB5">
      <w:pPr>
        <w:snapToGrid w:val="0"/>
        <w:spacing w:line="580" w:lineRule="exact"/>
        <w:ind w:firstLine="63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 w14:paraId="0AEF1101">
      <w:pPr>
        <w:snapToGrid w:val="0"/>
        <w:spacing w:line="58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sz w:val="32"/>
          <w:szCs w:val="32"/>
          <w:lang w:val="en-US" w:eastAsia="zh-CN"/>
        </w:rPr>
        <w:t>巨鹿县</w:t>
      </w:r>
      <w:r>
        <w:rPr>
          <w:rFonts w:hint="default" w:eastAsia="仿宋_GB2312"/>
          <w:sz w:val="32"/>
          <w:szCs w:val="32"/>
          <w:lang w:val="en-US" w:eastAsia="zh-CN"/>
        </w:rPr>
        <w:t>财政局《关于开展20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度县级预算部门绩效自评和重点自评工作的通知</w:t>
      </w:r>
      <w:r>
        <w:rPr>
          <w:rFonts w:hint="default" w:eastAsia="仿宋_GB2312"/>
          <w:sz w:val="32"/>
          <w:szCs w:val="32"/>
          <w:lang w:val="en-US" w:eastAsia="zh-CN"/>
        </w:rPr>
        <w:t>》（</w:t>
      </w:r>
      <w:r>
        <w:rPr>
          <w:rFonts w:hint="eastAsia" w:eastAsia="仿宋_GB2312"/>
          <w:sz w:val="32"/>
          <w:szCs w:val="32"/>
          <w:lang w:val="en-US" w:eastAsia="zh-CN"/>
        </w:rPr>
        <w:t>巨</w:t>
      </w:r>
      <w:r>
        <w:rPr>
          <w:rFonts w:hint="default" w:eastAsia="仿宋_GB2312"/>
          <w:sz w:val="32"/>
          <w:szCs w:val="32"/>
          <w:lang w:val="en-US" w:eastAsia="zh-CN"/>
        </w:rPr>
        <w:t>财（20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default" w:eastAsia="仿宋_GB2312"/>
          <w:sz w:val="32"/>
          <w:szCs w:val="32"/>
          <w:lang w:val="en-US"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hint="default" w:eastAsia="仿宋_GB2312"/>
          <w:sz w:val="32"/>
          <w:szCs w:val="32"/>
          <w:lang w:val="en-US" w:eastAsia="zh-CN"/>
        </w:rPr>
        <w:t>号)文件要求，</w:t>
      </w:r>
      <w:r>
        <w:rPr>
          <w:rFonts w:hint="eastAsia" w:eastAsia="仿宋_GB2312"/>
          <w:sz w:val="32"/>
          <w:szCs w:val="32"/>
          <w:lang w:val="en-US" w:eastAsia="zh-CN"/>
        </w:rPr>
        <w:t>我镇</w:t>
      </w:r>
      <w:r>
        <w:rPr>
          <w:rFonts w:hint="default" w:eastAsia="仿宋_GB2312"/>
          <w:sz w:val="32"/>
          <w:szCs w:val="32"/>
          <w:lang w:val="en-US" w:eastAsia="zh-CN"/>
        </w:rPr>
        <w:t>高度重视，及时进行了安排部署，成立了分管领导任组长，办公室主任、会计、出纳、</w:t>
      </w:r>
      <w:r>
        <w:rPr>
          <w:rFonts w:hint="eastAsia" w:eastAsia="仿宋_GB2312"/>
          <w:sz w:val="32"/>
          <w:szCs w:val="32"/>
          <w:lang w:val="en-US" w:eastAsia="zh-CN"/>
        </w:rPr>
        <w:t>内审</w:t>
      </w:r>
      <w:r>
        <w:rPr>
          <w:rFonts w:hint="default" w:eastAsia="仿宋_GB2312"/>
          <w:sz w:val="32"/>
          <w:szCs w:val="32"/>
          <w:lang w:val="en-US" w:eastAsia="zh-CN"/>
        </w:rPr>
        <w:t>为成员的部门预算项目绩效评价领导小组，严格按照文件要求对标对表，通过查账目、检查系统运行情况等方式，认真对照绩效自评表，对</w:t>
      </w:r>
      <w:r>
        <w:rPr>
          <w:rFonts w:hint="eastAsia" w:eastAsia="仿宋_GB2312"/>
          <w:sz w:val="32"/>
          <w:szCs w:val="32"/>
          <w:lang w:val="en-US" w:eastAsia="zh-CN"/>
        </w:rPr>
        <w:t>我单位</w:t>
      </w:r>
      <w:r>
        <w:rPr>
          <w:rFonts w:hint="default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年整体支出情况进行了全方位自查和自评，形成绩效评价报告。</w:t>
      </w:r>
    </w:p>
    <w:p w14:paraId="631C604E">
      <w:pPr>
        <w:numPr>
          <w:ilvl w:val="0"/>
          <w:numId w:val="1"/>
        </w:numPr>
        <w:snapToGrid w:val="0"/>
        <w:spacing w:line="580" w:lineRule="exact"/>
        <w:ind w:firstLine="634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绩效目标实现情况</w:t>
      </w:r>
    </w:p>
    <w:p w14:paraId="6153F092">
      <w:pPr>
        <w:snapToGrid w:val="0"/>
        <w:spacing w:line="58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我单位在绩效目标编制时要素完整，绩效指标按照要求进行细化量化，2022年全年我部门绩效目标实际实现程度与预期目标相符基本相符，</w:t>
      </w:r>
      <w:r>
        <w:rPr>
          <w:rFonts w:eastAsia="仿宋_GB2312"/>
          <w:sz w:val="32"/>
          <w:szCs w:val="32"/>
        </w:rPr>
        <w:t>部门整体支出规范合理、指标明确，资金到位及时，资金使用规范，相关管理制度齐全，能够按时完成预定目标，项目质量有保障，项目效益明显，项目实施达到预期效果。基本支出足额保障，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经费支出</w:t>
      </w: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，预、决算信息公开及时完整，资产管理使用规范有效。</w:t>
      </w:r>
    </w:p>
    <w:p w14:paraId="1F7B5B02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4" w:firstLineChars="200"/>
        <w:textAlignment w:val="auto"/>
      </w:pPr>
      <w:r>
        <w:rPr>
          <w:rFonts w:hint="eastAsia" w:ascii="仿宋" w:hAnsi="仿宋" w:eastAsia="仿宋"/>
          <w:sz w:val="30"/>
          <w:lang w:val="en-US" w:eastAsia="zh-CN"/>
        </w:rPr>
        <w:t>我单位2022年预算支出项目共22个，其中公费医疗、医疗补助经费预算金额为92万元，实际支出金额为76.11万元，预算执行率为85%，此项目为报销离休干</w:t>
      </w:r>
      <w:bookmarkStart w:id="0" w:name="_GoBack"/>
      <w:bookmarkEnd w:id="0"/>
      <w:r>
        <w:rPr>
          <w:rFonts w:hint="eastAsia" w:ascii="仿宋" w:hAnsi="仿宋" w:eastAsia="仿宋"/>
          <w:sz w:val="30"/>
          <w:lang w:val="en-US" w:eastAsia="zh-CN"/>
        </w:rPr>
        <w:t>部、伤残军人、省级以上劳模等医药费，实报实销，90万元为根据以往年度预估医药费金额，76.11万元为2022年度实际报销医药费金额，故有一定差距。整体而言，运行良好，没有偏离。</w:t>
      </w:r>
    </w:p>
    <w:p w14:paraId="28B8F921">
      <w:pPr>
        <w:snapToGrid w:val="0"/>
        <w:spacing w:line="580" w:lineRule="exact"/>
        <w:ind w:firstLine="634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三、绩效目标设定质量情况</w:t>
      </w:r>
    </w:p>
    <w:p w14:paraId="73C0AF10">
      <w:pPr>
        <w:snapToGrid w:val="0"/>
        <w:spacing w:line="580" w:lineRule="exact"/>
        <w:ind w:firstLine="634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通过绩效自评结果对比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年初绩效目标设定比较符合实际项目情况，设定清晰准确，比较全面完整，科学合理，并且易于评价。</w:t>
      </w:r>
    </w:p>
    <w:p w14:paraId="2C670251">
      <w:pPr>
        <w:snapToGrid w:val="0"/>
        <w:spacing w:line="580" w:lineRule="exact"/>
        <w:ind w:firstLine="634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主要存在的问题有：</w:t>
      </w:r>
    </w:p>
    <w:p w14:paraId="53E8E864">
      <w:pPr>
        <w:snapToGrid w:val="0"/>
        <w:spacing w:line="580" w:lineRule="exact"/>
        <w:ind w:firstLine="634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一是预算调整率较高。由于年初预算时一些无法预计的工作开展和上级交办任务的突发性，预算运行中，环境变化带来的不确定因素增多，造成追加预算较大。</w:t>
      </w:r>
    </w:p>
    <w:p w14:paraId="4F463D57">
      <w:pPr>
        <w:snapToGrid w:val="0"/>
        <w:spacing w:line="580" w:lineRule="exact"/>
        <w:ind w:firstLine="634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二是绩效评价指标体系还不够完善。财政支出的评价对象涉及行业多，项目之间差异性大，真正能体现项目效果的个性指标，在标准设计上存在难度，导致评价内容不够全面，评价数据采集缺少充分的调查分析和严密的逻辑关系，难以满足不同层面和不同性质的绩效评价需求。</w:t>
      </w:r>
    </w:p>
    <w:p w14:paraId="2727F737">
      <w:pPr>
        <w:snapToGrid w:val="0"/>
        <w:spacing w:line="580" w:lineRule="exact"/>
        <w:ind w:firstLine="634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三是预算绩效管理工作开展涉及面广，专业性强，人员素质有待进一步提高。</w:t>
      </w:r>
    </w:p>
    <w:p w14:paraId="1D052177">
      <w:pPr>
        <w:snapToGrid w:val="0"/>
        <w:spacing w:line="58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四、整改措施及结果应用</w:t>
      </w:r>
    </w:p>
    <w:p w14:paraId="06E3E1DC">
      <w:pPr>
        <w:pStyle w:val="5"/>
        <w:widowControl/>
        <w:shd w:val="clear" w:color="auto" w:fill="FFFFFF"/>
        <w:spacing w:before="100" w:beforeAutospacing="0" w:after="100" w:afterAutospacing="0" w:line="580" w:lineRule="exact"/>
        <w:ind w:firstLine="634" w:firstLineChars="200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一是</w:t>
      </w:r>
      <w:r>
        <w:rPr>
          <w:rFonts w:eastAsia="仿宋_GB2312"/>
          <w:kern w:val="2"/>
          <w:sz w:val="32"/>
          <w:szCs w:val="32"/>
        </w:rPr>
        <w:t>加强组织领导。高度重视绩效自评工作，严格按照绩效管理和绩效自评的要求，及时对工作进行安排部署，根据项目特点和实际情况制定绩效管理办法，明确责任，层层压实，保障项目顺利实施。</w:t>
      </w:r>
    </w:p>
    <w:p w14:paraId="03CC1C3F">
      <w:pPr>
        <w:pStyle w:val="5"/>
        <w:widowControl/>
        <w:shd w:val="clear" w:color="auto" w:fill="FFFFFF"/>
        <w:spacing w:before="100" w:beforeAutospacing="0" w:after="100" w:afterAutospacing="0" w:line="580" w:lineRule="exact"/>
        <w:ind w:firstLine="600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二是</w:t>
      </w:r>
      <w:r>
        <w:rPr>
          <w:rFonts w:eastAsia="仿宋_GB2312"/>
          <w:kern w:val="2"/>
          <w:sz w:val="32"/>
          <w:szCs w:val="32"/>
        </w:rPr>
        <w:t>完善考核指标。根据当年的具体情况，对考核指标进行调整和完善，使指标更加科学、规范。同时，加强对项目实施过程的监督管理、跟踪评价，及时发现问题，及时整改，确保项目有序推进。</w:t>
      </w:r>
    </w:p>
    <w:p w14:paraId="16BC26DF"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加强整体支出绩效评价队伍建设。组织相关人员认真学习《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法》等相关法规、制度，加强业务知识培训，增强财务人员的预算意识，避免年中大幅追加以及超预算，进一步提高资金使用效率。要抓好绩效评价管理部门的队伍建设和业务指导，培育部门的绩效评价管理队伍，加强业务培训和指导。</w:t>
      </w:r>
    </w:p>
    <w:p w14:paraId="69307572">
      <w:pPr>
        <w:pStyle w:val="5"/>
        <w:widowControl/>
        <w:shd w:val="clear" w:color="auto" w:fill="FFFFFF"/>
        <w:spacing w:before="100" w:beforeAutospacing="0" w:after="100" w:afterAutospacing="0" w:line="288" w:lineRule="atLeast"/>
        <w:ind w:firstLine="600"/>
        <w:rPr>
          <w:rFonts w:eastAsia="仿宋_GB2312"/>
          <w:kern w:val="2"/>
          <w:sz w:val="32"/>
          <w:szCs w:val="32"/>
        </w:rPr>
      </w:pPr>
    </w:p>
    <w:p w14:paraId="1F142142">
      <w:pPr>
        <w:pStyle w:val="5"/>
        <w:widowControl/>
        <w:shd w:val="clear" w:color="auto" w:fill="FFFFFF"/>
        <w:spacing w:before="100" w:beforeAutospacing="0" w:after="100" w:afterAutospacing="0" w:line="288" w:lineRule="atLeast"/>
        <w:ind w:firstLine="600"/>
        <w:rPr>
          <w:rFonts w:eastAsia="仿宋_GB2312"/>
          <w:kern w:val="2"/>
          <w:sz w:val="32"/>
          <w:szCs w:val="32"/>
        </w:rPr>
      </w:pPr>
    </w:p>
    <w:p w14:paraId="39BC1AD8">
      <w:pPr>
        <w:snapToGrid w:val="0"/>
        <w:spacing w:line="580" w:lineRule="exact"/>
        <w:ind w:firstLine="634" w:firstLineChars="200"/>
        <w:rPr>
          <w:rFonts w:eastAsia="仿宋_GB2312"/>
          <w:sz w:val="32"/>
          <w:szCs w:val="32"/>
        </w:rPr>
      </w:pPr>
    </w:p>
    <w:sectPr>
      <w:pgSz w:w="11906" w:h="16838"/>
      <w:pgMar w:top="1587" w:right="1474" w:bottom="1531" w:left="1587" w:header="851" w:footer="1417" w:gutter="0"/>
      <w:cols w:space="0" w:num="1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61DD"/>
    <w:multiLevelType w:val="singleLevel"/>
    <w:tmpl w:val="FDFF61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3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GVhNzgyY2U5MmJlNjQ1YTU4OGFhNmQzZDdkOWQifQ=="/>
  </w:docVars>
  <w:rsids>
    <w:rsidRoot w:val="00EF16A3"/>
    <w:rsid w:val="0003266D"/>
    <w:rsid w:val="00096B67"/>
    <w:rsid w:val="000B5213"/>
    <w:rsid w:val="001627CF"/>
    <w:rsid w:val="00172022"/>
    <w:rsid w:val="00176210"/>
    <w:rsid w:val="00193226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968EA"/>
    <w:rsid w:val="006C1F3C"/>
    <w:rsid w:val="006D68EE"/>
    <w:rsid w:val="006E7D57"/>
    <w:rsid w:val="0071336C"/>
    <w:rsid w:val="0071475B"/>
    <w:rsid w:val="0072609D"/>
    <w:rsid w:val="00793214"/>
    <w:rsid w:val="007B40FE"/>
    <w:rsid w:val="007D43DA"/>
    <w:rsid w:val="007E50DB"/>
    <w:rsid w:val="007E661D"/>
    <w:rsid w:val="007F4797"/>
    <w:rsid w:val="007F5EE6"/>
    <w:rsid w:val="0081530B"/>
    <w:rsid w:val="00845B68"/>
    <w:rsid w:val="00876A71"/>
    <w:rsid w:val="008B6F44"/>
    <w:rsid w:val="008C31C3"/>
    <w:rsid w:val="008E0E58"/>
    <w:rsid w:val="00941865"/>
    <w:rsid w:val="00986803"/>
    <w:rsid w:val="0099577A"/>
    <w:rsid w:val="009B626D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720BA"/>
    <w:rsid w:val="00CE156F"/>
    <w:rsid w:val="00CF6900"/>
    <w:rsid w:val="00D23678"/>
    <w:rsid w:val="00D26D3F"/>
    <w:rsid w:val="00D43ED6"/>
    <w:rsid w:val="00DA1AC7"/>
    <w:rsid w:val="00DC2768"/>
    <w:rsid w:val="00DE50A2"/>
    <w:rsid w:val="00DF6FF4"/>
    <w:rsid w:val="00E57322"/>
    <w:rsid w:val="00E80D7B"/>
    <w:rsid w:val="00E841B7"/>
    <w:rsid w:val="00E963F0"/>
    <w:rsid w:val="00ED5E84"/>
    <w:rsid w:val="00EE0B52"/>
    <w:rsid w:val="00EF16A3"/>
    <w:rsid w:val="00F45A51"/>
    <w:rsid w:val="00F57E52"/>
    <w:rsid w:val="00FE0F0F"/>
    <w:rsid w:val="018509BB"/>
    <w:rsid w:val="0A1B310C"/>
    <w:rsid w:val="133E3EDD"/>
    <w:rsid w:val="18F69A29"/>
    <w:rsid w:val="218B501C"/>
    <w:rsid w:val="280D24E3"/>
    <w:rsid w:val="2A727A76"/>
    <w:rsid w:val="2E586286"/>
    <w:rsid w:val="3BB03A5D"/>
    <w:rsid w:val="3EDD595D"/>
    <w:rsid w:val="569A1834"/>
    <w:rsid w:val="62FE703E"/>
    <w:rsid w:val="68072BE0"/>
    <w:rsid w:val="68EE114C"/>
    <w:rsid w:val="7BDD1145"/>
    <w:rsid w:val="BF5F3E50"/>
    <w:rsid w:val="DBFFA8D4"/>
    <w:rsid w:val="FB769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1187</Words>
  <Characters>1222</Characters>
  <Lines>9</Lines>
  <Paragraphs>2</Paragraphs>
  <TotalTime>14</TotalTime>
  <ScaleCrop>false</ScaleCrop>
  <LinksUpToDate>false</LinksUpToDate>
  <CharactersWithSpaces>1222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2019-11-14T08:58:00Z</dcterms:created>
  <dc:creator>user</dc:creator>
  <cp:lastModifiedBy>Moon22</cp:lastModifiedBy>
  <cp:lastPrinted>2020-01-06T08:47:00Z</cp:lastPrinted>
  <dcterms:modified xsi:type="dcterms:W3CDTF">2025-04-10T08:01:05Z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041EB7B4BED44DF89F87CFA9150608A7_13</vt:lpwstr>
  </property>
  <property fmtid="{D5CDD505-2E9C-101B-9397-08002B2CF9AE}" pid="4" name="KSOTemplateDocerSaveRecord">
    <vt:lpwstr>eyJoZGlkIjoiYjBhNjk3MjZmN2M2ZjJmMzNiY2RjNTYxNWFkN2ViZTkiLCJ1c2VySWQiOiIzODQxOTI3MDUifQ==</vt:lpwstr>
  </property>
</Properties>
</file>