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FA6CE">
      <w:pPr>
        <w:pStyle w:val="3"/>
        <w:ind w:firstLine="1470" w:firstLineChars="700"/>
        <w:jc w:val="both"/>
        <w:rPr>
          <w:rFonts w:ascii="仿宋_GB2312" w:eastAsia="仿宋_GB2312"/>
          <w:sz w:val="36"/>
          <w:szCs w:val="36"/>
        </w:rPr>
      </w:pPr>
      <w:r>
        <w:rPr>
          <w:rFonts w:hint="eastAsia" w:ascii="黑体" w:eastAsia="黑体"/>
        </w:rPr>
        <w:t xml:space="preserve">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-533400</wp:posOffset>
            </wp:positionV>
            <wp:extent cx="638175" cy="590550"/>
            <wp:effectExtent l="0" t="0" r="9525" b="0"/>
            <wp:wrapTopAndBottom/>
            <wp:docPr id="14" name="Picture 1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 descr="无标题 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6"/>
          <w:szCs w:val="36"/>
        </w:rPr>
        <w:t>卫  生  行 政  执  法 文 书</w:t>
      </w:r>
    </w:p>
    <w:tbl>
      <w:tblPr>
        <w:tblStyle w:val="4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A2A3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5" w:hRule="atLeast"/>
        </w:trPr>
        <w:tc>
          <w:tcPr>
            <w:tcW w:w="50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BA226E1">
            <w:pPr>
              <w:pStyle w:val="3"/>
              <w:ind w:firstLine="2570" w:firstLineChars="800"/>
              <w:jc w:val="both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 xml:space="preserve">  行政处罚决定书  </w:t>
            </w:r>
          </w:p>
          <w:p w14:paraId="5DC56890">
            <w:pPr>
              <w:pStyle w:val="3"/>
              <w:ind w:firstLine="4320" w:firstLineChars="1800"/>
              <w:rPr>
                <w:rFonts w:hint="default" w:ascii="仿宋_GB2312" w:hAnsi="仿宋_GB2312" w:eastAsia="仿宋_GB2312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文号：冀巨卫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罚决字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[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]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002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>号</w:t>
            </w:r>
          </w:p>
          <w:p w14:paraId="4C638CE2">
            <w:pPr>
              <w:pStyle w:val="3"/>
              <w:spacing w:before="100"/>
              <w:ind w:firstLine="6615"/>
              <w:rPr>
                <w:rFonts w:ascii="仿宋_GB2312" w:hAnsi="仿宋_GB2312" w:eastAsia="仿宋_GB2312"/>
              </w:rPr>
            </w:pPr>
          </w:p>
          <w:p w14:paraId="674EF21A">
            <w:pPr>
              <w:pStyle w:val="3"/>
              <w:ind w:firstLine="480"/>
              <w:rPr>
                <w:rFonts w:hint="default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被处罚人：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: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性别：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eastAsia="zh-CN"/>
              </w:rPr>
              <w:t>女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民族：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汉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>电话：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180*****157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24"/>
              </w:rPr>
              <w:t>身份证号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130229********7426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/>
                <w:sz w:val="24"/>
              </w:rPr>
              <w:t>址：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巨鹿县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府邸小区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 </w:t>
            </w:r>
          </w:p>
          <w:p w14:paraId="00FB8A0E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69804BE4">
            <w:pPr>
              <w:pStyle w:val="2"/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本机关依法查明你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于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2023年底（11月）至2024年9月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出租医师执业证书给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网络平台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的行为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 xml:space="preserve"> 。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</w:rPr>
              <w:t>以上事实有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询问笔录、高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身份证及医师执业证复印件、沙河市公安局询问通知书及讯问笔录复印件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等</w:t>
            </w:r>
          </w:p>
          <w:p w14:paraId="3EE8B165">
            <w:pPr>
              <w:pStyle w:val="2"/>
              <w:bidi w:val="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为证。                                                                                                                                     </w:t>
            </w:r>
          </w:p>
          <w:p w14:paraId="7676B388">
            <w:pPr>
              <w:pStyle w:val="3"/>
              <w:ind w:firstLine="480"/>
              <w:jc w:val="left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你(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)违反了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eastAsia="zh-CN"/>
              </w:rPr>
              <w:t>《医师执业注册管理办法》第十六条、《中华人民共和国医师法》第二十三条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　的规定。</w:t>
            </w:r>
          </w:p>
          <w:p w14:paraId="385BC57B">
            <w:pPr>
              <w:pStyle w:val="3"/>
              <w:ind w:firstLine="480" w:firstLineChars="200"/>
              <w:jc w:val="left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现依据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eastAsia="zh-CN"/>
              </w:rPr>
              <w:t>《中华人民共和国医师法》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第五十四条第三款及按照《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河北省卫生健康领域行政处罚裁量权基准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（2024年版）</w:t>
            </w:r>
            <w:r>
              <w:rPr>
                <w:rFonts w:hint="default" w:ascii="仿宋_GB2312" w:hAnsi="仿宋_GB2312" w:eastAsia="仿宋_GB2312"/>
                <w:sz w:val="24"/>
                <w:szCs w:val="24"/>
                <w:u w:val="single"/>
                <w:lang w:val="en-US"/>
              </w:rPr>
              <w:t>第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/>
                <w:sz w:val="24"/>
                <w:szCs w:val="24"/>
                <w:u w:val="single"/>
                <w:lang w:val="en-US"/>
              </w:rPr>
              <w:t>章第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/>
                <w:sz w:val="24"/>
                <w:szCs w:val="24"/>
                <w:u w:val="single"/>
                <w:lang w:val="en-US"/>
              </w:rPr>
              <w:t>条第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/>
                <w:sz w:val="24"/>
                <w:szCs w:val="24"/>
                <w:u w:val="single"/>
                <w:lang w:val="en-US"/>
              </w:rPr>
              <w:t>款第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一</w:t>
            </w:r>
            <w:r>
              <w:rPr>
                <w:rFonts w:hint="default" w:ascii="仿宋_GB2312" w:hAnsi="仿宋_GB2312" w:eastAsia="仿宋_GB2312"/>
                <w:sz w:val="24"/>
                <w:szCs w:val="24"/>
                <w:u w:val="single"/>
                <w:lang w:val="en-US"/>
              </w:rPr>
              <w:t>项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</w:rPr>
              <w:t>的规定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，决定予以你(单位)：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没收违法所得人民币5078.6元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并处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罚款人民币二万（20000）元整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的行政处罚。                   　　　　 </w:t>
            </w:r>
          </w:p>
          <w:p w14:paraId="50B0B5D0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罚款于收到本决定书之日起15日内缴至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>　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>邢台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>银行（巨鹿支行）　　　　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　　　　　　　　　　　      　</w:t>
            </w:r>
          </w:p>
          <w:p w14:paraId="1464D80A">
            <w:pPr>
              <w:pStyle w:val="3"/>
              <w:ind w:firstLine="480" w:firstLineChars="200"/>
              <w:rPr>
                <w:rFonts w:hint="default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账号8858812011000000024          罚没许可证编号；E13210001                                                                              </w:t>
            </w:r>
          </w:p>
          <w:p w14:paraId="44998098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逾期不缴纳罚款的，依据《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行政处罚法》第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七十二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条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第一款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（一）项规定，每日按罚款数额的3%加处罚款。</w:t>
            </w:r>
          </w:p>
          <w:p w14:paraId="1D81143C">
            <w:pPr>
              <w:pStyle w:val="3"/>
              <w:ind w:firstLine="480" w:firstLineChars="20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如不服本处罚决定，可在收到本处罚决定书之日起60日内向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巨鹿县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人民政府申请行政复议，或者6个月内向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eastAsia="zh-CN"/>
              </w:rPr>
              <w:t>巨鹿县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人民法院起诉，但不得停止执行本处罚决定。逾期不申请行政复议也不向人民法院起诉，又不履行处罚决定的，本机关将依法申请人民法院强制执行。</w:t>
            </w:r>
          </w:p>
          <w:p w14:paraId="15127932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                                    </w:t>
            </w:r>
          </w:p>
          <w:p w14:paraId="5B74B2CF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6D9C1CCB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49868365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255F5208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2B51B4D8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29882AEA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74BF183C">
            <w:pPr>
              <w:pStyle w:val="3"/>
              <w:ind w:firstLine="5280" w:firstLineChars="2200"/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巨鹿县卫生健康局</w:t>
            </w:r>
          </w:p>
          <w:p w14:paraId="0614076A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                    </w:t>
            </w:r>
          </w:p>
          <w:p w14:paraId="551F43E0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19EB1BED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6A5E8FE0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3771436E">
            <w:pPr>
              <w:pStyle w:val="3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                                       2025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 6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  12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日</w:t>
            </w:r>
          </w:p>
        </w:tc>
      </w:tr>
      <w:tr w14:paraId="2D549E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D00008B">
            <w:pPr>
              <w:pStyle w:val="3"/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备注：本决定书一式二联，第一联留存执法案卷，第二联交当事人。</w:t>
            </w:r>
          </w:p>
        </w:tc>
      </w:tr>
    </w:tbl>
    <w:p w14:paraId="21628D76">
      <w:pPr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                                        中华人民共和国国家卫生健康委员会制定 </w:t>
      </w:r>
    </w:p>
    <w:p w14:paraId="124F77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63263"/>
    <w:rsid w:val="29296F8B"/>
    <w:rsid w:val="52563263"/>
    <w:rsid w:val="5A75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676</Characters>
  <Lines>0</Lines>
  <Paragraphs>0</Paragraphs>
  <TotalTime>0</TotalTime>
  <ScaleCrop>false</ScaleCrop>
  <LinksUpToDate>false</LinksUpToDate>
  <CharactersWithSpaces>1224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2025-06-24T07:55:00Z</dcterms:created>
  <dc:creator>Administrator</dc:creator>
  <cp:lastModifiedBy>风萧萧易水寒</cp:lastModifiedBy>
  <dcterms:modified xsi:type="dcterms:W3CDTF">2025-07-07T11:12:37Z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4220F724CAB24199B461AB9F1FEA4F97</vt:lpwstr>
  </property>
  <property fmtid="{D5CDD505-2E9C-101B-9397-08002B2CF9AE}" pid="4" name="KSOTemplateDocerSaveRecord">
    <vt:lpwstr>eyJoZGlkIjoiNDAzOWQyN2FiN2YxZWE2NmFjNzFmNWNiYzcxNDZiYzIiLCJ1c2VySWQiOiIzNTc0MjcwMTQifQ==</vt:lpwstr>
  </property>
</Properties>
</file>