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一、巨鹿县财政局本级收支预算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318001巨鹿县财政局本级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1163.53</w:t>
            </w:r>
          </w:p>
        </w:tc>
        <w:tc>
          <w:tcPr>
            <w:tcW w:w="4535" w:type="dxa"/>
            <w:vAlign w:val="center"/>
          </w:tcPr>
          <w:p>
            <w:pPr>
              <w:pStyle w:val="12"/>
            </w:pPr>
            <w:r>
              <w:t>一、一般公共服务支出</w:t>
            </w:r>
          </w:p>
        </w:tc>
        <w:tc>
          <w:tcPr>
            <w:tcW w:w="2126" w:type="dxa"/>
            <w:vAlign w:val="center"/>
          </w:tcPr>
          <w:p>
            <w:pPr>
              <w:pStyle w:val="11"/>
            </w:pPr>
            <w:r>
              <w:t>1000.48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1163.53</w:t>
            </w:r>
          </w:p>
        </w:tc>
        <w:tc>
          <w:tcPr>
            <w:tcW w:w="4535" w:type="dxa"/>
            <w:vAlign w:val="center"/>
          </w:tcPr>
          <w:p>
            <w:pPr>
              <w:pStyle w:val="14"/>
            </w:pPr>
            <w:r>
              <w:t>本年支出合计</w:t>
            </w:r>
          </w:p>
        </w:tc>
        <w:tc>
          <w:tcPr>
            <w:tcW w:w="2126" w:type="dxa"/>
            <w:vAlign w:val="center"/>
          </w:tcPr>
          <w:p>
            <w:pPr>
              <w:pStyle w:val="15"/>
            </w:pPr>
            <w:r>
              <w:t>4196.87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3033.34</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4196.87</w:t>
            </w:r>
          </w:p>
        </w:tc>
        <w:tc>
          <w:tcPr>
            <w:tcW w:w="4535" w:type="dxa"/>
            <w:vAlign w:val="center"/>
          </w:tcPr>
          <w:p>
            <w:pPr>
              <w:pStyle w:val="14"/>
            </w:pPr>
            <w:r>
              <w:t>支出总计</w:t>
            </w:r>
          </w:p>
        </w:tc>
        <w:tc>
          <w:tcPr>
            <w:tcW w:w="2126" w:type="dxa"/>
            <w:vAlign w:val="center"/>
          </w:tcPr>
          <w:p>
            <w:pPr>
              <w:pStyle w:val="15"/>
            </w:pPr>
            <w:r>
              <w:t>4196.87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4196.87</w:t>
            </w:r>
          </w:p>
        </w:tc>
        <w:tc>
          <w:tcPr>
            <w:tcW w:w="1134" w:type="dxa"/>
            <w:vAlign w:val="center"/>
          </w:tcPr>
          <w:p>
            <w:pPr>
              <w:pStyle w:val="15"/>
            </w:pPr>
            <w:r>
              <w:t>1163.53</w:t>
            </w:r>
          </w:p>
        </w:tc>
        <w:tc>
          <w:tcPr>
            <w:tcW w:w="1134" w:type="dxa"/>
            <w:vAlign w:val="center"/>
          </w:tcPr>
          <w:p>
            <w:pPr>
              <w:pStyle w:val="15"/>
            </w:pPr>
            <w:r>
              <w:t>1163.53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r>
              <w:t>1000.48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2010601</w:t>
            </w:r>
          </w:p>
        </w:tc>
        <w:tc>
          <w:tcPr>
            <w:tcW w:w="1559" w:type="dxa"/>
            <w:vAlign w:val="center"/>
          </w:tcPr>
          <w:p>
            <w:pPr>
              <w:pStyle w:val="12"/>
            </w:pPr>
            <w:r>
              <w:t>行政运行</w:t>
            </w:r>
          </w:p>
        </w:tc>
        <w:tc>
          <w:tcPr>
            <w:tcW w:w="1134" w:type="dxa"/>
            <w:vAlign w:val="center"/>
          </w:tcPr>
          <w:p>
            <w:pPr>
              <w:pStyle w:val="11"/>
            </w:pPr>
            <w:r>
              <w:t>778.10</w:t>
            </w:r>
          </w:p>
        </w:tc>
        <w:tc>
          <w:tcPr>
            <w:tcW w:w="1134" w:type="dxa"/>
            <w:vAlign w:val="center"/>
          </w:tcPr>
          <w:p>
            <w:pPr>
              <w:pStyle w:val="11"/>
            </w:pPr>
            <w:r>
              <w:t>778.10</w:t>
            </w:r>
          </w:p>
        </w:tc>
        <w:tc>
          <w:tcPr>
            <w:tcW w:w="1134" w:type="dxa"/>
            <w:vAlign w:val="center"/>
          </w:tcPr>
          <w:p>
            <w:pPr>
              <w:pStyle w:val="11"/>
            </w:pPr>
            <w:r>
              <w:t>778.10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2010602</w:t>
            </w:r>
          </w:p>
        </w:tc>
        <w:tc>
          <w:tcPr>
            <w:tcW w:w="1559" w:type="dxa"/>
            <w:vAlign w:val="center"/>
          </w:tcPr>
          <w:p>
            <w:pPr>
              <w:pStyle w:val="12"/>
            </w:pPr>
            <w:r>
              <w:t>一般行政管理事务</w:t>
            </w:r>
          </w:p>
        </w:tc>
        <w:tc>
          <w:tcPr>
            <w:tcW w:w="1134" w:type="dxa"/>
            <w:vAlign w:val="center"/>
          </w:tcPr>
          <w:p>
            <w:pPr>
              <w:pStyle w:val="11"/>
            </w:pPr>
            <w:r>
              <w:t>222.38</w:t>
            </w:r>
          </w:p>
        </w:tc>
        <w:tc>
          <w:tcPr>
            <w:tcW w:w="1134" w:type="dxa"/>
            <w:vAlign w:val="center"/>
          </w:tcPr>
          <w:p>
            <w:pPr>
              <w:pStyle w:val="11"/>
            </w:pPr>
            <w:r>
              <w:t>222.38</w:t>
            </w:r>
          </w:p>
        </w:tc>
        <w:tc>
          <w:tcPr>
            <w:tcW w:w="1134" w:type="dxa"/>
            <w:vAlign w:val="center"/>
          </w:tcPr>
          <w:p>
            <w:pPr>
              <w:pStyle w:val="11"/>
            </w:pPr>
            <w:r>
              <w:t>222.38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47.85</w:t>
            </w:r>
          </w:p>
        </w:tc>
        <w:tc>
          <w:tcPr>
            <w:tcW w:w="1134" w:type="dxa"/>
            <w:vAlign w:val="center"/>
          </w:tcPr>
          <w:p>
            <w:pPr>
              <w:pStyle w:val="11"/>
            </w:pPr>
            <w:r>
              <w:t>47.85</w:t>
            </w:r>
          </w:p>
        </w:tc>
        <w:tc>
          <w:tcPr>
            <w:tcW w:w="1134" w:type="dxa"/>
            <w:vAlign w:val="center"/>
          </w:tcPr>
          <w:p>
            <w:pPr>
              <w:pStyle w:val="11"/>
            </w:pPr>
            <w:r>
              <w:t>47.85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r>
              <w:t>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r>
              <w:t>3.85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3148.54</w:t>
            </w:r>
          </w:p>
        </w:tc>
        <w:tc>
          <w:tcPr>
            <w:tcW w:w="1134" w:type="dxa"/>
            <w:vAlign w:val="center"/>
          </w:tcPr>
          <w:p>
            <w:pPr>
              <w:pStyle w:val="11"/>
            </w:pPr>
            <w:r>
              <w:t>115.20</w:t>
            </w:r>
          </w:p>
        </w:tc>
        <w:tc>
          <w:tcPr>
            <w:tcW w:w="1134" w:type="dxa"/>
            <w:vAlign w:val="center"/>
          </w:tcPr>
          <w:p>
            <w:pPr>
              <w:pStyle w:val="11"/>
            </w:pPr>
            <w:r>
              <w:t>115.20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3033.34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36.00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36.00</w:t>
            </w:r>
          </w:p>
        </w:tc>
        <w:tc>
          <w:tcPr>
            <w:tcW w:w="1134" w:type="dxa"/>
            <w:vAlign w:val="center"/>
          </w:tcPr>
          <w:p>
            <w:pPr>
              <w:pStyle w:val="11"/>
            </w:pPr>
            <w:r>
              <w:t>14.00</w:t>
            </w:r>
          </w:p>
        </w:tc>
        <w:tc>
          <w:tcPr>
            <w:tcW w:w="1134" w:type="dxa"/>
            <w:vAlign w:val="center"/>
          </w:tcPr>
          <w:p>
            <w:pPr>
              <w:pStyle w:val="11"/>
            </w:pPr>
            <w:r>
              <w:t>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3112.54</w:t>
            </w:r>
          </w:p>
        </w:tc>
        <w:tc>
          <w:tcPr>
            <w:tcW w:w="1134" w:type="dxa"/>
            <w:vAlign w:val="center"/>
          </w:tcPr>
          <w:p>
            <w:pPr>
              <w:pStyle w:val="11"/>
            </w:pPr>
            <w:r>
              <w:t>101.20</w:t>
            </w:r>
          </w:p>
        </w:tc>
        <w:tc>
          <w:tcPr>
            <w:tcW w:w="1134" w:type="dxa"/>
            <w:vAlign w:val="center"/>
          </w:tcPr>
          <w:p>
            <w:pPr>
              <w:pStyle w:val="11"/>
            </w:pPr>
            <w:r>
              <w:t>101.20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3011.34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2130707</w:t>
            </w:r>
          </w:p>
        </w:tc>
        <w:tc>
          <w:tcPr>
            <w:tcW w:w="1559" w:type="dxa"/>
            <w:vAlign w:val="center"/>
          </w:tcPr>
          <w:p>
            <w:pPr>
              <w:pStyle w:val="12"/>
            </w:pPr>
            <w:r>
              <w:t>农村综合改革示范试点补助</w:t>
            </w:r>
          </w:p>
        </w:tc>
        <w:tc>
          <w:tcPr>
            <w:tcW w:w="1134" w:type="dxa"/>
            <w:vAlign w:val="center"/>
          </w:tcPr>
          <w:p>
            <w:pPr>
              <w:pStyle w:val="11"/>
            </w:pPr>
            <w:r>
              <w:t>2636.54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476.00</w:t>
            </w:r>
          </w:p>
        </w:tc>
        <w:tc>
          <w:tcPr>
            <w:tcW w:w="1134" w:type="dxa"/>
            <w:vAlign w:val="center"/>
          </w:tcPr>
          <w:p>
            <w:pPr>
              <w:pStyle w:val="11"/>
            </w:pPr>
            <w:r>
              <w:t>101.20</w:t>
            </w:r>
          </w:p>
        </w:tc>
        <w:tc>
          <w:tcPr>
            <w:tcW w:w="1134" w:type="dxa"/>
            <w:vAlign w:val="center"/>
          </w:tcPr>
          <w:p>
            <w:pPr>
              <w:pStyle w:val="11"/>
            </w:pPr>
            <w:r>
              <w:t>101.20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374.80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4196.87</w:t>
            </w:r>
          </w:p>
        </w:tc>
        <w:tc>
          <w:tcPr>
            <w:tcW w:w="1361" w:type="dxa"/>
            <w:vAlign w:val="center"/>
          </w:tcPr>
          <w:p>
            <w:pPr>
              <w:pStyle w:val="15"/>
            </w:pPr>
            <w:r>
              <w:t>822.10</w:t>
            </w:r>
          </w:p>
        </w:tc>
        <w:tc>
          <w:tcPr>
            <w:tcW w:w="1361" w:type="dxa"/>
            <w:vAlign w:val="center"/>
          </w:tcPr>
          <w:p>
            <w:pPr>
              <w:pStyle w:val="15"/>
            </w:pPr>
            <w:r>
              <w:t>3374.77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1000.48</w:t>
            </w:r>
          </w:p>
        </w:tc>
        <w:tc>
          <w:tcPr>
            <w:tcW w:w="1361" w:type="dxa"/>
            <w:vAlign w:val="center"/>
          </w:tcPr>
          <w:p>
            <w:pPr>
              <w:pStyle w:val="11"/>
            </w:pPr>
            <w:r>
              <w:t>778.10</w:t>
            </w: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1000.48</w:t>
            </w:r>
          </w:p>
        </w:tc>
        <w:tc>
          <w:tcPr>
            <w:tcW w:w="1361" w:type="dxa"/>
            <w:vAlign w:val="center"/>
          </w:tcPr>
          <w:p>
            <w:pPr>
              <w:pStyle w:val="11"/>
            </w:pPr>
            <w:r>
              <w:t>778.10</w:t>
            </w: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2010601</w:t>
            </w:r>
          </w:p>
        </w:tc>
        <w:tc>
          <w:tcPr>
            <w:tcW w:w="4535" w:type="dxa"/>
            <w:vAlign w:val="center"/>
          </w:tcPr>
          <w:p>
            <w:pPr>
              <w:pStyle w:val="12"/>
            </w:pPr>
            <w:r>
              <w:t>行政运行</w:t>
            </w:r>
          </w:p>
        </w:tc>
        <w:tc>
          <w:tcPr>
            <w:tcW w:w="1361" w:type="dxa"/>
            <w:vAlign w:val="center"/>
          </w:tcPr>
          <w:p>
            <w:pPr>
              <w:pStyle w:val="11"/>
            </w:pPr>
            <w:r>
              <w:t>778.10</w:t>
            </w:r>
          </w:p>
        </w:tc>
        <w:tc>
          <w:tcPr>
            <w:tcW w:w="1361" w:type="dxa"/>
            <w:vAlign w:val="center"/>
          </w:tcPr>
          <w:p>
            <w:pPr>
              <w:pStyle w:val="11"/>
            </w:pPr>
            <w:r>
              <w:t>778.10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2010602</w:t>
            </w:r>
          </w:p>
        </w:tc>
        <w:tc>
          <w:tcPr>
            <w:tcW w:w="4535" w:type="dxa"/>
            <w:vAlign w:val="center"/>
          </w:tcPr>
          <w:p>
            <w:pPr>
              <w:pStyle w:val="12"/>
            </w:pPr>
            <w:r>
              <w:t>一般行政管理事务</w:t>
            </w: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r>
              <w:t>222.38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47.85</w:t>
            </w:r>
          </w:p>
        </w:tc>
        <w:tc>
          <w:tcPr>
            <w:tcW w:w="1361" w:type="dxa"/>
            <w:vAlign w:val="center"/>
          </w:tcPr>
          <w:p>
            <w:pPr>
              <w:pStyle w:val="11"/>
            </w:pPr>
            <w:r>
              <w:t>44.00</w:t>
            </w: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44.00</w:t>
            </w: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44.00</w:t>
            </w:r>
          </w:p>
        </w:tc>
        <w:tc>
          <w:tcPr>
            <w:tcW w:w="1361" w:type="dxa"/>
            <w:vAlign w:val="center"/>
          </w:tcPr>
          <w:p>
            <w:pPr>
              <w:pStyle w:val="11"/>
            </w:pPr>
            <w:r>
              <w:t>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r>
              <w:t>3.85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3148.54</w:t>
            </w:r>
          </w:p>
        </w:tc>
        <w:tc>
          <w:tcPr>
            <w:tcW w:w="1361" w:type="dxa"/>
            <w:vAlign w:val="center"/>
          </w:tcPr>
          <w:p>
            <w:pPr>
              <w:pStyle w:val="11"/>
            </w:pPr>
          </w:p>
        </w:tc>
        <w:tc>
          <w:tcPr>
            <w:tcW w:w="1361" w:type="dxa"/>
            <w:vAlign w:val="center"/>
          </w:tcPr>
          <w:p>
            <w:pPr>
              <w:pStyle w:val="11"/>
            </w:pPr>
            <w:r>
              <w:t>3148.54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r>
              <w:t>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3112.54</w:t>
            </w:r>
          </w:p>
        </w:tc>
        <w:tc>
          <w:tcPr>
            <w:tcW w:w="1361" w:type="dxa"/>
            <w:vAlign w:val="center"/>
          </w:tcPr>
          <w:p>
            <w:pPr>
              <w:pStyle w:val="11"/>
            </w:pPr>
          </w:p>
        </w:tc>
        <w:tc>
          <w:tcPr>
            <w:tcW w:w="1361" w:type="dxa"/>
            <w:vAlign w:val="center"/>
          </w:tcPr>
          <w:p>
            <w:pPr>
              <w:pStyle w:val="11"/>
            </w:pPr>
            <w:r>
              <w:t>3112.54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2130707</w:t>
            </w:r>
          </w:p>
        </w:tc>
        <w:tc>
          <w:tcPr>
            <w:tcW w:w="4535" w:type="dxa"/>
            <w:vAlign w:val="center"/>
          </w:tcPr>
          <w:p>
            <w:pPr>
              <w:pStyle w:val="12"/>
            </w:pPr>
            <w:r>
              <w:t>农村综合改革示范试点补助</w:t>
            </w:r>
          </w:p>
        </w:tc>
        <w:tc>
          <w:tcPr>
            <w:tcW w:w="1361" w:type="dxa"/>
            <w:vAlign w:val="center"/>
          </w:tcPr>
          <w:p>
            <w:pPr>
              <w:pStyle w:val="11"/>
            </w:pPr>
            <w:r>
              <w:t>2636.54</w:t>
            </w:r>
          </w:p>
        </w:tc>
        <w:tc>
          <w:tcPr>
            <w:tcW w:w="1361" w:type="dxa"/>
            <w:vAlign w:val="center"/>
          </w:tcPr>
          <w:p>
            <w:pPr>
              <w:pStyle w:val="11"/>
            </w:pPr>
          </w:p>
        </w:tc>
        <w:tc>
          <w:tcPr>
            <w:tcW w:w="1361" w:type="dxa"/>
            <w:vAlign w:val="center"/>
          </w:tcPr>
          <w:p>
            <w:pPr>
              <w:pStyle w:val="11"/>
            </w:pPr>
            <w:r>
              <w:t>2636.54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476.00</w:t>
            </w:r>
          </w:p>
        </w:tc>
        <w:tc>
          <w:tcPr>
            <w:tcW w:w="1361" w:type="dxa"/>
            <w:vAlign w:val="center"/>
          </w:tcPr>
          <w:p>
            <w:pPr>
              <w:pStyle w:val="11"/>
            </w:pPr>
          </w:p>
        </w:tc>
        <w:tc>
          <w:tcPr>
            <w:tcW w:w="1361" w:type="dxa"/>
            <w:vAlign w:val="center"/>
          </w:tcPr>
          <w:p>
            <w:pPr>
              <w:pStyle w:val="11"/>
            </w:pPr>
            <w:r>
              <w:t>476.00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1163.53</w:t>
            </w:r>
          </w:p>
        </w:tc>
        <w:tc>
          <w:tcPr>
            <w:tcW w:w="3402" w:type="dxa"/>
            <w:vAlign w:val="center"/>
          </w:tcPr>
          <w:p>
            <w:pPr>
              <w:pStyle w:val="12"/>
            </w:pPr>
            <w:r>
              <w:t>一、一般公共服务支出</w:t>
            </w:r>
          </w:p>
        </w:tc>
        <w:tc>
          <w:tcPr>
            <w:tcW w:w="1474" w:type="dxa"/>
            <w:vAlign w:val="center"/>
          </w:tcPr>
          <w:p>
            <w:pPr>
              <w:pStyle w:val="11"/>
            </w:pPr>
            <w:r>
              <w:t>1000.48</w:t>
            </w:r>
          </w:p>
        </w:tc>
        <w:tc>
          <w:tcPr>
            <w:tcW w:w="1474" w:type="dxa"/>
            <w:vAlign w:val="center"/>
          </w:tcPr>
          <w:p>
            <w:pPr>
              <w:pStyle w:val="11"/>
            </w:pPr>
            <w:r>
              <w:t>1000.48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47.85</w:t>
            </w:r>
          </w:p>
        </w:tc>
        <w:tc>
          <w:tcPr>
            <w:tcW w:w="1474" w:type="dxa"/>
            <w:vAlign w:val="center"/>
          </w:tcPr>
          <w:p>
            <w:pPr>
              <w:pStyle w:val="11"/>
            </w:pPr>
            <w:r>
              <w:t>47.85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3148.54</w:t>
            </w:r>
          </w:p>
        </w:tc>
        <w:tc>
          <w:tcPr>
            <w:tcW w:w="1474" w:type="dxa"/>
            <w:vAlign w:val="center"/>
          </w:tcPr>
          <w:p>
            <w:pPr>
              <w:pStyle w:val="11"/>
            </w:pPr>
            <w:r>
              <w:t>3148.54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1163.53</w:t>
            </w:r>
          </w:p>
        </w:tc>
        <w:tc>
          <w:tcPr>
            <w:tcW w:w="3402" w:type="dxa"/>
            <w:vAlign w:val="center"/>
          </w:tcPr>
          <w:p>
            <w:pPr>
              <w:pStyle w:val="14"/>
            </w:pPr>
            <w:r>
              <w:t>本年支出合计</w:t>
            </w:r>
          </w:p>
        </w:tc>
        <w:tc>
          <w:tcPr>
            <w:tcW w:w="1474" w:type="dxa"/>
            <w:vAlign w:val="center"/>
          </w:tcPr>
          <w:p>
            <w:pPr>
              <w:pStyle w:val="15"/>
            </w:pPr>
            <w:r>
              <w:t>4196.87</w:t>
            </w:r>
          </w:p>
        </w:tc>
        <w:tc>
          <w:tcPr>
            <w:tcW w:w="1474" w:type="dxa"/>
            <w:vAlign w:val="center"/>
          </w:tcPr>
          <w:p>
            <w:pPr>
              <w:pStyle w:val="15"/>
            </w:pPr>
            <w:r>
              <w:t>4196.87</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3033.34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3033.34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4196.87</w:t>
            </w:r>
          </w:p>
        </w:tc>
        <w:tc>
          <w:tcPr>
            <w:tcW w:w="3402" w:type="dxa"/>
            <w:vAlign w:val="center"/>
          </w:tcPr>
          <w:p>
            <w:pPr>
              <w:pStyle w:val="14"/>
            </w:pPr>
            <w:r>
              <w:t>支出总计</w:t>
            </w:r>
          </w:p>
        </w:tc>
        <w:tc>
          <w:tcPr>
            <w:tcW w:w="1474" w:type="dxa"/>
            <w:vAlign w:val="center"/>
          </w:tcPr>
          <w:p>
            <w:pPr>
              <w:pStyle w:val="15"/>
            </w:pPr>
            <w:r>
              <w:t>4196.87</w:t>
            </w:r>
          </w:p>
        </w:tc>
        <w:tc>
          <w:tcPr>
            <w:tcW w:w="1474" w:type="dxa"/>
            <w:vAlign w:val="center"/>
          </w:tcPr>
          <w:p>
            <w:pPr>
              <w:pStyle w:val="15"/>
            </w:pPr>
            <w:r>
              <w:t>4196.87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4196.87</w:t>
            </w:r>
          </w:p>
        </w:tc>
        <w:tc>
          <w:tcPr>
            <w:tcW w:w="2551" w:type="dxa"/>
            <w:vAlign w:val="center"/>
          </w:tcPr>
          <w:p>
            <w:pPr>
              <w:pStyle w:val="15"/>
            </w:pPr>
            <w:r>
              <w:t>822.10</w:t>
            </w:r>
          </w:p>
        </w:tc>
        <w:tc>
          <w:tcPr>
            <w:tcW w:w="2551" w:type="dxa"/>
            <w:vAlign w:val="center"/>
          </w:tcPr>
          <w:p>
            <w:pPr>
              <w:pStyle w:val="15"/>
            </w:pPr>
            <w:r>
              <w:t>3374.77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1000.48</w:t>
            </w:r>
          </w:p>
        </w:tc>
        <w:tc>
          <w:tcPr>
            <w:tcW w:w="2551" w:type="dxa"/>
            <w:vAlign w:val="center"/>
          </w:tcPr>
          <w:p>
            <w:pPr>
              <w:pStyle w:val="11"/>
            </w:pPr>
            <w:r>
              <w:t>778.10</w:t>
            </w:r>
          </w:p>
        </w:tc>
        <w:tc>
          <w:tcPr>
            <w:tcW w:w="2551" w:type="dxa"/>
            <w:vAlign w:val="center"/>
          </w:tcPr>
          <w:p>
            <w:pPr>
              <w:pStyle w:val="11"/>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1000.48</w:t>
            </w:r>
          </w:p>
        </w:tc>
        <w:tc>
          <w:tcPr>
            <w:tcW w:w="2551" w:type="dxa"/>
            <w:vAlign w:val="center"/>
          </w:tcPr>
          <w:p>
            <w:pPr>
              <w:pStyle w:val="11"/>
            </w:pPr>
            <w:r>
              <w:t>778.10</w:t>
            </w:r>
          </w:p>
        </w:tc>
        <w:tc>
          <w:tcPr>
            <w:tcW w:w="2551" w:type="dxa"/>
            <w:vAlign w:val="center"/>
          </w:tcPr>
          <w:p>
            <w:pPr>
              <w:pStyle w:val="11"/>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2010601</w:t>
            </w:r>
          </w:p>
        </w:tc>
        <w:tc>
          <w:tcPr>
            <w:tcW w:w="4535" w:type="dxa"/>
            <w:vAlign w:val="center"/>
          </w:tcPr>
          <w:p>
            <w:pPr>
              <w:pStyle w:val="12"/>
            </w:pPr>
            <w:r>
              <w:t>行政运行</w:t>
            </w:r>
          </w:p>
        </w:tc>
        <w:tc>
          <w:tcPr>
            <w:tcW w:w="2551" w:type="dxa"/>
            <w:vAlign w:val="center"/>
          </w:tcPr>
          <w:p>
            <w:pPr>
              <w:pStyle w:val="11"/>
            </w:pPr>
            <w:r>
              <w:t>778.10</w:t>
            </w:r>
          </w:p>
        </w:tc>
        <w:tc>
          <w:tcPr>
            <w:tcW w:w="2551" w:type="dxa"/>
            <w:vAlign w:val="center"/>
          </w:tcPr>
          <w:p>
            <w:pPr>
              <w:pStyle w:val="11"/>
            </w:pPr>
            <w:r>
              <w:t>778.10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2010602</w:t>
            </w:r>
          </w:p>
        </w:tc>
        <w:tc>
          <w:tcPr>
            <w:tcW w:w="4535" w:type="dxa"/>
            <w:vAlign w:val="center"/>
          </w:tcPr>
          <w:p>
            <w:pPr>
              <w:pStyle w:val="12"/>
            </w:pPr>
            <w:r>
              <w:t>一般行政管理事务</w:t>
            </w:r>
          </w:p>
        </w:tc>
        <w:tc>
          <w:tcPr>
            <w:tcW w:w="2551" w:type="dxa"/>
            <w:vAlign w:val="center"/>
          </w:tcPr>
          <w:p>
            <w:pPr>
              <w:pStyle w:val="11"/>
            </w:pPr>
            <w:r>
              <w:t>222.38</w:t>
            </w:r>
          </w:p>
        </w:tc>
        <w:tc>
          <w:tcPr>
            <w:tcW w:w="2551" w:type="dxa"/>
            <w:vAlign w:val="center"/>
          </w:tcPr>
          <w:p>
            <w:pPr>
              <w:pStyle w:val="11"/>
            </w:pPr>
          </w:p>
        </w:tc>
        <w:tc>
          <w:tcPr>
            <w:tcW w:w="2551" w:type="dxa"/>
            <w:vAlign w:val="center"/>
          </w:tcPr>
          <w:p>
            <w:pPr>
              <w:pStyle w:val="11"/>
            </w:pPr>
            <w:r>
              <w:t>222.38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47.85</w:t>
            </w:r>
          </w:p>
        </w:tc>
        <w:tc>
          <w:tcPr>
            <w:tcW w:w="2551" w:type="dxa"/>
            <w:vAlign w:val="center"/>
          </w:tcPr>
          <w:p>
            <w:pPr>
              <w:pStyle w:val="11"/>
            </w:pPr>
            <w:r>
              <w:t>44.00</w:t>
            </w:r>
          </w:p>
        </w:tc>
        <w:tc>
          <w:tcPr>
            <w:tcW w:w="2551" w:type="dxa"/>
            <w:vAlign w:val="center"/>
          </w:tcPr>
          <w:p>
            <w:pPr>
              <w:pStyle w:val="11"/>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44.00</w:t>
            </w:r>
          </w:p>
        </w:tc>
        <w:tc>
          <w:tcPr>
            <w:tcW w:w="2551" w:type="dxa"/>
            <w:vAlign w:val="center"/>
          </w:tcPr>
          <w:p>
            <w:pPr>
              <w:pStyle w:val="11"/>
            </w:pPr>
            <w:r>
              <w:t>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44.00</w:t>
            </w:r>
          </w:p>
        </w:tc>
        <w:tc>
          <w:tcPr>
            <w:tcW w:w="2551" w:type="dxa"/>
            <w:vAlign w:val="center"/>
          </w:tcPr>
          <w:p>
            <w:pPr>
              <w:pStyle w:val="11"/>
            </w:pPr>
            <w:r>
              <w:t>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3.85</w:t>
            </w:r>
          </w:p>
        </w:tc>
        <w:tc>
          <w:tcPr>
            <w:tcW w:w="2551" w:type="dxa"/>
            <w:vAlign w:val="center"/>
          </w:tcPr>
          <w:p>
            <w:pPr>
              <w:pStyle w:val="11"/>
            </w:pPr>
          </w:p>
        </w:tc>
        <w:tc>
          <w:tcPr>
            <w:tcW w:w="2551" w:type="dxa"/>
            <w:vAlign w:val="center"/>
          </w:tcPr>
          <w:p>
            <w:pPr>
              <w:pStyle w:val="11"/>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3.85</w:t>
            </w:r>
          </w:p>
        </w:tc>
        <w:tc>
          <w:tcPr>
            <w:tcW w:w="2551" w:type="dxa"/>
            <w:vAlign w:val="center"/>
          </w:tcPr>
          <w:p>
            <w:pPr>
              <w:pStyle w:val="11"/>
            </w:pPr>
          </w:p>
        </w:tc>
        <w:tc>
          <w:tcPr>
            <w:tcW w:w="2551" w:type="dxa"/>
            <w:vAlign w:val="center"/>
          </w:tcPr>
          <w:p>
            <w:pPr>
              <w:pStyle w:val="11"/>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3148.54</w:t>
            </w:r>
          </w:p>
        </w:tc>
        <w:tc>
          <w:tcPr>
            <w:tcW w:w="2551" w:type="dxa"/>
            <w:vAlign w:val="center"/>
          </w:tcPr>
          <w:p>
            <w:pPr>
              <w:pStyle w:val="11"/>
            </w:pPr>
          </w:p>
        </w:tc>
        <w:tc>
          <w:tcPr>
            <w:tcW w:w="2551" w:type="dxa"/>
            <w:vAlign w:val="center"/>
          </w:tcPr>
          <w:p>
            <w:pPr>
              <w:pStyle w:val="11"/>
            </w:pPr>
            <w:r>
              <w:t>3148.54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36.00</w:t>
            </w:r>
          </w:p>
        </w:tc>
        <w:tc>
          <w:tcPr>
            <w:tcW w:w="2551" w:type="dxa"/>
            <w:vAlign w:val="center"/>
          </w:tcPr>
          <w:p>
            <w:pPr>
              <w:pStyle w:val="11"/>
            </w:pPr>
          </w:p>
        </w:tc>
        <w:tc>
          <w:tcPr>
            <w:tcW w:w="2551"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36.00</w:t>
            </w:r>
          </w:p>
        </w:tc>
        <w:tc>
          <w:tcPr>
            <w:tcW w:w="2551" w:type="dxa"/>
            <w:vAlign w:val="center"/>
          </w:tcPr>
          <w:p>
            <w:pPr>
              <w:pStyle w:val="11"/>
            </w:pPr>
          </w:p>
        </w:tc>
        <w:tc>
          <w:tcPr>
            <w:tcW w:w="2551" w:type="dxa"/>
            <w:vAlign w:val="center"/>
          </w:tcPr>
          <w:p>
            <w:pPr>
              <w:pStyle w:val="11"/>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3112.54</w:t>
            </w:r>
          </w:p>
        </w:tc>
        <w:tc>
          <w:tcPr>
            <w:tcW w:w="2551" w:type="dxa"/>
            <w:vAlign w:val="center"/>
          </w:tcPr>
          <w:p>
            <w:pPr>
              <w:pStyle w:val="11"/>
            </w:pPr>
          </w:p>
        </w:tc>
        <w:tc>
          <w:tcPr>
            <w:tcW w:w="2551" w:type="dxa"/>
            <w:vAlign w:val="center"/>
          </w:tcPr>
          <w:p>
            <w:pPr>
              <w:pStyle w:val="11"/>
            </w:pPr>
            <w:r>
              <w:t>3112.54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2130707</w:t>
            </w:r>
          </w:p>
        </w:tc>
        <w:tc>
          <w:tcPr>
            <w:tcW w:w="4535" w:type="dxa"/>
            <w:vAlign w:val="center"/>
          </w:tcPr>
          <w:p>
            <w:pPr>
              <w:pStyle w:val="12"/>
            </w:pPr>
            <w:r>
              <w:t>农村综合改革示范试点补助</w:t>
            </w:r>
          </w:p>
        </w:tc>
        <w:tc>
          <w:tcPr>
            <w:tcW w:w="2551" w:type="dxa"/>
            <w:vAlign w:val="center"/>
          </w:tcPr>
          <w:p>
            <w:pPr>
              <w:pStyle w:val="11"/>
            </w:pPr>
            <w:r>
              <w:t>2636.54</w:t>
            </w:r>
          </w:p>
        </w:tc>
        <w:tc>
          <w:tcPr>
            <w:tcW w:w="2551" w:type="dxa"/>
            <w:vAlign w:val="center"/>
          </w:tcPr>
          <w:p>
            <w:pPr>
              <w:pStyle w:val="11"/>
            </w:pPr>
          </w:p>
        </w:tc>
        <w:tc>
          <w:tcPr>
            <w:tcW w:w="2551" w:type="dxa"/>
            <w:vAlign w:val="center"/>
          </w:tcPr>
          <w:p>
            <w:pPr>
              <w:pStyle w:val="11"/>
            </w:pPr>
            <w:r>
              <w:t>2636.54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476.00</w:t>
            </w:r>
          </w:p>
        </w:tc>
        <w:tc>
          <w:tcPr>
            <w:tcW w:w="2551" w:type="dxa"/>
            <w:vAlign w:val="center"/>
          </w:tcPr>
          <w:p>
            <w:pPr>
              <w:pStyle w:val="11"/>
            </w:pPr>
          </w:p>
        </w:tc>
        <w:tc>
          <w:tcPr>
            <w:tcW w:w="2551" w:type="dxa"/>
            <w:vAlign w:val="center"/>
          </w:tcPr>
          <w:p>
            <w:pPr>
              <w:pStyle w:val="11"/>
            </w:pPr>
            <w:r>
              <w:t>476.00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822.10</w:t>
            </w:r>
          </w:p>
        </w:tc>
        <w:tc>
          <w:tcPr>
            <w:tcW w:w="2551" w:type="dxa"/>
            <w:vAlign w:val="center"/>
          </w:tcPr>
          <w:p>
            <w:pPr>
              <w:pStyle w:val="15"/>
            </w:pPr>
            <w:r>
              <w:t>775.80</w:t>
            </w:r>
          </w:p>
        </w:tc>
        <w:tc>
          <w:tcPr>
            <w:tcW w:w="2551" w:type="dxa"/>
            <w:vAlign w:val="center"/>
          </w:tcPr>
          <w:p>
            <w:pPr>
              <w:pStyle w:val="15"/>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728.20</w:t>
            </w:r>
          </w:p>
        </w:tc>
        <w:tc>
          <w:tcPr>
            <w:tcW w:w="2551" w:type="dxa"/>
            <w:vAlign w:val="center"/>
          </w:tcPr>
          <w:p>
            <w:pPr>
              <w:pStyle w:val="11"/>
            </w:pPr>
            <w:r>
              <w:t>728.20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468.00</w:t>
            </w:r>
          </w:p>
        </w:tc>
        <w:tc>
          <w:tcPr>
            <w:tcW w:w="2551" w:type="dxa"/>
            <w:vAlign w:val="center"/>
          </w:tcPr>
          <w:p>
            <w:pPr>
              <w:pStyle w:val="11"/>
            </w:pPr>
            <w:r>
              <w:t>468.00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18.00</w:t>
            </w:r>
          </w:p>
        </w:tc>
        <w:tc>
          <w:tcPr>
            <w:tcW w:w="2551" w:type="dxa"/>
            <w:vAlign w:val="center"/>
          </w:tcPr>
          <w:p>
            <w:pPr>
              <w:pStyle w:val="11"/>
            </w:pPr>
            <w:r>
              <w:t>18.00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15.00</w:t>
            </w:r>
          </w:p>
        </w:tc>
        <w:tc>
          <w:tcPr>
            <w:tcW w:w="2551" w:type="dxa"/>
            <w:vAlign w:val="center"/>
          </w:tcPr>
          <w:p>
            <w:pPr>
              <w:pStyle w:val="11"/>
            </w:pPr>
            <w:r>
              <w:t>15.00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51.00</w:t>
            </w:r>
          </w:p>
        </w:tc>
        <w:tc>
          <w:tcPr>
            <w:tcW w:w="2551" w:type="dxa"/>
            <w:vAlign w:val="center"/>
          </w:tcPr>
          <w:p>
            <w:pPr>
              <w:pStyle w:val="11"/>
            </w:pPr>
            <w:r>
              <w:t>51.00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24.00</w:t>
            </w:r>
          </w:p>
        </w:tc>
        <w:tc>
          <w:tcPr>
            <w:tcW w:w="2551" w:type="dxa"/>
            <w:vAlign w:val="center"/>
          </w:tcPr>
          <w:p>
            <w:pPr>
              <w:pStyle w:val="11"/>
            </w:pPr>
            <w:r>
              <w:t>24.00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6.20</w:t>
            </w:r>
          </w:p>
        </w:tc>
        <w:tc>
          <w:tcPr>
            <w:tcW w:w="2551" w:type="dxa"/>
            <w:vAlign w:val="center"/>
          </w:tcPr>
          <w:p>
            <w:pPr>
              <w:pStyle w:val="11"/>
            </w:pPr>
            <w:r>
              <w:t>6.20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46.30</w:t>
            </w:r>
          </w:p>
        </w:tc>
        <w:tc>
          <w:tcPr>
            <w:tcW w:w="2551" w:type="dxa"/>
            <w:vAlign w:val="center"/>
          </w:tcPr>
          <w:p>
            <w:pPr>
              <w:pStyle w:val="11"/>
            </w:pPr>
          </w:p>
        </w:tc>
        <w:tc>
          <w:tcPr>
            <w:tcW w:w="2551" w:type="dxa"/>
            <w:vAlign w:val="center"/>
          </w:tcPr>
          <w:p>
            <w:pPr>
              <w:pStyle w:val="11"/>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5.40</w:t>
            </w:r>
          </w:p>
        </w:tc>
        <w:tc>
          <w:tcPr>
            <w:tcW w:w="2551" w:type="dxa"/>
            <w:vAlign w:val="center"/>
          </w:tcPr>
          <w:p>
            <w:pPr>
              <w:pStyle w:val="11"/>
            </w:pPr>
          </w:p>
        </w:tc>
        <w:tc>
          <w:tcPr>
            <w:tcW w:w="2551" w:type="dxa"/>
            <w:vAlign w:val="center"/>
          </w:tcPr>
          <w:p>
            <w:pPr>
              <w:pStyle w:val="11"/>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5.10</w:t>
            </w:r>
          </w:p>
        </w:tc>
        <w:tc>
          <w:tcPr>
            <w:tcW w:w="2551" w:type="dxa"/>
            <w:vAlign w:val="center"/>
          </w:tcPr>
          <w:p>
            <w:pPr>
              <w:pStyle w:val="11"/>
            </w:pPr>
          </w:p>
        </w:tc>
        <w:tc>
          <w:tcPr>
            <w:tcW w:w="2551" w:type="dxa"/>
            <w:vAlign w:val="center"/>
          </w:tcPr>
          <w:p>
            <w:pPr>
              <w:pStyle w:val="11"/>
            </w:pPr>
            <w:r>
              <w:t>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47.60</w:t>
            </w:r>
          </w:p>
        </w:tc>
        <w:tc>
          <w:tcPr>
            <w:tcW w:w="2551" w:type="dxa"/>
            <w:vAlign w:val="center"/>
          </w:tcPr>
          <w:p>
            <w:pPr>
              <w:pStyle w:val="11"/>
            </w:pPr>
            <w:r>
              <w:t>47.60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44.00</w:t>
            </w:r>
          </w:p>
        </w:tc>
        <w:tc>
          <w:tcPr>
            <w:tcW w:w="2551" w:type="dxa"/>
            <w:vAlign w:val="center"/>
          </w:tcPr>
          <w:p>
            <w:pPr>
              <w:pStyle w:val="11"/>
            </w:pPr>
            <w:r>
              <w:t>44.00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3.60</w:t>
            </w:r>
          </w:p>
        </w:tc>
        <w:tc>
          <w:tcPr>
            <w:tcW w:w="2551" w:type="dxa"/>
            <w:vAlign w:val="center"/>
          </w:tcPr>
          <w:p>
            <w:pPr>
              <w:pStyle w:val="11"/>
            </w:pPr>
            <w:r>
              <w:t>3.60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3.10</w:t>
            </w:r>
          </w:p>
        </w:tc>
        <w:tc>
          <w:tcPr>
            <w:tcW w:w="2381" w:type="dxa"/>
            <w:vAlign w:val="center"/>
          </w:tcPr>
          <w:p>
            <w:pPr>
              <w:pStyle w:val="15"/>
            </w:pPr>
            <w:r>
              <w:t>3.10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3.10</w:t>
            </w:r>
          </w:p>
        </w:tc>
        <w:tc>
          <w:tcPr>
            <w:tcW w:w="2381" w:type="dxa"/>
            <w:vAlign w:val="center"/>
          </w:tcPr>
          <w:p>
            <w:pPr>
              <w:pStyle w:val="11"/>
            </w:pPr>
            <w:r>
              <w:t>3.10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2.80</w:t>
            </w:r>
          </w:p>
        </w:tc>
        <w:tc>
          <w:tcPr>
            <w:tcW w:w="2381" w:type="dxa"/>
            <w:vAlign w:val="center"/>
          </w:tcPr>
          <w:p>
            <w:pPr>
              <w:pStyle w:val="11"/>
            </w:pPr>
            <w:r>
              <w:t>2.80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巨鹿县财政局本级2025年单位预算信息公开情况说明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按照《中华人民共和国预算法》、《地方预决算公开操作规程》和《关于进一步推进预算公开工作的实施意见》规定，现将巨鹿县财政局本级2025年单位预算公开如下：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7"/>
      </w:pPr>
      <w:r>
        <w:t>二、贯彻执行财政、财务、会计管理的法律、行政法规、规章，按规定起草相关的地方性政策制度，并监督执行。</w:t>
      </w:r>
    </w:p>
    <w:p>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7"/>
      </w:pPr>
      <w:r>
        <w:t>四、贯彻执行税收法律、法规、政府规章及实施细则和税收政策调整方案。配合提出省授权税目税率调整、减免和地方税收政策等重大事项的建议。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六、贯彻执行国库管理制度、国库集中收付制度，指导和监督县级国库业务，按规定开展国库现金管理工作。组织实施政府财务报告编制办法。制定政府采购制度并监督管理。</w:t>
      </w:r>
    </w:p>
    <w:p>
      <w:pPr>
        <w:pStyle w:val="17"/>
      </w:pPr>
      <w:r>
        <w:t>七、执行政府债务管理制度和政策，拟定具体办法。负责政府债务限额管理、债券发行和还本付息等工作。执行国家外债管理政策，拟定具体办法，管理县政府国外债权、债务。开展对外财经交流。</w:t>
      </w:r>
    </w:p>
    <w:p>
      <w:pPr>
        <w:pStyle w:val="17"/>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7"/>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7"/>
      </w:pPr>
      <w:r>
        <w:t>十、负责审核并汇总编制全县社会保险基金预决算草案，执行有关资金（基金）财务管理制度。承担社会保险基金财政监管工作。</w:t>
      </w:r>
    </w:p>
    <w:p>
      <w:pPr>
        <w:pStyle w:val="17"/>
      </w:pPr>
      <w:r>
        <w:t>十一、负责办理和监督县级财政的经济发展支出、县级政府性投资项目的财政拨款，参与拟定县级建设投资的有关政策，执行基建财务管理制度。负责财政预算评审管理。</w:t>
      </w:r>
    </w:p>
    <w:p>
      <w:pPr>
        <w:pStyle w:val="17"/>
      </w:pPr>
      <w:r>
        <w:t>十二、负责管理全县会计工作，监督和规范会计行为，组织实施会计制度。依法管理资产评估有关工作。</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巨鹿县财政局本级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4196.87万元，其中：一般公共预算收入1163.53万元，基金预算收入0.00万元，国有资本经营预算收入0.00万元，财政专户核拨收入0.00万元，单位资金收入0.00万元，上年结转结余3033.34万元。</w:t>
      </w:r>
    </w:p>
    <w:p>
      <w:pPr>
        <w:pStyle w:val="18"/>
      </w:pPr>
      <w:r>
        <w:t>2、支出说明</w:t>
      </w:r>
    </w:p>
    <w:p>
      <w:pPr>
        <w:pStyle w:val="18"/>
      </w:pPr>
      <w:r>
        <w:t>收支预算总表支出栏、基本支出表、项目支出表按经济分类和支出功能分类科目编制，反映巨鹿县财政局本级年度单位预算中支出预算的总体情况。2025年支出预算4196.87万元，其中基本支出822.10万元，包括人员经费775.80万元和日常公用经费46.30万元；项目支出3374.77万元，主要为项目支出主要为冀财农2023年95号2023年中央农村综合改革转移支付资金-农村综合性改革试点试验、冀财农2023年149号提前下达2024年中央农村综合改革转移支付资金项目</w:t>
      </w:r>
    </w:p>
    <w:p>
      <w:pPr>
        <w:pStyle w:val="18"/>
      </w:pPr>
      <w:r>
        <w:t>3、比上年增减情况</w:t>
      </w:r>
    </w:p>
    <w:p>
      <w:pPr>
        <w:pStyle w:val="18"/>
      </w:pPr>
      <w:r>
        <w:t>2025年预算收支安排4196.87万元，较2024年预算减少9791.37万元，其中：基本支出减少25.82万元，主要为基本支出减少原因是我单位2024年遵循勤俭节约，减少日常开支。项目支出减少9765.55万元，主要为项目支出减少主要原因是2024年主要项目支出为冀财农2023年95号2023年中央农村综合改革转移支付资金-农村综合性改革试点试验、冀财农2023年149号提前下达2024年中央农村综合改革转移支付资金项目，至2024年底已支出90%。</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2025年，我单位机关运行经费共计安排46.30万元，主要用于日常维修、办公用房水电费、办公用房取暖费、办公用房物业管理费等日常运行支出。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3.10万元，其中因公出国（境）费0.00万元；公务用车购置及运维费2.80万元（其中：公务用车购置费为0.00万元，公务用车运维费2.80万元)；公务接待费0.30万元。与2024年相比增加0.00万元，增减变化的主要原因是“三公”经费与上年相比无变化</w:t>
      </w:r>
    </w:p>
    <w:p>
      <w:pPr>
        <w:numPr>
          <w:ilvl w:val="0"/>
          <w:numId w:val="1"/>
        </w:numPr>
        <w:spacing w:before="0" w:after="0" w:line="500" w:lineRule="exact"/>
        <w:ind w:firstLine="560"/>
        <w:jc w:val="left"/>
        <w:outlineLvl w:val="9"/>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0" w:after="0" w:line="500" w:lineRule="exact"/>
        <w:ind w:firstLine="560" w:firstLineChars="20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5</w:t>
      </w:r>
      <w:r>
        <w:t>年以习近平新时代中国特色社会主义思想为指导，坚持稳中求进的工作总基调，牢固树立和贯彻落实新发展理念，深化财税改革，强化资金管理，防范化解财政风险，增强财政可持续性。推动全县财政收入规模进一步壮大，保障能力进一步增强，财政资源配置更加科学，财政政策体系更加完备。财政体制机制更加完善，依法理财水平得到提升。在优先保障“保工资、保运转、保基本民生”的基础上，落实县委、县政府重点工作要求，力保培育涵养税源的支出，促进全县高质量赶超发展,持续加大财政支出进度力度，提高财政资金使用效益。使财政各项事业建设再上新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1、聚焦财政工作，保持大局和谐稳定</w:t>
      </w:r>
    </w:p>
    <w:p>
      <w:pPr>
        <w:pStyle w:val="23"/>
      </w:pPr>
      <w:r>
        <w:t>绩效目标：通过财务预算收支行为，确保满足单位基本的办公需求，保证机关日常各项工作的顺利开展，保障本级</w:t>
      </w:r>
    </w:p>
    <w:p>
      <w:pPr>
        <w:pStyle w:val="23"/>
      </w:pPr>
      <w:r>
        <w:t>财政预算的编制、执行、监督评价、绩效管理等有关业务工作的顺利实施，优化财务支出结构，完善财务管理制度，全面实施绩效管理，积极防范化解财务风险，保持大局和谐稳定。</w:t>
      </w:r>
    </w:p>
    <w:p>
      <w:pPr>
        <w:pStyle w:val="23"/>
      </w:pPr>
      <w:r>
        <w:t>绩效指标：工资发放计算准确率100%，按政策按时发放到位率大于等于90%，重点工作完成率100%，预算编制完成率大于等于90%，年初预算到位率大于等于90%。</w:t>
      </w:r>
    </w:p>
    <w:p>
      <w:pPr>
        <w:pStyle w:val="23"/>
      </w:pPr>
      <w:r>
        <w:t>2、加强会计高端人才培养，提升会计人员素质</w:t>
      </w:r>
    </w:p>
    <w:p>
      <w:pPr>
        <w:pStyle w:val="23"/>
      </w:pPr>
      <w:r>
        <w:t>绩效目标：保障会计资格、注册会计师考试顺利进行</w:t>
      </w:r>
    </w:p>
    <w:p>
      <w:pPr>
        <w:pStyle w:val="23"/>
      </w:pPr>
      <w:r>
        <w:t>绩效指标：会计无纸化考试机位保障率大于等于80%</w:t>
      </w:r>
    </w:p>
    <w:p>
      <w:pPr>
        <w:pStyle w:val="23"/>
      </w:pPr>
      <w:r>
        <w:t>3、畅通科技技术支撑水平，为财政改革提质增效</w:t>
      </w:r>
    </w:p>
    <w:p>
      <w:pPr>
        <w:pStyle w:val="23"/>
      </w:pPr>
      <w:r>
        <w:t>绩效目标：对机房路由器、交换机、服务器等设备及运维监控平台系统进行更换或续保，支付网线路租费，加快财政信息化建设，确保信息安全，保障网络畅通，为财政改革和日常管理提速。</w:t>
      </w:r>
    </w:p>
    <w:p>
      <w:pPr>
        <w:pStyle w:val="23"/>
      </w:pPr>
      <w:r>
        <w:t>绩效指标：确保广域网线线路宽带达到20M；线路畅通时效24 小时；机房机器运行正常率、局内各办公设备及网络正常运行率大于等于95%。</w:t>
      </w:r>
    </w:p>
    <w:p>
      <w:pPr>
        <w:pStyle w:val="23"/>
      </w:pPr>
      <w:r>
        <w:t>4、提高评审时效，提升专业技术服务水平</w:t>
      </w:r>
    </w:p>
    <w:p>
      <w:pPr>
        <w:pStyle w:val="23"/>
      </w:pPr>
      <w:r>
        <w:t>绩效目标：不断提升评审时效、评审服务、报告质量、服务质量，提升整体专业技术服务水平，高质量服务财政业务工作。</w:t>
      </w:r>
    </w:p>
    <w:p>
      <w:pPr>
        <w:pStyle w:val="23"/>
      </w:pPr>
      <w:r>
        <w:t>绩效指标：各项工作按时完成率95%，委托事项成果审核通过率95%。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严格依法理财。努力创新事关依法行政理财的体制机制，切实提高财政干部依法行政依法理财的意识和能力，健全财政法律制度体系，提升财政制度建设质量，规范财政权力运行，深入推进财政科学化精细化管理，保障财政职能更好发挥。</w:t>
      </w:r>
    </w:p>
    <w:p>
      <w:pPr>
        <w:pStyle w:val="24"/>
      </w:pPr>
      <w:r>
        <w:t>2、硬化预算约束。建立健全财政部门预算绩效管理路径和制度体系，严格执行支出预算，努力提高预算执行的均衡性、有效性、安全性。进一步提高财政资金配置使用效益和执行效率。</w:t>
      </w:r>
    </w:p>
    <w:p>
      <w:pPr>
        <w:pStyle w:val="24"/>
      </w:pPr>
      <w:r>
        <w:t>3、加大资金监管力度。强化资金监管意识，在重点领域、重要资金、重点项目、重大政策落实等环节有针对性的开展财政监督检查，健全国库管理、非税收入收缴、行政事业单位资产管理、会计管理等监督机制、规范财政权力运行。</w:t>
      </w:r>
    </w:p>
    <w:p>
      <w:pPr>
        <w:pStyle w:val="24"/>
      </w:pPr>
      <w:r>
        <w:t>4、健全内部控制机制。按照分事行权、分岗设权、分级授权、强化流程控制，依法合规运行的要求、进一步加强内部控制。通过查找、梳理、评估财政业务及管理中的风险，制定完善并有效实施一系列制度、流程、程序和方法。对风险进行事前防范、事中控制、事后监督和纠正。</w:t>
      </w:r>
    </w:p>
    <w:p>
      <w:pPr>
        <w:pStyle w:val="24"/>
      </w:pPr>
      <w:r>
        <w:t>5、做好绩效自评工作。按要求开展上年度部门预算绩效自评和重点评价工作，对评价中发现的问题及时整改，调整优化支出结构，提高财政资金使用效益。</w:t>
      </w:r>
    </w:p>
    <w:p>
      <w:pPr>
        <w:pStyle w:val="24"/>
        <w:rPr>
          <w:rFonts w:hint="eastAsia" w:eastAsia="方正仿宋_GBK"/>
          <w:lang w:val="en-US" w:eastAsia="zh-CN"/>
        </w:rPr>
        <w:sectPr>
          <w:pgSz w:w="16840" w:h="11900" w:orient="landscape"/>
          <w:pgMar w:top="1361" w:right="1020" w:bottom="1361" w:left="1020" w:header="720" w:footer="720" w:gutter="0"/>
        </w:sectPr>
      </w:pPr>
      <w:r>
        <w:t>6、规范财务资产管理。完善财务管理制度，严格审批程序，加强固定资产登记、使用和报废处置管理，做到支出合理，物尽其用</w:t>
      </w:r>
      <w:r>
        <w:rPr>
          <w:rFonts w:hint="eastAsia"/>
          <w:lang w:val="en-US" w:eastAsia="zh-CN"/>
        </w:rPr>
        <w:t xml:space="preserve"> </w:t>
      </w:r>
    </w:p>
    <w:p>
      <w:pPr>
        <w:spacing w:before="0" w:after="0"/>
        <w:ind w:firstLine="280" w:firstLineChars="100"/>
        <w:jc w:val="left"/>
        <w:outlineLvl w:val="9"/>
      </w:pPr>
      <w:r>
        <w:rPr>
          <w:rFonts w:ascii="方正仿宋_GBK" w:hAnsi="方正仿宋_GBK" w:eastAsia="方正仿宋_GBK" w:cs="方正仿宋_GBK"/>
          <w:b/>
          <w:color w:val="000000"/>
          <w:sz w:val="28"/>
        </w:rPr>
        <w:t>1、财政投资评审业务经费绩效目标表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13052925P00000410013B</w:t>
            </w:r>
          </w:p>
        </w:tc>
        <w:tc>
          <w:tcPr>
            <w:tcW w:w="2835" w:type="dxa"/>
            <w:vAlign w:val="center"/>
          </w:tcPr>
          <w:p>
            <w:pPr>
              <w:pStyle w:val="10"/>
            </w:pPr>
            <w:r>
              <w:t>项目名称</w:t>
            </w:r>
          </w:p>
        </w:tc>
        <w:tc>
          <w:tcPr>
            <w:tcW w:w="6095" w:type="dxa"/>
            <w:gridSpan w:val="3"/>
            <w:vAlign w:val="center"/>
          </w:tcPr>
          <w:p>
            <w:pPr>
              <w:pStyle w:val="12"/>
            </w:pPr>
            <w:r>
              <w:t>财政投资评审业务经费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控制成本，建立健全长效保障机制，提高项目生态效益、社会效益最大化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14.00</w:t>
            </w:r>
          </w:p>
        </w:tc>
        <w:tc>
          <w:tcPr>
            <w:tcW w:w="2835" w:type="dxa"/>
            <w:vAlign w:val="center"/>
          </w:tcPr>
          <w:p>
            <w:pPr>
              <w:pStyle w:val="13"/>
            </w:pPr>
            <w:r>
              <w:t>28.00</w:t>
            </w:r>
          </w:p>
        </w:tc>
        <w:tc>
          <w:tcPr>
            <w:tcW w:w="2551" w:type="dxa"/>
            <w:vAlign w:val="center"/>
          </w:tcPr>
          <w:p>
            <w:pPr>
              <w:pStyle w:val="13"/>
            </w:pPr>
            <w:r>
              <w:t>42.00</w:t>
            </w:r>
          </w:p>
        </w:tc>
        <w:tc>
          <w:tcPr>
            <w:tcW w:w="3544" w:type="dxa"/>
            <w:gridSpan w:val="2"/>
            <w:vAlign w:val="center"/>
          </w:tcPr>
          <w:p>
            <w:pPr>
              <w:pStyle w:val="13"/>
            </w:pPr>
            <w:r>
              <w:t>56.00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1.保障评审项目的完成合格率大于等于90%，进一步提高财政资金利用率</w:t>
            </w:r>
          </w:p>
          <w:p>
            <w:pPr>
              <w:pStyle w:val="12"/>
            </w:pPr>
            <w:r>
              <w:t>2.控制成本，建立健全长效保障机制，提高项目生态效益、社会效益最大化</w:t>
            </w:r>
          </w:p>
          <w:p>
            <w:pPr>
              <w:pStyle w:val="12"/>
            </w:pPr>
            <w:r>
              <w:t>3.通过加强预算审计，保障每月的评审项目数量，最大限度节省财政资金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每月评审项目数</w:t>
            </w:r>
          </w:p>
        </w:tc>
        <w:tc>
          <w:tcPr>
            <w:tcW w:w="5386" w:type="dxa"/>
            <w:vAlign w:val="center"/>
          </w:tcPr>
          <w:p>
            <w:pPr>
              <w:pStyle w:val="12"/>
            </w:pPr>
            <w:r>
              <w:t>每月评审项目数</w:t>
            </w:r>
          </w:p>
        </w:tc>
        <w:tc>
          <w:tcPr>
            <w:tcW w:w="2268" w:type="dxa"/>
            <w:vAlign w:val="center"/>
          </w:tcPr>
          <w:p>
            <w:pPr>
              <w:pStyle w:val="12"/>
            </w:pPr>
            <w:r>
              <w:t>≤9个</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评审项目完成合格率</w:t>
            </w:r>
          </w:p>
        </w:tc>
        <w:tc>
          <w:tcPr>
            <w:tcW w:w="5386" w:type="dxa"/>
            <w:vAlign w:val="center"/>
          </w:tcPr>
          <w:p>
            <w:pPr>
              <w:pStyle w:val="12"/>
            </w:pPr>
            <w:r>
              <w:t>评审项目完成合格率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投资评审工作完成时限</w:t>
            </w:r>
          </w:p>
        </w:tc>
        <w:tc>
          <w:tcPr>
            <w:tcW w:w="5386" w:type="dxa"/>
            <w:vAlign w:val="center"/>
          </w:tcPr>
          <w:p>
            <w:pPr>
              <w:pStyle w:val="12"/>
            </w:pPr>
            <w:r>
              <w:t>投资评审工作完成时限</w:t>
            </w:r>
          </w:p>
        </w:tc>
        <w:tc>
          <w:tcPr>
            <w:tcW w:w="2268" w:type="dxa"/>
            <w:vAlign w:val="center"/>
          </w:tcPr>
          <w:p>
            <w:pPr>
              <w:pStyle w:val="12"/>
            </w:pPr>
            <w:r>
              <w:t>12月底</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≤56万元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财政资金节省率</w:t>
            </w:r>
          </w:p>
        </w:tc>
        <w:tc>
          <w:tcPr>
            <w:tcW w:w="5386" w:type="dxa"/>
            <w:vAlign w:val="center"/>
          </w:tcPr>
          <w:p>
            <w:pPr>
              <w:pStyle w:val="12"/>
            </w:pPr>
            <w:r>
              <w:t>开展此项业务后财政资金节省率</w:t>
            </w:r>
          </w:p>
        </w:tc>
        <w:tc>
          <w:tcPr>
            <w:tcW w:w="2268" w:type="dxa"/>
            <w:vAlign w:val="center"/>
          </w:tcPr>
          <w:p>
            <w:pPr>
              <w:pStyle w:val="12"/>
            </w:pPr>
            <w:r>
              <w:t>≥20%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建立健全长效保障机制</w:t>
            </w:r>
          </w:p>
        </w:tc>
        <w:tc>
          <w:tcPr>
            <w:tcW w:w="5386" w:type="dxa"/>
            <w:vAlign w:val="center"/>
          </w:tcPr>
          <w:p>
            <w:pPr>
              <w:pStyle w:val="12"/>
            </w:pPr>
            <w:r>
              <w:t>开展此项业务后长效保障财政资金节省</w:t>
            </w:r>
          </w:p>
        </w:tc>
        <w:tc>
          <w:tcPr>
            <w:tcW w:w="2268" w:type="dxa"/>
            <w:vAlign w:val="center"/>
          </w:tcPr>
          <w:p>
            <w:pPr>
              <w:pStyle w:val="12"/>
            </w:pPr>
            <w:r>
              <w:t>≥5年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投资评审工作人员满意度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2、财政运行经费绩效目标表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13052925P000005100131</w:t>
            </w:r>
          </w:p>
        </w:tc>
        <w:tc>
          <w:tcPr>
            <w:tcW w:w="2835" w:type="dxa"/>
            <w:vAlign w:val="center"/>
          </w:tcPr>
          <w:p>
            <w:pPr>
              <w:pStyle w:val="10"/>
            </w:pPr>
            <w:r>
              <w:t>项目名称</w:t>
            </w:r>
          </w:p>
        </w:tc>
        <w:tc>
          <w:tcPr>
            <w:tcW w:w="6095" w:type="dxa"/>
            <w:gridSpan w:val="3"/>
            <w:vAlign w:val="center"/>
          </w:tcPr>
          <w:p>
            <w:pPr>
              <w:pStyle w:val="12"/>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确保通过此项目切实规范预算单位的财务管理行为，为全县财政管理工作提质增效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25.00</w:t>
            </w:r>
          </w:p>
        </w:tc>
        <w:tc>
          <w:tcPr>
            <w:tcW w:w="2551" w:type="dxa"/>
            <w:vAlign w:val="center"/>
          </w:tcPr>
          <w:p>
            <w:pPr>
              <w:pStyle w:val="13"/>
            </w:pPr>
            <w:r>
              <w:t>38.00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1.确保通过此项目切实规范预算单位的财务管理行为，为全县财政管理工作提质增效</w:t>
            </w:r>
          </w:p>
          <w:p>
            <w:pPr>
              <w:pStyle w:val="12"/>
            </w:pPr>
            <w:r>
              <w:t>2.保障年度开展重点项目5个以上，确保项目立项合理性及筹资合规性</w:t>
            </w:r>
          </w:p>
          <w:p>
            <w:pPr>
              <w:pStyle w:val="12"/>
            </w:pPr>
            <w:r>
              <w:t>3.通过此项目，保障绩效评价工作合格率与及时率，促进绩效评价工作更加高效，安全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开展重点项目绩效评价项目数</w:t>
            </w:r>
          </w:p>
        </w:tc>
        <w:tc>
          <w:tcPr>
            <w:tcW w:w="5386" w:type="dxa"/>
            <w:vAlign w:val="center"/>
          </w:tcPr>
          <w:p>
            <w:pPr>
              <w:pStyle w:val="12"/>
            </w:pPr>
            <w:r>
              <w:t>开展重点项目绩效评价项目数</w:t>
            </w:r>
          </w:p>
        </w:tc>
        <w:tc>
          <w:tcPr>
            <w:tcW w:w="2268" w:type="dxa"/>
            <w:vAlign w:val="center"/>
          </w:tcPr>
          <w:p>
            <w:pPr>
              <w:pStyle w:val="12"/>
            </w:pPr>
            <w:r>
              <w:t>≥5个</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绩效评价工作合格率</w:t>
            </w:r>
          </w:p>
        </w:tc>
        <w:tc>
          <w:tcPr>
            <w:tcW w:w="5386" w:type="dxa"/>
            <w:vAlign w:val="center"/>
          </w:tcPr>
          <w:p>
            <w:pPr>
              <w:pStyle w:val="12"/>
            </w:pPr>
            <w:r>
              <w:t>绩效评价工作的合格数/绩效评价工作总数</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第三方工作完成及时率</w:t>
            </w:r>
          </w:p>
        </w:tc>
        <w:tc>
          <w:tcPr>
            <w:tcW w:w="5386" w:type="dxa"/>
            <w:vAlign w:val="center"/>
          </w:tcPr>
          <w:p>
            <w:pPr>
              <w:pStyle w:val="12"/>
            </w:pPr>
            <w:r>
              <w:t>绩效评价与财会监督业务工作完成及时率</w:t>
            </w:r>
          </w:p>
        </w:tc>
        <w:tc>
          <w:tcPr>
            <w:tcW w:w="2268" w:type="dxa"/>
            <w:vAlign w:val="center"/>
          </w:tcPr>
          <w:p>
            <w:pPr>
              <w:pStyle w:val="12"/>
            </w:pPr>
            <w:r>
              <w:t>100%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50万</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绩效管理水平提升率</w:t>
            </w:r>
          </w:p>
        </w:tc>
        <w:tc>
          <w:tcPr>
            <w:tcW w:w="5386" w:type="dxa"/>
            <w:vAlign w:val="center"/>
          </w:tcPr>
          <w:p>
            <w:pPr>
              <w:pStyle w:val="12"/>
            </w:pPr>
            <w:r>
              <w:t>开展此项业务后绩效管理水平的提升率</w:t>
            </w:r>
          </w:p>
        </w:tc>
        <w:tc>
          <w:tcPr>
            <w:tcW w:w="2268" w:type="dxa"/>
            <w:vAlign w:val="center"/>
          </w:tcPr>
          <w:p>
            <w:pPr>
              <w:pStyle w:val="12"/>
            </w:pPr>
            <w:r>
              <w:t>≥50%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绩效管理水平长期稳定提升年限</w:t>
            </w:r>
          </w:p>
        </w:tc>
        <w:tc>
          <w:tcPr>
            <w:tcW w:w="5386" w:type="dxa"/>
            <w:vAlign w:val="center"/>
          </w:tcPr>
          <w:p>
            <w:pPr>
              <w:pStyle w:val="12"/>
            </w:pPr>
            <w:r>
              <w:t>开展绩效评价项目后保障绩效管理水平稳定提升年限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接受财会监督单位的满意程度</w:t>
            </w:r>
          </w:p>
        </w:tc>
        <w:tc>
          <w:tcPr>
            <w:tcW w:w="5386" w:type="dxa"/>
            <w:vAlign w:val="center"/>
          </w:tcPr>
          <w:p>
            <w:pPr>
              <w:pStyle w:val="12"/>
            </w:pPr>
            <w:r>
              <w:t>调查中满意的单位占总调查单位的比例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3、财政运行经费绩效目标表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13052925P000008100203</w:t>
            </w:r>
          </w:p>
        </w:tc>
        <w:tc>
          <w:tcPr>
            <w:tcW w:w="2835" w:type="dxa"/>
            <w:vAlign w:val="center"/>
          </w:tcPr>
          <w:p>
            <w:pPr>
              <w:pStyle w:val="10"/>
            </w:pPr>
            <w:r>
              <w:t>项目名称</w:t>
            </w:r>
          </w:p>
        </w:tc>
        <w:tc>
          <w:tcPr>
            <w:tcW w:w="6095" w:type="dxa"/>
            <w:gridSpan w:val="3"/>
            <w:vAlign w:val="center"/>
          </w:tcPr>
          <w:p>
            <w:pPr>
              <w:pStyle w:val="12"/>
            </w:pPr>
            <w:r>
              <w:t>财政运行经费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24.00</w:t>
            </w:r>
          </w:p>
        </w:tc>
        <w:tc>
          <w:tcPr>
            <w:tcW w:w="2551" w:type="dxa"/>
            <w:vAlign w:val="center"/>
          </w:tcPr>
          <w:p>
            <w:pPr>
              <w:pStyle w:val="13"/>
            </w:pPr>
            <w:r>
              <w:t>41.00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1.通过此项目带动地方经济发展，为农村综合性改革添砖加瓦</w:t>
            </w:r>
          </w:p>
          <w:p>
            <w:pPr>
              <w:pStyle w:val="12"/>
            </w:pPr>
            <w:r>
              <w:t>2.带动当地就业需求，完善农村综合性改革项目</w:t>
            </w:r>
          </w:p>
          <w:p>
            <w:pPr>
              <w:pStyle w:val="12"/>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开展咨询次数</w:t>
            </w:r>
          </w:p>
        </w:tc>
        <w:tc>
          <w:tcPr>
            <w:tcW w:w="5386" w:type="dxa"/>
            <w:vAlign w:val="center"/>
          </w:tcPr>
          <w:p>
            <w:pPr>
              <w:pStyle w:val="12"/>
            </w:pPr>
            <w:r>
              <w:t>咨询第三方关于农村综合性改革的次数</w:t>
            </w:r>
          </w:p>
        </w:tc>
        <w:tc>
          <w:tcPr>
            <w:tcW w:w="2268" w:type="dxa"/>
            <w:vAlign w:val="center"/>
          </w:tcPr>
          <w:p>
            <w:pPr>
              <w:pStyle w:val="12"/>
            </w:pPr>
            <w:r>
              <w:t>≥1次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第三方咨询的结果可实施性</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咨询业务完成及时率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≤50万元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对于当地的经济提升情况</w:t>
            </w:r>
          </w:p>
        </w:tc>
        <w:tc>
          <w:tcPr>
            <w:tcW w:w="5386" w:type="dxa"/>
            <w:vAlign w:val="center"/>
          </w:tcPr>
          <w:p>
            <w:pPr>
              <w:pStyle w:val="12"/>
            </w:pPr>
            <w:r>
              <w:t>此项目完成后对于当地经济的提升幅度</w:t>
            </w:r>
          </w:p>
        </w:tc>
        <w:tc>
          <w:tcPr>
            <w:tcW w:w="2268" w:type="dxa"/>
            <w:vAlign w:val="center"/>
          </w:tcPr>
          <w:p>
            <w:pPr>
              <w:pStyle w:val="12"/>
            </w:pPr>
            <w:r>
              <w:t>大幅提升</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设计方案可持续使用年限</w:t>
            </w:r>
          </w:p>
        </w:tc>
        <w:tc>
          <w:tcPr>
            <w:tcW w:w="5386" w:type="dxa"/>
            <w:vAlign w:val="center"/>
          </w:tcPr>
          <w:p>
            <w:pPr>
              <w:pStyle w:val="12"/>
            </w:pPr>
            <w:r>
              <w:t>第三方给综合性改革项目设计的方案可持续使用年限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4、机关建设经费绩效目标表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13052925P000055102028</w:t>
            </w:r>
          </w:p>
        </w:tc>
        <w:tc>
          <w:tcPr>
            <w:tcW w:w="2835" w:type="dxa"/>
            <w:vAlign w:val="center"/>
          </w:tcPr>
          <w:p>
            <w:pPr>
              <w:pStyle w:val="10"/>
            </w:pPr>
            <w:r>
              <w:t>项目名称</w:t>
            </w:r>
          </w:p>
        </w:tc>
        <w:tc>
          <w:tcPr>
            <w:tcW w:w="6095" w:type="dxa"/>
            <w:gridSpan w:val="3"/>
            <w:vAlign w:val="center"/>
          </w:tcPr>
          <w:p>
            <w:pPr>
              <w:pStyle w:val="12"/>
            </w:pPr>
            <w:r>
              <w:t>机关建设经费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保障修缮工程的验收合格率，稳定维持各项工程项目的高效开展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7.00</w:t>
            </w:r>
          </w:p>
        </w:tc>
        <w:tc>
          <w:tcPr>
            <w:tcW w:w="2551" w:type="dxa"/>
            <w:vAlign w:val="center"/>
          </w:tcPr>
          <w:p>
            <w:pPr>
              <w:pStyle w:val="13"/>
            </w:pPr>
            <w:r>
              <w:t>11.00</w:t>
            </w:r>
          </w:p>
        </w:tc>
        <w:tc>
          <w:tcPr>
            <w:tcW w:w="3544" w:type="dxa"/>
            <w:gridSpan w:val="2"/>
            <w:vAlign w:val="center"/>
          </w:tcPr>
          <w:p>
            <w:pPr>
              <w:pStyle w:val="13"/>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1.保障修缮工程的验收合格率，稳定维持各项工程项目的高效开展</w:t>
            </w:r>
          </w:p>
          <w:p>
            <w:pPr>
              <w:pStyle w:val="12"/>
            </w:pPr>
            <w:r>
              <w:t>2.确保修缮完工项目的综合利用率，切实提升办公效率与安全指数，提高单位办公人员满意度</w:t>
            </w:r>
          </w:p>
          <w:p>
            <w:pPr>
              <w:pStyle w:val="12"/>
            </w:pPr>
            <w:r>
              <w:t>3.计划年度修缮工程数达到五个及以上，保障办公正常运转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修缮工程计划数</w:t>
            </w:r>
          </w:p>
        </w:tc>
        <w:tc>
          <w:tcPr>
            <w:tcW w:w="5386" w:type="dxa"/>
            <w:vAlign w:val="center"/>
          </w:tcPr>
          <w:p>
            <w:pPr>
              <w:pStyle w:val="12"/>
            </w:pPr>
            <w:r>
              <w:t>修缮工程计划数</w:t>
            </w:r>
          </w:p>
        </w:tc>
        <w:tc>
          <w:tcPr>
            <w:tcW w:w="2268" w:type="dxa"/>
            <w:vAlign w:val="center"/>
          </w:tcPr>
          <w:p>
            <w:pPr>
              <w:pStyle w:val="12"/>
            </w:pPr>
            <w:r>
              <w:t>≥5个</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修缮工程验收合格率</w:t>
            </w:r>
          </w:p>
        </w:tc>
        <w:tc>
          <w:tcPr>
            <w:tcW w:w="5386" w:type="dxa"/>
            <w:vAlign w:val="center"/>
          </w:tcPr>
          <w:p>
            <w:pPr>
              <w:pStyle w:val="12"/>
            </w:pPr>
            <w:r>
              <w:t>通过验收的工程量占修缮总量的比例</w:t>
            </w:r>
          </w:p>
        </w:tc>
        <w:tc>
          <w:tcPr>
            <w:tcW w:w="2268" w:type="dxa"/>
            <w:vAlign w:val="center"/>
          </w:tcPr>
          <w:p>
            <w:pPr>
              <w:pStyle w:val="12"/>
            </w:pPr>
            <w:r>
              <w:t>≥95%</w:t>
            </w:r>
          </w:p>
        </w:tc>
        <w:tc>
          <w:tcPr>
            <w:tcW w:w="1276" w:type="dxa"/>
            <w:vAlign w:val="center"/>
          </w:tcPr>
          <w:p>
            <w:pPr>
              <w:pStyle w:val="12"/>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修缮工程完成时限</w:t>
            </w:r>
          </w:p>
        </w:tc>
        <w:tc>
          <w:tcPr>
            <w:tcW w:w="5386" w:type="dxa"/>
            <w:vAlign w:val="center"/>
          </w:tcPr>
          <w:p>
            <w:pPr>
              <w:pStyle w:val="12"/>
            </w:pPr>
            <w:r>
              <w:t>修缮工程完成时限</w:t>
            </w:r>
          </w:p>
        </w:tc>
        <w:tc>
          <w:tcPr>
            <w:tcW w:w="2268" w:type="dxa"/>
            <w:vAlign w:val="center"/>
          </w:tcPr>
          <w:p>
            <w:pPr>
              <w:pStyle w:val="12"/>
            </w:pPr>
            <w:r>
              <w:t>12月底前</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机关建设总成本</w:t>
            </w:r>
          </w:p>
        </w:tc>
        <w:tc>
          <w:tcPr>
            <w:tcW w:w="5386" w:type="dxa"/>
            <w:vAlign w:val="center"/>
          </w:tcPr>
          <w:p>
            <w:pPr>
              <w:pStyle w:val="12"/>
            </w:pPr>
            <w:r>
              <w:t>机关建设项目总成本</w:t>
            </w:r>
          </w:p>
        </w:tc>
        <w:tc>
          <w:tcPr>
            <w:tcW w:w="2268" w:type="dxa"/>
            <w:vAlign w:val="center"/>
          </w:tcPr>
          <w:p>
            <w:pPr>
              <w:pStyle w:val="12"/>
            </w:pPr>
            <w:r>
              <w:t>≤15万元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修缮完工项目综合利用率</w:t>
            </w:r>
          </w:p>
        </w:tc>
        <w:tc>
          <w:tcPr>
            <w:tcW w:w="5386" w:type="dxa"/>
            <w:vAlign w:val="center"/>
          </w:tcPr>
          <w:p>
            <w:pPr>
              <w:pStyle w:val="12"/>
            </w:pPr>
            <w:r>
              <w:t>修缮完工项目综合利用率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修缮完工项目可持续使用年限</w:t>
            </w:r>
          </w:p>
        </w:tc>
        <w:tc>
          <w:tcPr>
            <w:tcW w:w="5386" w:type="dxa"/>
            <w:vAlign w:val="center"/>
          </w:tcPr>
          <w:p>
            <w:pPr>
              <w:pStyle w:val="12"/>
            </w:pPr>
            <w:r>
              <w:t>修缮完工项目可持续使用年限</w:t>
            </w:r>
          </w:p>
        </w:tc>
        <w:tc>
          <w:tcPr>
            <w:tcW w:w="2268" w:type="dxa"/>
            <w:vAlign w:val="center"/>
          </w:tcPr>
          <w:p>
            <w:pPr>
              <w:pStyle w:val="12"/>
            </w:pPr>
            <w:r>
              <w:t>≥5年</w:t>
            </w:r>
          </w:p>
        </w:tc>
        <w:tc>
          <w:tcPr>
            <w:tcW w:w="1276" w:type="dxa"/>
            <w:vAlign w:val="center"/>
          </w:tcPr>
          <w:p>
            <w:pPr>
              <w:pStyle w:val="12"/>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预算单位办公人员满意度</w:t>
            </w:r>
          </w:p>
        </w:tc>
        <w:tc>
          <w:tcPr>
            <w:tcW w:w="5386" w:type="dxa"/>
            <w:vAlign w:val="center"/>
          </w:tcPr>
          <w:p>
            <w:pPr>
              <w:pStyle w:val="12"/>
            </w:pPr>
            <w:r>
              <w:t>调查中满意的人数占总调查人数的比例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5、冀财农2023年149号提前下达2024年中央农村综合改革转移支付资金绩效目标表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13052924P005842106957</w:t>
            </w:r>
          </w:p>
        </w:tc>
        <w:tc>
          <w:tcPr>
            <w:tcW w:w="2835" w:type="dxa"/>
            <w:vAlign w:val="center"/>
          </w:tcPr>
          <w:p>
            <w:pPr>
              <w:pStyle w:val="10"/>
            </w:pPr>
            <w:r>
              <w:t>项目名称</w:t>
            </w:r>
          </w:p>
        </w:tc>
        <w:tc>
          <w:tcPr>
            <w:tcW w:w="6095" w:type="dxa"/>
            <w:gridSpan w:val="3"/>
            <w:vAlign w:val="center"/>
          </w:tcPr>
          <w:p>
            <w:pPr>
              <w:pStyle w:val="12"/>
            </w:pPr>
            <w:r>
              <w:t>冀财农2023年149号提前下达2024年中央农村综合改革转移支付资金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1230.26</w:t>
            </w:r>
          </w:p>
        </w:tc>
        <w:tc>
          <w:tcPr>
            <w:tcW w:w="2835" w:type="dxa"/>
            <w:vAlign w:val="center"/>
          </w:tcPr>
          <w:p>
            <w:pPr>
              <w:pStyle w:val="10"/>
            </w:pPr>
            <w:r>
              <w:t>其中：财政    资金</w:t>
            </w:r>
          </w:p>
        </w:tc>
        <w:tc>
          <w:tcPr>
            <w:tcW w:w="2551" w:type="dxa"/>
            <w:vAlign w:val="center"/>
          </w:tcPr>
          <w:p>
            <w:pPr>
              <w:pStyle w:val="12"/>
            </w:pPr>
            <w:r>
              <w:t>1230.26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推动当地农村经济的发展，提高当地居民的生活水平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1230.26</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1.推动当地农村经济的发展，提高当地居民的生活水平，提高满意度</w:t>
            </w:r>
          </w:p>
          <w:p>
            <w:pPr>
              <w:pStyle w:val="12"/>
            </w:pPr>
            <w:r>
              <w:t>2.带动当地就业，为实现乡村发展提供有力保障</w:t>
            </w:r>
          </w:p>
          <w:p>
            <w:pPr>
              <w:pStyle w:val="12"/>
            </w:pPr>
            <w:r>
              <w:t>3.建设中国金银花之乡，突出当地产业优势，提升经济水平发展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村数量</w:t>
            </w:r>
          </w:p>
        </w:tc>
        <w:tc>
          <w:tcPr>
            <w:tcW w:w="5386" w:type="dxa"/>
            <w:vAlign w:val="center"/>
          </w:tcPr>
          <w:p>
            <w:pPr>
              <w:pStyle w:val="12"/>
            </w:pPr>
            <w:r>
              <w:t>试点村数量</w:t>
            </w:r>
          </w:p>
        </w:tc>
        <w:tc>
          <w:tcPr>
            <w:tcW w:w="2268" w:type="dxa"/>
            <w:vAlign w:val="center"/>
          </w:tcPr>
          <w:p>
            <w:pPr>
              <w:pStyle w:val="12"/>
            </w:pPr>
            <w:r>
              <w:t>≥7个</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项目建设成本</w:t>
            </w:r>
          </w:p>
        </w:tc>
        <w:tc>
          <w:tcPr>
            <w:tcW w:w="5386" w:type="dxa"/>
            <w:vAlign w:val="center"/>
          </w:tcPr>
          <w:p>
            <w:pPr>
              <w:pStyle w:val="12"/>
            </w:pPr>
            <w:r>
              <w:t>此项目建设总成本</w:t>
            </w:r>
          </w:p>
        </w:tc>
        <w:tc>
          <w:tcPr>
            <w:tcW w:w="2268" w:type="dxa"/>
            <w:vAlign w:val="center"/>
          </w:tcPr>
          <w:p>
            <w:pPr>
              <w:pStyle w:val="12"/>
            </w:pPr>
            <w:r>
              <w:t>≤1231万元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对当地农村经济发展影响程度</w:t>
            </w:r>
          </w:p>
        </w:tc>
        <w:tc>
          <w:tcPr>
            <w:tcW w:w="5386" w:type="dxa"/>
            <w:vAlign w:val="center"/>
          </w:tcPr>
          <w:p>
            <w:pPr>
              <w:pStyle w:val="12"/>
            </w:pPr>
            <w:r>
              <w:t>此项目对当地农村经济发展的影响程度</w:t>
            </w:r>
          </w:p>
        </w:tc>
        <w:tc>
          <w:tcPr>
            <w:tcW w:w="2268" w:type="dxa"/>
            <w:vAlign w:val="center"/>
          </w:tcPr>
          <w:p>
            <w:pPr>
              <w:pStyle w:val="12"/>
            </w:pPr>
            <w:r>
              <w:t>≥90%</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可持续影响当地经济发展</w:t>
            </w:r>
          </w:p>
        </w:tc>
        <w:tc>
          <w:tcPr>
            <w:tcW w:w="5386" w:type="dxa"/>
            <w:vAlign w:val="center"/>
          </w:tcPr>
          <w:p>
            <w:pPr>
              <w:pStyle w:val="12"/>
            </w:pPr>
            <w:r>
              <w:t>对当地经济发展可持续影响年限</w:t>
            </w:r>
          </w:p>
        </w:tc>
        <w:tc>
          <w:tcPr>
            <w:tcW w:w="2268" w:type="dxa"/>
            <w:vAlign w:val="center"/>
          </w:tcPr>
          <w:p>
            <w:pPr>
              <w:pStyle w:val="12"/>
            </w:pPr>
            <w:r>
              <w:t>≥5年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受益人口满意度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6、冀财农2023年95号2023年中央农村综合改革转移支付资金-农村综合性改革试点试验绩效目标表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13052924P00584510650N</w:t>
            </w:r>
          </w:p>
        </w:tc>
        <w:tc>
          <w:tcPr>
            <w:tcW w:w="2835" w:type="dxa"/>
            <w:vAlign w:val="center"/>
          </w:tcPr>
          <w:p>
            <w:pPr>
              <w:pStyle w:val="10"/>
            </w:pPr>
            <w:r>
              <w:t>项目名称</w:t>
            </w:r>
          </w:p>
        </w:tc>
        <w:tc>
          <w:tcPr>
            <w:tcW w:w="6095" w:type="dxa"/>
            <w:gridSpan w:val="3"/>
            <w:vAlign w:val="center"/>
          </w:tcPr>
          <w:p>
            <w:pPr>
              <w:pStyle w:val="12"/>
            </w:pPr>
            <w:r>
              <w:t>冀财农2023年95号2023年中央农村综合改革转移支付资金-农村综合性改革试点试验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374.80</w:t>
            </w:r>
          </w:p>
        </w:tc>
        <w:tc>
          <w:tcPr>
            <w:tcW w:w="2835" w:type="dxa"/>
            <w:vAlign w:val="center"/>
          </w:tcPr>
          <w:p>
            <w:pPr>
              <w:pStyle w:val="10"/>
            </w:pPr>
            <w:r>
              <w:t>其中：财政    资金</w:t>
            </w:r>
          </w:p>
        </w:tc>
        <w:tc>
          <w:tcPr>
            <w:tcW w:w="2551" w:type="dxa"/>
            <w:vAlign w:val="center"/>
          </w:tcPr>
          <w:p>
            <w:pPr>
              <w:pStyle w:val="12"/>
            </w:pPr>
            <w:r>
              <w:t>374.80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把握项目成本支出在374.8万元以下，提高资金利用率，在7个试点村开展农村综合性改革试点试验项目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374.80</w:t>
            </w:r>
          </w:p>
        </w:tc>
        <w:tc>
          <w:tcPr>
            <w:tcW w:w="2551" w:type="dxa"/>
            <w:vAlign w:val="center"/>
          </w:tcPr>
          <w:p>
            <w:pPr>
              <w:pStyle w:val="13"/>
            </w:pPr>
            <w:r>
              <w:t xml:space="preserve"> </w:t>
            </w:r>
          </w:p>
        </w:tc>
        <w:tc>
          <w:tcPr>
            <w:tcW w:w="3544" w:type="dxa"/>
            <w:gridSpan w:val="2"/>
            <w:vAlign w:val="center"/>
          </w:tcPr>
          <w:p>
            <w:pPr>
              <w:pStyle w:val="13"/>
            </w:pPr>
            <w:r>
              <w:t>0.01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7、冀财农2024年20号2024年省级农村综合改革转移支付资金-农村综合性改革试点试验绩效目标表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13052924P00584510479C</w:t>
            </w:r>
          </w:p>
        </w:tc>
        <w:tc>
          <w:tcPr>
            <w:tcW w:w="2835" w:type="dxa"/>
            <w:vAlign w:val="center"/>
          </w:tcPr>
          <w:p>
            <w:pPr>
              <w:pStyle w:val="10"/>
            </w:pPr>
            <w:r>
              <w:t>项目名称</w:t>
            </w:r>
          </w:p>
        </w:tc>
        <w:tc>
          <w:tcPr>
            <w:tcW w:w="6095" w:type="dxa"/>
            <w:gridSpan w:val="3"/>
            <w:vAlign w:val="center"/>
          </w:tcPr>
          <w:p>
            <w:pPr>
              <w:pStyle w:val="12"/>
            </w:pPr>
            <w:r>
              <w:t>冀财农2024年20号2024年省级农村综合改革转移支付资金-农村综合性改革试点试验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1406.28</w:t>
            </w:r>
          </w:p>
        </w:tc>
        <w:tc>
          <w:tcPr>
            <w:tcW w:w="2835" w:type="dxa"/>
            <w:vAlign w:val="center"/>
          </w:tcPr>
          <w:p>
            <w:pPr>
              <w:pStyle w:val="10"/>
            </w:pPr>
            <w:r>
              <w:t>其中：财政    资金</w:t>
            </w:r>
          </w:p>
        </w:tc>
        <w:tc>
          <w:tcPr>
            <w:tcW w:w="2551" w:type="dxa"/>
            <w:vAlign w:val="center"/>
          </w:tcPr>
          <w:p>
            <w:pPr>
              <w:pStyle w:val="12"/>
            </w:pPr>
            <w:r>
              <w:t>1406.28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用于支付农村综合性改革试点试验项目经费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500.00</w:t>
            </w:r>
          </w:p>
        </w:tc>
        <w:tc>
          <w:tcPr>
            <w:tcW w:w="2551" w:type="dxa"/>
            <w:vAlign w:val="center"/>
          </w:tcPr>
          <w:p>
            <w:pPr>
              <w:pStyle w:val="13"/>
            </w:pPr>
            <w:r>
              <w:t>406.28</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8、冀财预2024年16号2024年革命老区转移支付资金（第二批）-财政局（项目管理费用）绩效目标表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13052924P00584510617G</w:t>
            </w:r>
          </w:p>
        </w:tc>
        <w:tc>
          <w:tcPr>
            <w:tcW w:w="2835" w:type="dxa"/>
            <w:vAlign w:val="center"/>
          </w:tcPr>
          <w:p>
            <w:pPr>
              <w:pStyle w:val="10"/>
            </w:pPr>
            <w:r>
              <w:t>项目名称</w:t>
            </w:r>
          </w:p>
        </w:tc>
        <w:tc>
          <w:tcPr>
            <w:tcW w:w="6095" w:type="dxa"/>
            <w:gridSpan w:val="3"/>
            <w:vAlign w:val="center"/>
          </w:tcPr>
          <w:p>
            <w:pPr>
              <w:pStyle w:val="12"/>
            </w:pPr>
            <w:r>
              <w:t>冀财预2024年16号2024年革命老区转移支付资金（第二批）-财政局（项目管理费用）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通过县委县政府重点工作安排，为我县两处革命老区转移支付资金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1.通过县委县政府重点工作安排，为我县两处革命老区转移支付资金</w:t>
            </w:r>
          </w:p>
          <w:p>
            <w:pPr>
              <w:pStyle w:val="12"/>
            </w:pPr>
            <w:r>
              <w:t>2.2025年12月底之前支付完成</w:t>
            </w:r>
          </w:p>
          <w:p>
            <w:pPr>
              <w:pStyle w:val="12"/>
            </w:pPr>
            <w:r>
              <w:t>3.用于支付第二批革命老区项目管理费用，保障项目顺利完成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负责革命老区数量</w:t>
            </w:r>
          </w:p>
        </w:tc>
        <w:tc>
          <w:tcPr>
            <w:tcW w:w="5386" w:type="dxa"/>
            <w:vAlign w:val="center"/>
          </w:tcPr>
          <w:p>
            <w:pPr>
              <w:pStyle w:val="12"/>
            </w:pPr>
            <w:r>
              <w:t>负责革命老区转移支付资金数量</w:t>
            </w:r>
          </w:p>
        </w:tc>
        <w:tc>
          <w:tcPr>
            <w:tcW w:w="2268" w:type="dxa"/>
            <w:vAlign w:val="center"/>
          </w:tcPr>
          <w:p>
            <w:pPr>
              <w:pStyle w:val="12"/>
            </w:pPr>
            <w:r>
              <w:t>2处</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项目完成质量</w:t>
            </w:r>
          </w:p>
        </w:tc>
        <w:tc>
          <w:tcPr>
            <w:tcW w:w="5386" w:type="dxa"/>
            <w:vAlign w:val="center"/>
          </w:tcPr>
          <w:p>
            <w:pPr>
              <w:pStyle w:val="12"/>
            </w:pPr>
            <w:r>
              <w:t>此资金完成革命老区项目管理质量</w:t>
            </w:r>
          </w:p>
        </w:tc>
        <w:tc>
          <w:tcPr>
            <w:tcW w:w="2268" w:type="dxa"/>
            <w:vAlign w:val="center"/>
          </w:tcPr>
          <w:p>
            <w:pPr>
              <w:pStyle w:val="12"/>
            </w:pPr>
            <w:r>
              <w:t>≥90%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拨付资金时间</w:t>
            </w:r>
          </w:p>
        </w:tc>
        <w:tc>
          <w:tcPr>
            <w:tcW w:w="5386" w:type="dxa"/>
            <w:vAlign w:val="center"/>
          </w:tcPr>
          <w:p>
            <w:pPr>
              <w:pStyle w:val="12"/>
            </w:pPr>
            <w:r>
              <w:t>拨付项目管理经费时限</w:t>
            </w:r>
          </w:p>
        </w:tc>
        <w:tc>
          <w:tcPr>
            <w:tcW w:w="2268" w:type="dxa"/>
            <w:vAlign w:val="center"/>
          </w:tcPr>
          <w:p>
            <w:pPr>
              <w:pStyle w:val="12"/>
            </w:pPr>
            <w:r>
              <w:t>12月底之前</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革命老区项目管理经费成本</w:t>
            </w:r>
          </w:p>
        </w:tc>
        <w:tc>
          <w:tcPr>
            <w:tcW w:w="2268" w:type="dxa"/>
            <w:vAlign w:val="center"/>
          </w:tcPr>
          <w:p>
            <w:pPr>
              <w:pStyle w:val="12"/>
            </w:pPr>
            <w:r>
              <w:t>≤22万元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对当地居民生活水平影响程度</w:t>
            </w:r>
          </w:p>
        </w:tc>
        <w:tc>
          <w:tcPr>
            <w:tcW w:w="5386" w:type="dxa"/>
            <w:vAlign w:val="center"/>
          </w:tcPr>
          <w:p>
            <w:pPr>
              <w:pStyle w:val="12"/>
            </w:pPr>
            <w:r>
              <w:t>完成革命老区项目对当地居民生活生活影响水平</w:t>
            </w:r>
          </w:p>
        </w:tc>
        <w:tc>
          <w:tcPr>
            <w:tcW w:w="2268" w:type="dxa"/>
            <w:vAlign w:val="center"/>
          </w:tcPr>
          <w:p>
            <w:pPr>
              <w:pStyle w:val="12"/>
            </w:pPr>
            <w:r>
              <w:t>大幅提升</w:t>
            </w:r>
          </w:p>
        </w:tc>
        <w:tc>
          <w:tcPr>
            <w:tcW w:w="1276" w:type="dxa"/>
            <w:vAlign w:val="center"/>
          </w:tcPr>
          <w:p>
            <w:pPr>
              <w:pStyle w:val="12"/>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项目可持续年限</w:t>
            </w:r>
          </w:p>
        </w:tc>
        <w:tc>
          <w:tcPr>
            <w:tcW w:w="5386" w:type="dxa"/>
            <w:vAlign w:val="center"/>
          </w:tcPr>
          <w:p>
            <w:pPr>
              <w:pStyle w:val="12"/>
            </w:pPr>
            <w:r>
              <w:t>项目完成在当地可持续年限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9、冀财预2024年54号提前下达2025年革命老区转移支付-财政局（监理、监测、验收）等绩效目标表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13052925P00000610016H</w:t>
            </w:r>
          </w:p>
        </w:tc>
        <w:tc>
          <w:tcPr>
            <w:tcW w:w="2835" w:type="dxa"/>
            <w:vAlign w:val="center"/>
          </w:tcPr>
          <w:p>
            <w:pPr>
              <w:pStyle w:val="10"/>
            </w:pPr>
            <w:r>
              <w:t>项目名称</w:t>
            </w:r>
          </w:p>
        </w:tc>
        <w:tc>
          <w:tcPr>
            <w:tcW w:w="6095" w:type="dxa"/>
            <w:gridSpan w:val="3"/>
            <w:vAlign w:val="center"/>
          </w:tcPr>
          <w:p>
            <w:pPr>
              <w:pStyle w:val="12"/>
            </w:pPr>
            <w:r>
              <w:t>冀财预2024年54号提前下达2025年革命老区转移支付-财政局（监理、监测、验收）等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用于支付2025年革命老区项目管理费用14万元，保障项目顺利完成</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1.2025年12月底之前支付完成</w:t>
            </w:r>
          </w:p>
          <w:p>
            <w:pPr>
              <w:pStyle w:val="12"/>
            </w:pPr>
            <w:r>
              <w:t>2.用于支付2025年革命老区项目管理费用14万元，保障项目顺利完成</w:t>
            </w:r>
          </w:p>
          <w:p>
            <w:pPr>
              <w:pStyle w:val="12"/>
            </w:pPr>
            <w:r>
              <w:t>3.通过县委县政府重点工作安排，为我县两处革命老区转移支付资金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负责革命老区数量</w:t>
            </w:r>
          </w:p>
        </w:tc>
        <w:tc>
          <w:tcPr>
            <w:tcW w:w="5386" w:type="dxa"/>
            <w:vAlign w:val="center"/>
          </w:tcPr>
          <w:p>
            <w:pPr>
              <w:pStyle w:val="12"/>
            </w:pPr>
            <w:r>
              <w:t>负责革命老区转移支付资金数量</w:t>
            </w:r>
          </w:p>
        </w:tc>
        <w:tc>
          <w:tcPr>
            <w:tcW w:w="2268" w:type="dxa"/>
            <w:vAlign w:val="center"/>
          </w:tcPr>
          <w:p>
            <w:pPr>
              <w:pStyle w:val="12"/>
            </w:pPr>
            <w:r>
              <w:t>2处</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项目完成质量</w:t>
            </w:r>
          </w:p>
        </w:tc>
        <w:tc>
          <w:tcPr>
            <w:tcW w:w="5386" w:type="dxa"/>
            <w:vAlign w:val="center"/>
          </w:tcPr>
          <w:p>
            <w:pPr>
              <w:pStyle w:val="12"/>
            </w:pPr>
            <w:r>
              <w:t>此资金完成革命老区项目管理质量</w:t>
            </w:r>
          </w:p>
        </w:tc>
        <w:tc>
          <w:tcPr>
            <w:tcW w:w="2268" w:type="dxa"/>
            <w:vAlign w:val="center"/>
          </w:tcPr>
          <w:p>
            <w:pPr>
              <w:pStyle w:val="12"/>
            </w:pPr>
            <w:r>
              <w:t>≥90%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拨付资金时间</w:t>
            </w:r>
          </w:p>
        </w:tc>
        <w:tc>
          <w:tcPr>
            <w:tcW w:w="5386" w:type="dxa"/>
            <w:vAlign w:val="center"/>
          </w:tcPr>
          <w:p>
            <w:pPr>
              <w:pStyle w:val="12"/>
            </w:pPr>
            <w:r>
              <w:t>拨付项目管理经费时限</w:t>
            </w:r>
          </w:p>
        </w:tc>
        <w:tc>
          <w:tcPr>
            <w:tcW w:w="2268" w:type="dxa"/>
            <w:vAlign w:val="center"/>
          </w:tcPr>
          <w:p>
            <w:pPr>
              <w:pStyle w:val="12"/>
            </w:pPr>
            <w:r>
              <w:t>12月底之前</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革命老区项目管理经费成本</w:t>
            </w:r>
          </w:p>
        </w:tc>
        <w:tc>
          <w:tcPr>
            <w:tcW w:w="2268" w:type="dxa"/>
            <w:vAlign w:val="center"/>
          </w:tcPr>
          <w:p>
            <w:pPr>
              <w:pStyle w:val="12"/>
            </w:pPr>
            <w:r>
              <w:t>≤14万元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对当地居民生活水平影响程度</w:t>
            </w:r>
          </w:p>
        </w:tc>
        <w:tc>
          <w:tcPr>
            <w:tcW w:w="5386" w:type="dxa"/>
            <w:vAlign w:val="center"/>
          </w:tcPr>
          <w:p>
            <w:pPr>
              <w:pStyle w:val="12"/>
            </w:pPr>
            <w:r>
              <w:t>完成革命老区项目对当地居民生活生活影响水平</w:t>
            </w:r>
          </w:p>
        </w:tc>
        <w:tc>
          <w:tcPr>
            <w:tcW w:w="2268" w:type="dxa"/>
            <w:vAlign w:val="center"/>
          </w:tcPr>
          <w:p>
            <w:pPr>
              <w:pStyle w:val="12"/>
            </w:pPr>
            <w:r>
              <w:t>大幅提升</w:t>
            </w:r>
          </w:p>
        </w:tc>
        <w:tc>
          <w:tcPr>
            <w:tcW w:w="1276" w:type="dxa"/>
            <w:vAlign w:val="center"/>
          </w:tcPr>
          <w:p>
            <w:pPr>
              <w:pStyle w:val="12"/>
            </w:pPr>
            <w:r>
              <w:t>统计调查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项目可持续年限</w:t>
            </w:r>
          </w:p>
        </w:tc>
        <w:tc>
          <w:tcPr>
            <w:tcW w:w="5386" w:type="dxa"/>
            <w:vAlign w:val="center"/>
          </w:tcPr>
          <w:p>
            <w:pPr>
              <w:pStyle w:val="12"/>
            </w:pPr>
            <w:r>
              <w:t>项目完成在当地可持续年限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10、军队退役人员公益性岗位满三年2025年财政补贴绩效目标表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13052925P00001410070Y</w:t>
            </w:r>
          </w:p>
        </w:tc>
        <w:tc>
          <w:tcPr>
            <w:tcW w:w="2835" w:type="dxa"/>
            <w:vAlign w:val="center"/>
          </w:tcPr>
          <w:p>
            <w:pPr>
              <w:pStyle w:val="10"/>
            </w:pPr>
            <w:r>
              <w:t>项目名称</w:t>
            </w:r>
          </w:p>
        </w:tc>
        <w:tc>
          <w:tcPr>
            <w:tcW w:w="6095" w:type="dxa"/>
            <w:gridSpan w:val="3"/>
            <w:vAlign w:val="center"/>
          </w:tcPr>
          <w:p>
            <w:pPr>
              <w:pStyle w:val="12"/>
            </w:pPr>
            <w:r>
              <w:t>军队退役人员公益性岗位满三年2025年财政补贴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3.85</w:t>
            </w:r>
          </w:p>
        </w:tc>
        <w:tc>
          <w:tcPr>
            <w:tcW w:w="2835" w:type="dxa"/>
            <w:vAlign w:val="center"/>
          </w:tcPr>
          <w:p>
            <w:pPr>
              <w:pStyle w:val="10"/>
            </w:pPr>
            <w:r>
              <w:t>其中：财政    资金</w:t>
            </w:r>
          </w:p>
        </w:tc>
        <w:tc>
          <w:tcPr>
            <w:tcW w:w="2551" w:type="dxa"/>
            <w:vAlign w:val="center"/>
          </w:tcPr>
          <w:p>
            <w:pPr>
              <w:pStyle w:val="12"/>
            </w:pPr>
            <w:r>
              <w:t>3.85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保障军队退役公岗满三年人员共计1人生活补助顺利发放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0.96</w:t>
            </w:r>
          </w:p>
        </w:tc>
        <w:tc>
          <w:tcPr>
            <w:tcW w:w="2835" w:type="dxa"/>
            <w:vAlign w:val="center"/>
          </w:tcPr>
          <w:p>
            <w:pPr>
              <w:pStyle w:val="13"/>
            </w:pPr>
            <w:r>
              <w:t>0.96</w:t>
            </w:r>
          </w:p>
        </w:tc>
        <w:tc>
          <w:tcPr>
            <w:tcW w:w="2551" w:type="dxa"/>
            <w:vAlign w:val="center"/>
          </w:tcPr>
          <w:p>
            <w:pPr>
              <w:pStyle w:val="13"/>
            </w:pPr>
            <w:r>
              <w:t>0.96</w:t>
            </w:r>
          </w:p>
        </w:tc>
        <w:tc>
          <w:tcPr>
            <w:tcW w:w="3544" w:type="dxa"/>
            <w:gridSpan w:val="2"/>
            <w:vAlign w:val="center"/>
          </w:tcPr>
          <w:p>
            <w:pPr>
              <w:pStyle w:val="13"/>
            </w:pPr>
            <w:r>
              <w:t>0.97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1.保障军队退役公岗满三年人员社会保险费用每月25日前正常缴纳</w:t>
            </w:r>
          </w:p>
          <w:p>
            <w:pPr>
              <w:pStyle w:val="12"/>
            </w:pPr>
            <w:r>
              <w:t>2.提高受补贴人员工作积极性及满意度大于等于20%</w:t>
            </w:r>
          </w:p>
          <w:p>
            <w:pPr>
              <w:pStyle w:val="12"/>
            </w:pPr>
            <w:r>
              <w:t>3.保障军队退役公岗满三年人员共计1人生活补助顺利发放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保险缴纳人数</w:t>
            </w:r>
          </w:p>
        </w:tc>
        <w:tc>
          <w:tcPr>
            <w:tcW w:w="5386" w:type="dxa"/>
            <w:vAlign w:val="center"/>
          </w:tcPr>
          <w:p>
            <w:pPr>
              <w:pStyle w:val="12"/>
            </w:pPr>
            <w:r>
              <w:t>该补贴保障保险缴纳人数</w:t>
            </w:r>
          </w:p>
        </w:tc>
        <w:tc>
          <w:tcPr>
            <w:tcW w:w="2268" w:type="dxa"/>
            <w:vAlign w:val="center"/>
          </w:tcPr>
          <w:p>
            <w:pPr>
              <w:pStyle w:val="12"/>
            </w:pPr>
            <w:r>
              <w:t>1人</w:t>
            </w:r>
          </w:p>
        </w:tc>
        <w:tc>
          <w:tcPr>
            <w:tcW w:w="1276" w:type="dxa"/>
            <w:vAlign w:val="center"/>
          </w:tcPr>
          <w:p>
            <w:pPr>
              <w:pStyle w:val="12"/>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保险缴纳准确率</w:t>
            </w:r>
          </w:p>
        </w:tc>
        <w:tc>
          <w:tcPr>
            <w:tcW w:w="5386" w:type="dxa"/>
            <w:vAlign w:val="center"/>
          </w:tcPr>
          <w:p>
            <w:pPr>
              <w:pStyle w:val="12"/>
            </w:pPr>
            <w:r>
              <w:t>每月保险缴纳准确率</w:t>
            </w:r>
          </w:p>
        </w:tc>
        <w:tc>
          <w:tcPr>
            <w:tcW w:w="2268" w:type="dxa"/>
            <w:vAlign w:val="center"/>
          </w:tcPr>
          <w:p>
            <w:pPr>
              <w:pStyle w:val="12"/>
            </w:pPr>
            <w:r>
              <w:t>≥95%</w:t>
            </w:r>
          </w:p>
        </w:tc>
        <w:tc>
          <w:tcPr>
            <w:tcW w:w="1276" w:type="dxa"/>
            <w:vAlign w:val="center"/>
          </w:tcPr>
          <w:p>
            <w:pPr>
              <w:pStyle w:val="12"/>
            </w:pPr>
            <w:r>
              <w:t>保险征缴单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社会保险按时缴纳完成时限</w:t>
            </w:r>
          </w:p>
        </w:tc>
        <w:tc>
          <w:tcPr>
            <w:tcW w:w="5386" w:type="dxa"/>
            <w:vAlign w:val="center"/>
          </w:tcPr>
          <w:p>
            <w:pPr>
              <w:pStyle w:val="12"/>
            </w:pPr>
            <w:r>
              <w:t>每月该退役军人社会保险按时缴纳完成时限</w:t>
            </w:r>
          </w:p>
        </w:tc>
        <w:tc>
          <w:tcPr>
            <w:tcW w:w="2268" w:type="dxa"/>
            <w:vAlign w:val="center"/>
          </w:tcPr>
          <w:p>
            <w:pPr>
              <w:pStyle w:val="12"/>
            </w:pPr>
            <w:r>
              <w:t>每月25日前</w:t>
            </w:r>
          </w:p>
        </w:tc>
        <w:tc>
          <w:tcPr>
            <w:tcW w:w="1276" w:type="dxa"/>
            <w:vAlign w:val="center"/>
          </w:tcPr>
          <w:p>
            <w:pPr>
              <w:pStyle w:val="12"/>
            </w:pPr>
            <w:r>
              <w:t>税务局及社保部门规定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该退役军人保险缴纳年度总额</w:t>
            </w:r>
          </w:p>
        </w:tc>
        <w:tc>
          <w:tcPr>
            <w:tcW w:w="5386" w:type="dxa"/>
            <w:vAlign w:val="center"/>
          </w:tcPr>
          <w:p>
            <w:pPr>
              <w:pStyle w:val="12"/>
            </w:pPr>
            <w:r>
              <w:t>该退役军人保险缴纳年度总额</w:t>
            </w:r>
          </w:p>
        </w:tc>
        <w:tc>
          <w:tcPr>
            <w:tcW w:w="2268" w:type="dxa"/>
            <w:vAlign w:val="center"/>
          </w:tcPr>
          <w:p>
            <w:pPr>
              <w:pStyle w:val="12"/>
            </w:pPr>
            <w:r>
              <w:t>≤1.45万元</w:t>
            </w:r>
          </w:p>
        </w:tc>
        <w:tc>
          <w:tcPr>
            <w:tcW w:w="1276" w:type="dxa"/>
            <w:vAlign w:val="center"/>
          </w:tcPr>
          <w:p>
            <w:pPr>
              <w:pStyle w:val="12"/>
            </w:pPr>
            <w:r>
              <w:t>人社局及退役军人部门审批手续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工作积极性提升率</w:t>
            </w:r>
          </w:p>
        </w:tc>
        <w:tc>
          <w:tcPr>
            <w:tcW w:w="5386" w:type="dxa"/>
            <w:vAlign w:val="center"/>
          </w:tcPr>
          <w:p>
            <w:pPr>
              <w:pStyle w:val="12"/>
            </w:pPr>
            <w:r>
              <w:t>项目实施后退役军人工作积极性提升率</w:t>
            </w:r>
          </w:p>
        </w:tc>
        <w:tc>
          <w:tcPr>
            <w:tcW w:w="2268" w:type="dxa"/>
            <w:vAlign w:val="center"/>
          </w:tcPr>
          <w:p>
            <w:pPr>
              <w:pStyle w:val="12"/>
            </w:pPr>
            <w:r>
              <w:t>≥20%</w:t>
            </w:r>
          </w:p>
        </w:tc>
        <w:tc>
          <w:tcPr>
            <w:tcW w:w="1276" w:type="dxa"/>
            <w:vAlign w:val="center"/>
          </w:tcPr>
          <w:p>
            <w:pPr>
              <w:pStyle w:val="12"/>
            </w:pPr>
            <w:r>
              <w:t>工作成果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保障生活补助长期准时发放年限</w:t>
            </w:r>
          </w:p>
        </w:tc>
        <w:tc>
          <w:tcPr>
            <w:tcW w:w="5386" w:type="dxa"/>
            <w:vAlign w:val="center"/>
          </w:tcPr>
          <w:p>
            <w:pPr>
              <w:pStyle w:val="12"/>
            </w:pPr>
            <w:r>
              <w:t>保障生活补助长期准时发放年限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接受补贴人员满意度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11、农村综改配套资金绩效目标表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13052925P00000810019P</w:t>
            </w:r>
          </w:p>
        </w:tc>
        <w:tc>
          <w:tcPr>
            <w:tcW w:w="2835" w:type="dxa"/>
            <w:vAlign w:val="center"/>
          </w:tcPr>
          <w:p>
            <w:pPr>
              <w:pStyle w:val="10"/>
            </w:pPr>
            <w:r>
              <w:t>项目名称</w:t>
            </w:r>
          </w:p>
        </w:tc>
        <w:tc>
          <w:tcPr>
            <w:tcW w:w="6095" w:type="dxa"/>
            <w:gridSpan w:val="3"/>
            <w:vAlign w:val="center"/>
          </w:tcPr>
          <w:p>
            <w:pPr>
              <w:pStyle w:val="12"/>
            </w:pPr>
            <w:r>
              <w:t>农村综改配套资金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20.60</w:t>
            </w:r>
          </w:p>
        </w:tc>
        <w:tc>
          <w:tcPr>
            <w:tcW w:w="2835" w:type="dxa"/>
            <w:vAlign w:val="center"/>
          </w:tcPr>
          <w:p>
            <w:pPr>
              <w:pStyle w:val="10"/>
            </w:pPr>
            <w:r>
              <w:t>其中：财政    资金</w:t>
            </w:r>
          </w:p>
        </w:tc>
        <w:tc>
          <w:tcPr>
            <w:tcW w:w="2551" w:type="dxa"/>
            <w:vAlign w:val="center"/>
          </w:tcPr>
          <w:p>
            <w:pPr>
              <w:pStyle w:val="12"/>
            </w:pPr>
            <w:r>
              <w:t>20.60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带动当地就业需求，完善农村综合性改革项目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1.通过拨付农村综改配套资金20.6万元，完成农村综改工作任务</w:t>
            </w:r>
          </w:p>
          <w:p>
            <w:pPr>
              <w:pStyle w:val="12"/>
            </w:pPr>
            <w:r>
              <w:t>2.带动当地就业需求，完善农村综合性改革项目</w:t>
            </w:r>
          </w:p>
          <w:p>
            <w:pPr>
              <w:pStyle w:val="12"/>
            </w:pPr>
            <w:r>
              <w:t>3.通过项目管理公司参与，参与工作次数1次及以上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开展咨询次数</w:t>
            </w:r>
          </w:p>
        </w:tc>
        <w:tc>
          <w:tcPr>
            <w:tcW w:w="5386" w:type="dxa"/>
            <w:vAlign w:val="center"/>
          </w:tcPr>
          <w:p>
            <w:pPr>
              <w:pStyle w:val="12"/>
            </w:pPr>
            <w:r>
              <w:t>咨询第三方关于农村综合性改革的次数</w:t>
            </w:r>
          </w:p>
        </w:tc>
        <w:tc>
          <w:tcPr>
            <w:tcW w:w="2268" w:type="dxa"/>
            <w:vAlign w:val="center"/>
          </w:tcPr>
          <w:p>
            <w:pPr>
              <w:pStyle w:val="12"/>
            </w:pPr>
            <w:r>
              <w:t>≥1次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第三方咨询的结果可实施性</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咨询业务完成及时率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≤20.6万元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对于当地的经济提升情况</w:t>
            </w:r>
          </w:p>
        </w:tc>
        <w:tc>
          <w:tcPr>
            <w:tcW w:w="5386" w:type="dxa"/>
            <w:vAlign w:val="center"/>
          </w:tcPr>
          <w:p>
            <w:pPr>
              <w:pStyle w:val="12"/>
            </w:pPr>
            <w:r>
              <w:t>此项目完成后对于当地经济的提升幅度</w:t>
            </w:r>
          </w:p>
        </w:tc>
        <w:tc>
          <w:tcPr>
            <w:tcW w:w="2268" w:type="dxa"/>
            <w:vAlign w:val="center"/>
          </w:tcPr>
          <w:p>
            <w:pPr>
              <w:pStyle w:val="12"/>
            </w:pPr>
            <w:r>
              <w:t>大幅提升</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设计方案可持续使用年限</w:t>
            </w:r>
          </w:p>
        </w:tc>
        <w:tc>
          <w:tcPr>
            <w:tcW w:w="5386" w:type="dxa"/>
            <w:vAlign w:val="center"/>
          </w:tcPr>
          <w:p>
            <w:pPr>
              <w:pStyle w:val="12"/>
            </w:pPr>
            <w:r>
              <w:t>第三方给综合性改革项目设计的方案可持续使用年限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12、农村综合改革工作经费绩效目标表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13052925P000008100184</w:t>
            </w:r>
          </w:p>
        </w:tc>
        <w:tc>
          <w:tcPr>
            <w:tcW w:w="2835" w:type="dxa"/>
            <w:vAlign w:val="center"/>
          </w:tcPr>
          <w:p>
            <w:pPr>
              <w:pStyle w:val="10"/>
            </w:pPr>
            <w:r>
              <w:t>项目名称</w:t>
            </w:r>
          </w:p>
        </w:tc>
        <w:tc>
          <w:tcPr>
            <w:tcW w:w="6095" w:type="dxa"/>
            <w:gridSpan w:val="3"/>
            <w:vAlign w:val="center"/>
          </w:tcPr>
          <w:p>
            <w:pPr>
              <w:pStyle w:val="12"/>
            </w:pPr>
            <w:r>
              <w:t>农村综合改革工作经费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30.60</w:t>
            </w:r>
          </w:p>
        </w:tc>
        <w:tc>
          <w:tcPr>
            <w:tcW w:w="2835" w:type="dxa"/>
            <w:vAlign w:val="center"/>
          </w:tcPr>
          <w:p>
            <w:pPr>
              <w:pStyle w:val="10"/>
            </w:pPr>
            <w:r>
              <w:t>其中：财政    资金</w:t>
            </w:r>
          </w:p>
        </w:tc>
        <w:tc>
          <w:tcPr>
            <w:tcW w:w="2551" w:type="dxa"/>
            <w:vAlign w:val="center"/>
          </w:tcPr>
          <w:p>
            <w:pPr>
              <w:pStyle w:val="12"/>
            </w:pPr>
            <w:r>
              <w:t>30.60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通过此项目带动地方经济发展，为农村综合性改革添砖加瓦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w:t>
            </w:r>
          </w:p>
        </w:tc>
        <w:tc>
          <w:tcPr>
            <w:tcW w:w="2835" w:type="dxa"/>
            <w:vAlign w:val="center"/>
          </w:tcPr>
          <w:p>
            <w:pPr>
              <w:pStyle w:val="13"/>
            </w:pPr>
            <w:r>
              <w:t>15.00</w:t>
            </w:r>
          </w:p>
        </w:tc>
        <w:tc>
          <w:tcPr>
            <w:tcW w:w="2551" w:type="dxa"/>
            <w:vAlign w:val="center"/>
          </w:tcPr>
          <w:p>
            <w:pPr>
              <w:pStyle w:val="13"/>
            </w:pPr>
            <w:r>
              <w:t>21.00</w:t>
            </w:r>
          </w:p>
        </w:tc>
        <w:tc>
          <w:tcPr>
            <w:tcW w:w="3544" w:type="dxa"/>
            <w:gridSpan w:val="2"/>
            <w:vAlign w:val="center"/>
          </w:tcPr>
          <w:p>
            <w:pPr>
              <w:pStyle w:val="13"/>
            </w:pPr>
            <w:r>
              <w:t>30.60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1.通过此项目带动地方经济发展，为农村综合性改革添砖加瓦</w:t>
            </w:r>
          </w:p>
          <w:p>
            <w:pPr>
              <w:pStyle w:val="12"/>
            </w:pPr>
            <w:r>
              <w:t>2.带动当地就业需求，完善农村综合性改革项目</w:t>
            </w:r>
          </w:p>
          <w:p>
            <w:pPr>
              <w:pStyle w:val="12"/>
            </w:pPr>
            <w:r>
              <w:t>3.通过项目管理公司参与，及时解决此项目进行过程中遇到的问题，保证项目保质保量完成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开展咨询次数</w:t>
            </w:r>
          </w:p>
        </w:tc>
        <w:tc>
          <w:tcPr>
            <w:tcW w:w="5386" w:type="dxa"/>
            <w:vAlign w:val="center"/>
          </w:tcPr>
          <w:p>
            <w:pPr>
              <w:pStyle w:val="12"/>
            </w:pPr>
            <w:r>
              <w:t>咨询第三方关于农村综合性改革的次数</w:t>
            </w:r>
          </w:p>
        </w:tc>
        <w:tc>
          <w:tcPr>
            <w:tcW w:w="2268" w:type="dxa"/>
            <w:vAlign w:val="center"/>
          </w:tcPr>
          <w:p>
            <w:pPr>
              <w:pStyle w:val="12"/>
            </w:pPr>
            <w:r>
              <w:t>≥1次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第三方咨询的结果可实施性</w:t>
            </w:r>
          </w:p>
        </w:tc>
        <w:tc>
          <w:tcPr>
            <w:tcW w:w="2268" w:type="dxa"/>
            <w:vAlign w:val="center"/>
          </w:tcPr>
          <w:p>
            <w:pPr>
              <w:pStyle w:val="12"/>
            </w:pPr>
            <w:r>
              <w:t>≥90%</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咨询业务完成及时率</w:t>
            </w:r>
          </w:p>
        </w:tc>
        <w:tc>
          <w:tcPr>
            <w:tcW w:w="2268" w:type="dxa"/>
            <w:vAlign w:val="center"/>
          </w:tcPr>
          <w:p>
            <w:pPr>
              <w:pStyle w:val="12"/>
            </w:pPr>
            <w:r>
              <w:t>≥95%</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≤30.6万元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对于当地的经济提升情况</w:t>
            </w:r>
          </w:p>
        </w:tc>
        <w:tc>
          <w:tcPr>
            <w:tcW w:w="5386" w:type="dxa"/>
            <w:vAlign w:val="center"/>
          </w:tcPr>
          <w:p>
            <w:pPr>
              <w:pStyle w:val="12"/>
            </w:pPr>
            <w:r>
              <w:t>此项目完成后对于当地经济的提升幅度</w:t>
            </w:r>
          </w:p>
        </w:tc>
        <w:tc>
          <w:tcPr>
            <w:tcW w:w="2268" w:type="dxa"/>
            <w:vAlign w:val="center"/>
          </w:tcPr>
          <w:p>
            <w:pPr>
              <w:pStyle w:val="12"/>
            </w:pPr>
            <w:r>
              <w:t>大幅提升</w:t>
            </w:r>
          </w:p>
        </w:tc>
        <w:tc>
          <w:tcPr>
            <w:tcW w:w="1276" w:type="dxa"/>
            <w:vAlign w:val="center"/>
          </w:tcPr>
          <w:p>
            <w:pPr>
              <w:pStyle w:val="12"/>
            </w:pPr>
            <w:r>
              <w:t>问卷调查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设计方案可持续使用年限</w:t>
            </w:r>
          </w:p>
        </w:tc>
        <w:tc>
          <w:tcPr>
            <w:tcW w:w="5386" w:type="dxa"/>
            <w:vAlign w:val="center"/>
          </w:tcPr>
          <w:p>
            <w:pPr>
              <w:pStyle w:val="12"/>
            </w:pPr>
            <w:r>
              <w:t>第三方给综合性改革项目设计的方案可持续使用年限</w:t>
            </w:r>
          </w:p>
        </w:tc>
        <w:tc>
          <w:tcPr>
            <w:tcW w:w="2268" w:type="dxa"/>
            <w:vAlign w:val="center"/>
          </w:tcPr>
          <w:p>
            <w:pPr>
              <w:pStyle w:val="12"/>
            </w:pPr>
            <w:r>
              <w:t>≥1年</w:t>
            </w:r>
          </w:p>
        </w:tc>
        <w:tc>
          <w:tcPr>
            <w:tcW w:w="1276" w:type="dxa"/>
            <w:vAlign w:val="center"/>
          </w:tcPr>
          <w:p>
            <w:pPr>
              <w:pStyle w:val="12"/>
            </w:pPr>
            <w:r>
              <w:t>绩效指标平均值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13、企业改制遗留问题工作经费绩效目标表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13052925P00005210015B</w:t>
            </w:r>
          </w:p>
        </w:tc>
        <w:tc>
          <w:tcPr>
            <w:tcW w:w="2835" w:type="dxa"/>
            <w:vAlign w:val="center"/>
          </w:tcPr>
          <w:p>
            <w:pPr>
              <w:pStyle w:val="10"/>
            </w:pPr>
            <w:r>
              <w:t>项目名称</w:t>
            </w:r>
          </w:p>
        </w:tc>
        <w:tc>
          <w:tcPr>
            <w:tcW w:w="6095" w:type="dxa"/>
            <w:gridSpan w:val="3"/>
            <w:vAlign w:val="center"/>
          </w:tcPr>
          <w:p>
            <w:pPr>
              <w:pStyle w:val="12"/>
            </w:pPr>
            <w:r>
              <w:t>企业改制遗留问题工作经费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解决2024年及以前企业遗留问题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5.00</w:t>
            </w:r>
          </w:p>
        </w:tc>
        <w:tc>
          <w:tcPr>
            <w:tcW w:w="2551" w:type="dxa"/>
            <w:vAlign w:val="center"/>
          </w:tcPr>
          <w:p>
            <w:pPr>
              <w:pStyle w:val="13"/>
            </w:pPr>
            <w:r>
              <w:t>8.00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1.解决企业遗留问题1个及以上提高单位工作效率及企业满意度</w:t>
            </w:r>
          </w:p>
          <w:p>
            <w:pPr>
              <w:pStyle w:val="12"/>
            </w:pPr>
            <w:r>
              <w:t>2.解决2024年及以前企业遗留问题</w:t>
            </w:r>
          </w:p>
          <w:p>
            <w:pPr>
              <w:pStyle w:val="12"/>
            </w:pPr>
            <w:r>
              <w:t>3.保证成本10万元以下完成企业遗留问题工作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解决遗留问题数量</w:t>
            </w:r>
          </w:p>
        </w:tc>
        <w:tc>
          <w:tcPr>
            <w:tcW w:w="5386" w:type="dxa"/>
            <w:vAlign w:val="center"/>
          </w:tcPr>
          <w:p>
            <w:pPr>
              <w:pStyle w:val="12"/>
            </w:pPr>
            <w:r>
              <w:t>解决企业遗留问题数量</w:t>
            </w:r>
          </w:p>
        </w:tc>
        <w:tc>
          <w:tcPr>
            <w:tcW w:w="2268" w:type="dxa"/>
            <w:vAlign w:val="center"/>
          </w:tcPr>
          <w:p>
            <w:pPr>
              <w:pStyle w:val="12"/>
            </w:pPr>
            <w:r>
              <w:t>≥1个</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解决遗留问题效率</w:t>
            </w:r>
          </w:p>
        </w:tc>
        <w:tc>
          <w:tcPr>
            <w:tcW w:w="5386" w:type="dxa"/>
            <w:vAlign w:val="center"/>
          </w:tcPr>
          <w:p>
            <w:pPr>
              <w:pStyle w:val="12"/>
            </w:pPr>
            <w:r>
              <w:t>解决遗留问题效率</w:t>
            </w:r>
          </w:p>
        </w:tc>
        <w:tc>
          <w:tcPr>
            <w:tcW w:w="2268" w:type="dxa"/>
            <w:vAlign w:val="center"/>
          </w:tcPr>
          <w:p>
            <w:pPr>
              <w:pStyle w:val="12"/>
            </w:pPr>
            <w:r>
              <w:t>≥90%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完成企业遗留问题时间</w:t>
            </w:r>
          </w:p>
        </w:tc>
        <w:tc>
          <w:tcPr>
            <w:tcW w:w="5386" w:type="dxa"/>
            <w:vAlign w:val="center"/>
          </w:tcPr>
          <w:p>
            <w:pPr>
              <w:pStyle w:val="12"/>
            </w:pPr>
            <w:r>
              <w:t>完成企业遗留问题时间</w:t>
            </w:r>
          </w:p>
        </w:tc>
        <w:tc>
          <w:tcPr>
            <w:tcW w:w="2268" w:type="dxa"/>
            <w:vAlign w:val="center"/>
          </w:tcPr>
          <w:p>
            <w:pPr>
              <w:pStyle w:val="12"/>
            </w:pPr>
            <w:r>
              <w:t>12月底前</w:t>
            </w:r>
          </w:p>
        </w:tc>
        <w:tc>
          <w:tcPr>
            <w:tcW w:w="1276" w:type="dxa"/>
            <w:vAlign w:val="center"/>
          </w:tcPr>
          <w:p>
            <w:pPr>
              <w:pStyle w:val="12"/>
            </w:pPr>
            <w:r>
              <w:t>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企业遗留问题项目成本</w:t>
            </w:r>
          </w:p>
        </w:tc>
        <w:tc>
          <w:tcPr>
            <w:tcW w:w="5386" w:type="dxa"/>
            <w:vAlign w:val="center"/>
          </w:tcPr>
          <w:p>
            <w:pPr>
              <w:pStyle w:val="12"/>
            </w:pPr>
            <w:r>
              <w:t>企业遗留问题项目成本</w:t>
            </w:r>
          </w:p>
        </w:tc>
        <w:tc>
          <w:tcPr>
            <w:tcW w:w="2268" w:type="dxa"/>
            <w:vAlign w:val="center"/>
          </w:tcPr>
          <w:p>
            <w:pPr>
              <w:pStyle w:val="12"/>
            </w:pPr>
            <w:r>
              <w:t>≤10万元</w:t>
            </w:r>
          </w:p>
        </w:tc>
        <w:tc>
          <w:tcPr>
            <w:tcW w:w="1276" w:type="dxa"/>
            <w:vAlign w:val="center"/>
          </w:tcPr>
          <w:p>
            <w:pPr>
              <w:pStyle w:val="12"/>
            </w:pPr>
            <w:r>
              <w:t>预算指标安排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企业效益提升率</w:t>
            </w:r>
          </w:p>
        </w:tc>
        <w:tc>
          <w:tcPr>
            <w:tcW w:w="5386" w:type="dxa"/>
            <w:vAlign w:val="center"/>
          </w:tcPr>
          <w:p>
            <w:pPr>
              <w:pStyle w:val="12"/>
            </w:pPr>
            <w:r>
              <w:t>解决企业遗留问题为企业提升效益</w:t>
            </w:r>
          </w:p>
        </w:tc>
        <w:tc>
          <w:tcPr>
            <w:tcW w:w="2268" w:type="dxa"/>
            <w:vAlign w:val="center"/>
          </w:tcPr>
          <w:p>
            <w:pPr>
              <w:pStyle w:val="12"/>
            </w:pPr>
            <w:r>
              <w:t>≥10%</w:t>
            </w:r>
          </w:p>
        </w:tc>
        <w:tc>
          <w:tcPr>
            <w:tcW w:w="1276" w:type="dxa"/>
            <w:vAlign w:val="center"/>
          </w:tcPr>
          <w:p>
            <w:pPr>
              <w:pStyle w:val="12"/>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提升单位公信力</w:t>
            </w:r>
          </w:p>
        </w:tc>
        <w:tc>
          <w:tcPr>
            <w:tcW w:w="5386" w:type="dxa"/>
            <w:vAlign w:val="center"/>
          </w:tcPr>
          <w:p>
            <w:pPr>
              <w:pStyle w:val="12"/>
            </w:pPr>
            <w:r>
              <w:t>解决企业遗留问题提高单位公信力</w:t>
            </w:r>
          </w:p>
        </w:tc>
        <w:tc>
          <w:tcPr>
            <w:tcW w:w="2268" w:type="dxa"/>
            <w:vAlign w:val="center"/>
          </w:tcPr>
          <w:p>
            <w:pPr>
              <w:pStyle w:val="12"/>
            </w:pPr>
            <w:r>
              <w:t>≥20%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解决企业遗留问题提高企业员工满意度</w:t>
            </w:r>
          </w:p>
        </w:tc>
        <w:tc>
          <w:tcPr>
            <w:tcW w:w="5386" w:type="dxa"/>
            <w:vAlign w:val="center"/>
          </w:tcPr>
          <w:p>
            <w:pPr>
              <w:pStyle w:val="12"/>
            </w:pPr>
            <w:r>
              <w:t>解决企业遗留问题提高企业员工满意度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14、信息化建设经费绩效目标表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13052925P00000210031G</w:t>
            </w:r>
          </w:p>
        </w:tc>
        <w:tc>
          <w:tcPr>
            <w:tcW w:w="2835" w:type="dxa"/>
            <w:vAlign w:val="center"/>
          </w:tcPr>
          <w:p>
            <w:pPr>
              <w:pStyle w:val="10"/>
            </w:pPr>
            <w:r>
              <w:t>项目名称</w:t>
            </w:r>
          </w:p>
        </w:tc>
        <w:tc>
          <w:tcPr>
            <w:tcW w:w="6095" w:type="dxa"/>
            <w:gridSpan w:val="3"/>
            <w:vAlign w:val="center"/>
          </w:tcPr>
          <w:p>
            <w:pPr>
              <w:pStyle w:val="12"/>
            </w:pPr>
            <w:r>
              <w:t>信息化建设经费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47.15</w:t>
            </w:r>
          </w:p>
        </w:tc>
        <w:tc>
          <w:tcPr>
            <w:tcW w:w="2835" w:type="dxa"/>
            <w:vAlign w:val="center"/>
          </w:tcPr>
          <w:p>
            <w:pPr>
              <w:pStyle w:val="10"/>
            </w:pPr>
            <w:r>
              <w:t>其中：财政    资金</w:t>
            </w:r>
          </w:p>
        </w:tc>
        <w:tc>
          <w:tcPr>
            <w:tcW w:w="2551" w:type="dxa"/>
            <w:vAlign w:val="center"/>
          </w:tcPr>
          <w:p>
            <w:pPr>
              <w:pStyle w:val="12"/>
            </w:pPr>
            <w:r>
              <w:t>47.15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畅通科技技术支撑水平，切实提升预算单位工作人员办公效率，为财政改革和日常管理提速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21.00</w:t>
            </w:r>
          </w:p>
        </w:tc>
        <w:tc>
          <w:tcPr>
            <w:tcW w:w="2551" w:type="dxa"/>
            <w:vAlign w:val="center"/>
          </w:tcPr>
          <w:p>
            <w:pPr>
              <w:pStyle w:val="13"/>
            </w:pPr>
            <w:r>
              <w:t>34.00</w:t>
            </w:r>
          </w:p>
        </w:tc>
        <w:tc>
          <w:tcPr>
            <w:tcW w:w="3544" w:type="dxa"/>
            <w:gridSpan w:val="2"/>
            <w:vAlign w:val="center"/>
          </w:tcPr>
          <w:p>
            <w:pPr>
              <w:pStyle w:val="13"/>
            </w:pPr>
            <w:r>
              <w:t>47.15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1.确保信息安全，保障线路维护质量合格率96%及以上，维护信息化平台可持续使用3年以上，为财政改革提质增效</w:t>
            </w:r>
          </w:p>
          <w:p>
            <w:pPr>
              <w:pStyle w:val="12"/>
            </w:pPr>
            <w:r>
              <w:t>2.畅通科技技术支撑水平，切实提升预算单位工作人员办公效率，为财政改革和日常管理提速</w:t>
            </w:r>
          </w:p>
          <w:p>
            <w:pPr>
              <w:pStyle w:val="12"/>
            </w:pPr>
            <w:r>
              <w:t>3.线路维护工作完成及时率100%，保障机房网络设备安全运转，财务软件顺利运行。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线路维护条数</w:t>
            </w:r>
          </w:p>
        </w:tc>
        <w:tc>
          <w:tcPr>
            <w:tcW w:w="5386" w:type="dxa"/>
            <w:vAlign w:val="center"/>
          </w:tcPr>
          <w:p>
            <w:pPr>
              <w:pStyle w:val="12"/>
            </w:pPr>
            <w:r>
              <w:t>当年线路维护条数</w:t>
            </w:r>
          </w:p>
        </w:tc>
        <w:tc>
          <w:tcPr>
            <w:tcW w:w="2268" w:type="dxa"/>
            <w:vAlign w:val="center"/>
          </w:tcPr>
          <w:p>
            <w:pPr>
              <w:pStyle w:val="12"/>
            </w:pPr>
            <w:r>
              <w:t>≥111条</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线路维护质量合格率</w:t>
            </w:r>
          </w:p>
        </w:tc>
        <w:tc>
          <w:tcPr>
            <w:tcW w:w="5386" w:type="dxa"/>
            <w:vAlign w:val="center"/>
          </w:tcPr>
          <w:p>
            <w:pPr>
              <w:pStyle w:val="12"/>
            </w:pPr>
            <w:r>
              <w:t>线路维护质量合格率</w:t>
            </w:r>
          </w:p>
        </w:tc>
        <w:tc>
          <w:tcPr>
            <w:tcW w:w="2268" w:type="dxa"/>
            <w:vAlign w:val="center"/>
          </w:tcPr>
          <w:p>
            <w:pPr>
              <w:pStyle w:val="12"/>
            </w:pPr>
            <w:r>
              <w:t>≥90%</w:t>
            </w:r>
          </w:p>
        </w:tc>
        <w:tc>
          <w:tcPr>
            <w:tcW w:w="1276" w:type="dxa"/>
            <w:vAlign w:val="center"/>
          </w:tcPr>
          <w:p>
            <w:pPr>
              <w:pStyle w:val="12"/>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线路维护工作完成时限</w:t>
            </w:r>
          </w:p>
        </w:tc>
        <w:tc>
          <w:tcPr>
            <w:tcW w:w="5386" w:type="dxa"/>
            <w:vAlign w:val="center"/>
          </w:tcPr>
          <w:p>
            <w:pPr>
              <w:pStyle w:val="12"/>
            </w:pPr>
            <w:r>
              <w:t>线路维护工作完成时限</w:t>
            </w:r>
          </w:p>
        </w:tc>
        <w:tc>
          <w:tcPr>
            <w:tcW w:w="2268" w:type="dxa"/>
            <w:vAlign w:val="center"/>
          </w:tcPr>
          <w:p>
            <w:pPr>
              <w:pStyle w:val="12"/>
            </w:pPr>
            <w:r>
              <w:t>12月底前</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信息化建设总成本</w:t>
            </w:r>
          </w:p>
        </w:tc>
        <w:tc>
          <w:tcPr>
            <w:tcW w:w="2268" w:type="dxa"/>
            <w:vAlign w:val="center"/>
          </w:tcPr>
          <w:p>
            <w:pPr>
              <w:pStyle w:val="12"/>
            </w:pPr>
            <w:r>
              <w:t>≤47.15万元</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办公效率提升率</w:t>
            </w:r>
          </w:p>
        </w:tc>
        <w:tc>
          <w:tcPr>
            <w:tcW w:w="5386" w:type="dxa"/>
            <w:vAlign w:val="center"/>
          </w:tcPr>
          <w:p>
            <w:pPr>
              <w:pStyle w:val="12"/>
            </w:pPr>
            <w:r>
              <w:t>预算单位业务人员办公效率提升率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可持续使用年限</w:t>
            </w:r>
          </w:p>
        </w:tc>
        <w:tc>
          <w:tcPr>
            <w:tcW w:w="5386" w:type="dxa"/>
            <w:vAlign w:val="center"/>
          </w:tcPr>
          <w:p>
            <w:pPr>
              <w:pStyle w:val="12"/>
            </w:pPr>
            <w:r>
              <w:t>信息化平台可持续使用年限</w:t>
            </w:r>
          </w:p>
        </w:tc>
        <w:tc>
          <w:tcPr>
            <w:tcW w:w="2268" w:type="dxa"/>
            <w:vAlign w:val="center"/>
          </w:tcPr>
          <w:p>
            <w:pPr>
              <w:pStyle w:val="12"/>
            </w:pPr>
            <w:r>
              <w:t>≥5年</w:t>
            </w:r>
          </w:p>
        </w:tc>
        <w:tc>
          <w:tcPr>
            <w:tcW w:w="1276" w:type="dxa"/>
            <w:vAlign w:val="center"/>
          </w:tcPr>
          <w:p>
            <w:pPr>
              <w:pStyle w:val="12"/>
            </w:pPr>
            <w:r>
              <w:t>行业标准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调查中满意的人数占总调查人数的比例</w:t>
            </w:r>
          </w:p>
        </w:tc>
        <w:tc>
          <w:tcPr>
            <w:tcW w:w="5386" w:type="dxa"/>
            <w:vAlign w:val="center"/>
          </w:tcPr>
          <w:p>
            <w:pPr>
              <w:pStyle w:val="12"/>
            </w:pPr>
            <w:r>
              <w:t>预算单位业务人员满意度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15、业务运转经费绩效目标表</w:t>
      </w:r>
    </w:p>
    <w:tbl>
      <w:tblPr>
        <w:tblStyle w:val="5"/>
        <w:tblW w:w="15309" w:type="dxa"/>
        <w:jc w:val="center"/>
        <w:tblInd w:w="0" w:type="dxa"/>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13052925P00005510203U</w:t>
            </w:r>
          </w:p>
        </w:tc>
        <w:tc>
          <w:tcPr>
            <w:tcW w:w="2835" w:type="dxa"/>
            <w:vAlign w:val="center"/>
          </w:tcPr>
          <w:p>
            <w:pPr>
              <w:pStyle w:val="10"/>
            </w:pPr>
            <w:r>
              <w:t>项目名称</w:t>
            </w:r>
          </w:p>
        </w:tc>
        <w:tc>
          <w:tcPr>
            <w:tcW w:w="6095" w:type="dxa"/>
            <w:gridSpan w:val="3"/>
            <w:vAlign w:val="center"/>
          </w:tcPr>
          <w:p>
            <w:pPr>
              <w:pStyle w:val="12"/>
            </w:pPr>
            <w:r>
              <w:t>业务运转经费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44.23</w:t>
            </w:r>
          </w:p>
        </w:tc>
        <w:tc>
          <w:tcPr>
            <w:tcW w:w="2835" w:type="dxa"/>
            <w:vAlign w:val="center"/>
          </w:tcPr>
          <w:p>
            <w:pPr>
              <w:pStyle w:val="10"/>
            </w:pPr>
            <w:r>
              <w:t>其中：财政    资金</w:t>
            </w:r>
          </w:p>
        </w:tc>
        <w:tc>
          <w:tcPr>
            <w:tcW w:w="2551" w:type="dxa"/>
            <w:vAlign w:val="center"/>
          </w:tcPr>
          <w:p>
            <w:pPr>
              <w:pStyle w:val="12"/>
            </w:pPr>
            <w:r>
              <w:t>44.23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切实提高单位人员办公效率和单位各项工作稳定开展，提高人员满意度和工作完成质量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11.00</w:t>
            </w:r>
          </w:p>
        </w:tc>
        <w:tc>
          <w:tcPr>
            <w:tcW w:w="2835" w:type="dxa"/>
            <w:vAlign w:val="center"/>
          </w:tcPr>
          <w:p>
            <w:pPr>
              <w:pStyle w:val="13"/>
            </w:pPr>
            <w:r>
              <w:t>23.00</w:t>
            </w:r>
          </w:p>
        </w:tc>
        <w:tc>
          <w:tcPr>
            <w:tcW w:w="2551" w:type="dxa"/>
            <w:vAlign w:val="center"/>
          </w:tcPr>
          <w:p>
            <w:pPr>
              <w:pStyle w:val="13"/>
            </w:pPr>
            <w:r>
              <w:t>34.00</w:t>
            </w:r>
          </w:p>
        </w:tc>
        <w:tc>
          <w:tcPr>
            <w:tcW w:w="3544" w:type="dxa"/>
            <w:gridSpan w:val="2"/>
            <w:vAlign w:val="center"/>
          </w:tcPr>
          <w:p>
            <w:pPr>
              <w:pStyle w:val="13"/>
            </w:pPr>
            <w:r>
              <w:t>44.23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1.根据工作需要，合理购置办公设备，购置办公用电脑数量不超过5台，保障质量合格率在95%以上，提高工作效率</w:t>
            </w:r>
          </w:p>
          <w:p>
            <w:pPr>
              <w:pStyle w:val="12"/>
            </w:pPr>
            <w:r>
              <w:t>2.委托第三方开展业务，每年度委托第三方开展业务不超过5次，要求服务高质量高时效，确保各项工作正常开展</w:t>
            </w:r>
          </w:p>
          <w:p>
            <w:pPr>
              <w:pStyle w:val="12"/>
            </w:pPr>
            <w:r>
              <w:t>3.切实提高单位人员办公效率和单位各项工作稳定开展，提高人员满意度和工作完成质量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购置办公用设备数量</w:t>
            </w:r>
          </w:p>
        </w:tc>
        <w:tc>
          <w:tcPr>
            <w:tcW w:w="5386" w:type="dxa"/>
            <w:vAlign w:val="center"/>
          </w:tcPr>
          <w:p>
            <w:pPr>
              <w:pStyle w:val="12"/>
            </w:pPr>
            <w:r>
              <w:t>购置办公用设备数量</w:t>
            </w:r>
          </w:p>
        </w:tc>
        <w:tc>
          <w:tcPr>
            <w:tcW w:w="2268" w:type="dxa"/>
            <w:vAlign w:val="center"/>
          </w:tcPr>
          <w:p>
            <w:pPr>
              <w:pStyle w:val="12"/>
            </w:pPr>
            <w:r>
              <w:t>≥6台</w:t>
            </w:r>
          </w:p>
        </w:tc>
        <w:tc>
          <w:tcPr>
            <w:tcW w:w="1276" w:type="dxa"/>
            <w:vAlign w:val="center"/>
          </w:tcPr>
          <w:p>
            <w:pPr>
              <w:pStyle w:val="12"/>
            </w:pPr>
            <w:r>
              <w:t>单位工作安排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电脑质量合格率</w:t>
            </w:r>
          </w:p>
        </w:tc>
        <w:tc>
          <w:tcPr>
            <w:tcW w:w="5386" w:type="dxa"/>
            <w:vAlign w:val="center"/>
          </w:tcPr>
          <w:p>
            <w:pPr>
              <w:pStyle w:val="12"/>
            </w:pPr>
            <w:r>
              <w:t>办公用电脑质量合格率</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办公用电脑购置及时率</w:t>
            </w:r>
          </w:p>
        </w:tc>
        <w:tc>
          <w:tcPr>
            <w:tcW w:w="5386" w:type="dxa"/>
            <w:vAlign w:val="center"/>
          </w:tcPr>
          <w:p>
            <w:pPr>
              <w:pStyle w:val="12"/>
            </w:pPr>
            <w:r>
              <w:t>办公用电脑购置及时率</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购置电脑总成本</w:t>
            </w:r>
          </w:p>
        </w:tc>
        <w:tc>
          <w:tcPr>
            <w:tcW w:w="5386" w:type="dxa"/>
            <w:vAlign w:val="center"/>
          </w:tcPr>
          <w:p>
            <w:pPr>
              <w:pStyle w:val="12"/>
            </w:pPr>
            <w:r>
              <w:t>办公用电脑购置总成本</w:t>
            </w:r>
          </w:p>
        </w:tc>
        <w:tc>
          <w:tcPr>
            <w:tcW w:w="2268" w:type="dxa"/>
            <w:vAlign w:val="center"/>
          </w:tcPr>
          <w:p>
            <w:pPr>
              <w:pStyle w:val="12"/>
            </w:pPr>
            <w:r>
              <w:t>≤7.68万</w:t>
            </w:r>
          </w:p>
        </w:tc>
        <w:tc>
          <w:tcPr>
            <w:tcW w:w="1276" w:type="dxa"/>
            <w:vAlign w:val="center"/>
          </w:tcPr>
          <w:p>
            <w:pPr>
              <w:pStyle w:val="12"/>
            </w:pPr>
            <w:r>
              <w:t>预算申报材料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办公效率提升率</w:t>
            </w:r>
          </w:p>
        </w:tc>
        <w:tc>
          <w:tcPr>
            <w:tcW w:w="5386" w:type="dxa"/>
            <w:vAlign w:val="center"/>
          </w:tcPr>
          <w:p>
            <w:pPr>
              <w:pStyle w:val="12"/>
            </w:pPr>
            <w:r>
              <w:t>电脑购置后单位人员办公效率提升率</w:t>
            </w:r>
          </w:p>
        </w:tc>
        <w:tc>
          <w:tcPr>
            <w:tcW w:w="2268" w:type="dxa"/>
            <w:vAlign w:val="center"/>
          </w:tcPr>
          <w:p>
            <w:pPr>
              <w:pStyle w:val="12"/>
            </w:pPr>
            <w:r>
              <w:t>≥20%</w:t>
            </w:r>
          </w:p>
        </w:tc>
        <w:tc>
          <w:tcPr>
            <w:tcW w:w="1276" w:type="dxa"/>
            <w:vAlign w:val="center"/>
          </w:tcPr>
          <w:p>
            <w:pPr>
              <w:pStyle w:val="12"/>
            </w:pPr>
            <w:r>
              <w:t>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办公用电脑可持续使用年限</w:t>
            </w:r>
          </w:p>
        </w:tc>
        <w:tc>
          <w:tcPr>
            <w:tcW w:w="5386" w:type="dxa"/>
            <w:vAlign w:val="center"/>
          </w:tcPr>
          <w:p>
            <w:pPr>
              <w:pStyle w:val="12"/>
            </w:pPr>
            <w:r>
              <w:t>办公用电脑可持续使用年限</w:t>
            </w:r>
          </w:p>
        </w:tc>
        <w:tc>
          <w:tcPr>
            <w:tcW w:w="2268" w:type="dxa"/>
            <w:vAlign w:val="center"/>
          </w:tcPr>
          <w:p>
            <w:pPr>
              <w:pStyle w:val="12"/>
            </w:pPr>
            <w:r>
              <w:t>≥6年</w:t>
            </w:r>
          </w:p>
        </w:tc>
        <w:tc>
          <w:tcPr>
            <w:tcW w:w="1276" w:type="dxa"/>
            <w:vAlign w:val="center"/>
          </w:tcPr>
          <w:p>
            <w:pPr>
              <w:pStyle w:val="12"/>
            </w:pPr>
            <w:r>
              <w:t>《中央国家机关办公设备和办公家具配置标准（试行）》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5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318001巨鹿县财政局本级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6.60</w:t>
            </w:r>
          </w:p>
        </w:tc>
        <w:tc>
          <w:tcPr>
            <w:tcW w:w="964" w:type="dxa"/>
            <w:vAlign w:val="center"/>
          </w:tcPr>
          <w:p>
            <w:pPr>
              <w:pStyle w:val="15"/>
            </w:pPr>
            <w:r>
              <w:t>6.60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4"/>
            </w:pPr>
            <w:r>
              <w:t>巨鹿县财政局本级小计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6.60</w:t>
            </w:r>
          </w:p>
        </w:tc>
        <w:tc>
          <w:tcPr>
            <w:tcW w:w="964" w:type="dxa"/>
            <w:vAlign w:val="center"/>
          </w:tcPr>
          <w:p>
            <w:pPr>
              <w:pStyle w:val="15"/>
            </w:pPr>
            <w:r>
              <w:t>6.60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其他计算机</w:t>
            </w:r>
          </w:p>
        </w:tc>
        <w:tc>
          <w:tcPr>
            <w:tcW w:w="1134" w:type="dxa"/>
            <w:vAlign w:val="center"/>
          </w:tcPr>
          <w:p>
            <w:pPr>
              <w:pStyle w:val="12"/>
            </w:pPr>
            <w:r>
              <w:t>A02010199</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0.50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0.38</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其他打印机</w:t>
            </w:r>
          </w:p>
        </w:tc>
        <w:tc>
          <w:tcPr>
            <w:tcW w:w="1134" w:type="dxa"/>
            <w:vAlign w:val="center"/>
          </w:tcPr>
          <w:p>
            <w:pPr>
              <w:pStyle w:val="12"/>
            </w:pPr>
            <w:r>
              <w:t>A02021099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其他制冷空调设备</w:t>
            </w:r>
          </w:p>
        </w:tc>
        <w:tc>
          <w:tcPr>
            <w:tcW w:w="1134" w:type="dxa"/>
            <w:vAlign w:val="center"/>
          </w:tcPr>
          <w:p>
            <w:pPr>
              <w:pStyle w:val="12"/>
            </w:pPr>
            <w:r>
              <w:t>A02052399</w:t>
            </w:r>
          </w:p>
        </w:tc>
        <w:tc>
          <w:tcPr>
            <w:tcW w:w="709" w:type="dxa"/>
            <w:vAlign w:val="center"/>
          </w:tcPr>
          <w:p>
            <w:pPr>
              <w:pStyle w:val="13"/>
            </w:pPr>
            <w:r>
              <w:t>个</w:t>
            </w:r>
          </w:p>
        </w:tc>
        <w:tc>
          <w:tcPr>
            <w:tcW w:w="850" w:type="dxa"/>
            <w:vAlign w:val="center"/>
          </w:tcPr>
          <w:p>
            <w:pPr>
              <w:pStyle w:val="11"/>
            </w:pPr>
            <w:r>
              <w:t>3</w:t>
            </w:r>
          </w:p>
        </w:tc>
        <w:tc>
          <w:tcPr>
            <w:tcW w:w="850" w:type="dxa"/>
            <w:vAlign w:val="center"/>
          </w:tcPr>
          <w:p>
            <w:pPr>
              <w:pStyle w:val="11"/>
            </w:pPr>
            <w:r>
              <w:t>0.50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0" w:hRule="atLeast"/>
          <w:jc w:val="center"/>
        </w:trPr>
        <w:tc>
          <w:tcPr>
            <w:tcW w:w="1701" w:type="dxa"/>
            <w:vAlign w:val="center"/>
          </w:tcPr>
          <w:p>
            <w:pPr>
              <w:pStyle w:val="12"/>
            </w:pPr>
            <w:r>
              <w:t>业务运转经费</w:t>
            </w:r>
          </w:p>
        </w:tc>
        <w:tc>
          <w:tcPr>
            <w:tcW w:w="964" w:type="dxa"/>
            <w:vAlign w:val="center"/>
          </w:tcPr>
          <w:p>
            <w:pPr>
              <w:pStyle w:val="11"/>
            </w:pPr>
            <w:r>
              <w:t>44.23</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0.20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巨鹿县财政局本级上年末固定资产金额为</w:t>
      </w:r>
      <w:r>
        <w:rPr>
          <w:rFonts w:hint="eastAsia" w:eastAsia="方正仿宋_GBK" w:cs="Times New Roman"/>
          <w:b w:val="0"/>
          <w:color w:val="000000"/>
          <w:sz w:val="28"/>
          <w:lang w:val="en-US" w:eastAsia="zh-CN"/>
        </w:rPr>
        <w:t>1126.35</w:t>
      </w:r>
      <w:r>
        <w:rPr>
          <w:rFonts w:ascii="Times New Roman" w:hAnsi="Times New Roman" w:eastAsia="方正仿宋_GBK" w:cs="Times New Roman"/>
          <w:b w:val="0"/>
          <w:color w:val="000000"/>
          <w:sz w:val="28"/>
        </w:rPr>
        <w:t>万元（详见下表）。本年度拟购置固定资产总额为6.60万元，已按要求列入政府采购预算，详见政府采购预算表。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318001巨鹿县财政局本级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ind w:firstLine="0" w:firstLineChars="0"/>
            </w:pPr>
          </w:p>
        </w:tc>
        <w:tc>
          <w:tcPr>
            <w:tcW w:w="2835" w:type="dxa"/>
            <w:vAlign w:val="center"/>
          </w:tcPr>
          <w:p>
            <w:pPr>
              <w:pStyle w:val="11"/>
              <w:ind w:firstLine="0" w:firstLineChars="0"/>
            </w:pPr>
            <w:r>
              <w:rPr>
                <w:rFonts w:hint="eastAsia"/>
                <w:lang w:val="en-US" w:eastAsia="zh-CN"/>
              </w:rPr>
              <w:t>1126.35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ind w:firstLine="0" w:firstLineChars="0"/>
            </w:pPr>
            <w:r>
              <w:t>6613</w:t>
            </w:r>
          </w:p>
        </w:tc>
        <w:tc>
          <w:tcPr>
            <w:tcW w:w="2835" w:type="dxa"/>
            <w:vAlign w:val="center"/>
          </w:tcPr>
          <w:p>
            <w:pPr>
              <w:pStyle w:val="11"/>
              <w:ind w:firstLine="0" w:firstLineChars="0"/>
            </w:pPr>
            <w:r>
              <w:t>1108</w:t>
            </w:r>
            <w:r>
              <w:rPr>
                <w:rFonts w:hint="eastAsia"/>
                <w:lang w:val="en-US" w:eastAsia="zh-CN"/>
              </w:rPr>
              <w:t>.</w:t>
            </w:r>
            <w:r>
              <w:t>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ind w:firstLine="0" w:firstLineChars="0"/>
            </w:pPr>
            <w:r>
              <w:t>6613</w:t>
            </w:r>
          </w:p>
        </w:tc>
        <w:tc>
          <w:tcPr>
            <w:tcW w:w="2835" w:type="dxa"/>
            <w:vAlign w:val="center"/>
          </w:tcPr>
          <w:p>
            <w:pPr>
              <w:pStyle w:val="11"/>
              <w:ind w:firstLine="0" w:firstLineChars="0"/>
            </w:pPr>
            <w:r>
              <w:t>1108.39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ind w:firstLine="0" w:firstLineChars="0"/>
            </w:pPr>
            <w:r>
              <w:t>1</w:t>
            </w:r>
          </w:p>
        </w:tc>
        <w:tc>
          <w:tcPr>
            <w:tcW w:w="2835" w:type="dxa"/>
            <w:vAlign w:val="center"/>
          </w:tcPr>
          <w:p>
            <w:pPr>
              <w:pStyle w:val="11"/>
              <w:ind w:firstLine="0" w:firstLineChars="0"/>
            </w:pPr>
            <w:r>
              <w:t>17.96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bookmarkStart w:id="1" w:name="_GoBack"/>
      <w:bookmarkEnd w:id="1"/>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C2092"/>
    <w:multiLevelType w:val="singleLevel"/>
    <w:tmpl w:val="251C209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D2A46"/>
    <w:rsid w:val="33BB6F5A"/>
    <w:rsid w:val="3C647EF5"/>
    <w:rsid w:val="67227299"/>
    <w:rsid w:val="79853E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0</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2025-09-10T11:53:00Z</dcterms:created>
  <dc:creator>Administrator</dc:creator>
  <cp:lastModifiedBy>Administrator</cp:lastModifiedBy>
  <dcterms:modified xsi:type="dcterms:W3CDTF">2025-09-10T04:00:16Z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