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94032">
      <w:pPr>
        <w:pStyle w:val="2"/>
        <w:widowControl/>
        <w:spacing w:beforeAutospacing="0" w:after="168" w:afterAutospacing="0" w:line="17" w:lineRule="atLeast"/>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 xml:space="preserve">《巨鹿县中心城区城镇开发边界内详细规划》(草案) </w:t>
      </w:r>
    </w:p>
    <w:p w14:paraId="651C8163">
      <w:pPr>
        <w:pStyle w:val="6"/>
        <w:widowControl/>
        <w:shd w:val="clear" w:color="auto" w:fill="FFFFFF"/>
        <w:spacing w:beforeAutospacing="0" w:afterAutospacing="0"/>
        <w:ind w:firstLine="588" w:firstLineChars="200"/>
        <w:jc w:val="both"/>
        <w:rPr>
          <w:rFonts w:hint="eastAsia" w:ascii="Microsoft YaHei UI" w:hAnsi="Microsoft YaHei UI" w:eastAsia="Microsoft YaHei UI" w:cs="Microsoft YaHei UI"/>
          <w:spacing w:val="7"/>
          <w:sz w:val="18"/>
          <w:szCs w:val="18"/>
        </w:rPr>
      </w:pPr>
      <w:r>
        <w:rPr>
          <w:rFonts w:ascii="黑体" w:hAnsi="宋体" w:eastAsia="黑体" w:cs="黑体"/>
          <w:spacing w:val="7"/>
          <w:sz w:val="28"/>
          <w:szCs w:val="28"/>
          <w:shd w:val="clear" w:color="auto" w:fill="FFFFFF"/>
        </w:rPr>
        <w:t>一、</w:t>
      </w:r>
      <w:r>
        <w:rPr>
          <w:rFonts w:hint="eastAsia" w:ascii="黑体" w:hAnsi="宋体" w:eastAsia="黑体" w:cs="黑体"/>
          <w:spacing w:val="7"/>
          <w:sz w:val="28"/>
          <w:szCs w:val="28"/>
          <w:shd w:val="clear" w:color="auto" w:fill="FFFFFF"/>
        </w:rPr>
        <w:t>规划范围</w:t>
      </w:r>
    </w:p>
    <w:p w14:paraId="0AAE2A4E">
      <w:pPr>
        <w:pStyle w:val="6"/>
        <w:widowControl/>
        <w:shd w:val="clear" w:color="auto" w:fill="FFFFFF"/>
        <w:spacing w:beforeAutospacing="0" w:afterAutospacing="0"/>
        <w:ind w:firstLine="588" w:firstLineChars="200"/>
        <w:jc w:val="both"/>
        <w:rPr>
          <w:rFonts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本次规划范围与上位规划传导的</w:t>
      </w:r>
      <w:r>
        <w:rPr>
          <w:rFonts w:hint="eastAsia" w:ascii="仿宋" w:hAnsi="仿宋" w:eastAsia="仿宋" w:cs="仿宋"/>
          <w:spacing w:val="7"/>
          <w:sz w:val="28"/>
          <w:szCs w:val="28"/>
          <w:shd w:val="clear" w:color="auto" w:fill="FFFFFF"/>
          <w:lang w:val="en-US" w:eastAsia="zh-CN"/>
        </w:rPr>
        <w:t>中心城区</w:t>
      </w:r>
      <w:r>
        <w:rPr>
          <w:rFonts w:hint="eastAsia" w:ascii="仿宋" w:hAnsi="仿宋" w:eastAsia="仿宋" w:cs="仿宋"/>
          <w:spacing w:val="7"/>
          <w:sz w:val="28"/>
          <w:szCs w:val="28"/>
          <w:shd w:val="clear" w:color="auto" w:fill="FFFFFF"/>
        </w:rPr>
        <w:t>城镇开发边界面积衔接一致，总面积23.43平方千米。</w:t>
      </w:r>
    </w:p>
    <w:p w14:paraId="4272D73A">
      <w:pPr>
        <w:pStyle w:val="6"/>
        <w:widowControl/>
        <w:shd w:val="clear" w:color="auto" w:fill="FFFFFF"/>
        <w:spacing w:beforeAutospacing="0" w:afterAutospacing="0"/>
        <w:ind w:firstLine="588" w:firstLineChars="200"/>
        <w:jc w:val="both"/>
        <w:rPr>
          <w:rFonts w:hint="eastAsia" w:ascii="Microsoft YaHei UI" w:hAnsi="Microsoft YaHei UI" w:eastAsia="Microsoft YaHei UI" w:cs="Microsoft YaHei UI"/>
          <w:spacing w:val="7"/>
          <w:sz w:val="18"/>
          <w:szCs w:val="18"/>
        </w:rPr>
      </w:pPr>
      <w:r>
        <w:rPr>
          <w:rFonts w:hint="eastAsia" w:ascii="黑体" w:hAnsi="宋体" w:eastAsia="黑体" w:cs="黑体"/>
          <w:spacing w:val="7"/>
          <w:sz w:val="28"/>
          <w:szCs w:val="28"/>
          <w:shd w:val="clear" w:color="auto" w:fill="FFFFFF"/>
        </w:rPr>
        <w:t>二、规划目标</w:t>
      </w:r>
    </w:p>
    <w:p w14:paraId="083581A7">
      <w:pPr>
        <w:pStyle w:val="6"/>
        <w:widowControl/>
        <w:shd w:val="clear" w:color="auto" w:fill="FFFFFF"/>
        <w:spacing w:beforeAutospacing="0" w:afterAutospacing="0"/>
        <w:ind w:firstLine="588" w:firstLineChars="200"/>
        <w:jc w:val="both"/>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以创建邢台市中部节点城市</w:t>
      </w:r>
      <w:bookmarkStart w:id="0" w:name="_GoBack"/>
      <w:bookmarkEnd w:id="0"/>
      <w:r>
        <w:rPr>
          <w:rFonts w:hint="eastAsia" w:ascii="仿宋" w:hAnsi="仿宋" w:eastAsia="仿宋" w:cs="仿宋"/>
          <w:spacing w:val="7"/>
          <w:sz w:val="28"/>
          <w:szCs w:val="28"/>
          <w:shd w:val="clear" w:color="auto" w:fill="FFFFFF"/>
        </w:rPr>
        <w:t>、特色装备制造和现代商服基地、古郡文化与生物健康产业融合发展区为主导，集行政办公、休闲娱乐、商务金融、生态居住为一体的服务体系完善、宜居宜业高品质的区域活力核心区。</w:t>
      </w:r>
    </w:p>
    <w:p w14:paraId="7964C0E7">
      <w:pPr>
        <w:pStyle w:val="6"/>
        <w:widowControl/>
        <w:shd w:val="clear" w:color="auto" w:fill="FFFFFF"/>
        <w:spacing w:beforeAutospacing="0" w:afterAutospacing="0"/>
        <w:ind w:firstLine="588" w:firstLineChars="200"/>
        <w:jc w:val="both"/>
        <w:rPr>
          <w:rFonts w:hint="default" w:ascii="Microsoft YaHei UI" w:hAnsi="Microsoft YaHei UI" w:eastAsia="黑体" w:cs="Microsoft YaHei UI"/>
          <w:spacing w:val="7"/>
          <w:sz w:val="18"/>
          <w:szCs w:val="18"/>
          <w:lang w:val="en-US" w:eastAsia="zh-CN"/>
        </w:rPr>
      </w:pPr>
      <w:r>
        <w:rPr>
          <w:rFonts w:hint="eastAsia" w:ascii="黑体" w:hAnsi="宋体" w:eastAsia="黑体" w:cs="黑体"/>
          <w:spacing w:val="7"/>
          <w:sz w:val="28"/>
          <w:szCs w:val="28"/>
          <w:shd w:val="clear" w:color="auto" w:fill="FFFFFF"/>
        </w:rPr>
        <w:t>三、单元划定</w:t>
      </w:r>
      <w:r>
        <w:rPr>
          <w:rFonts w:hint="eastAsia" w:ascii="黑体" w:hAnsi="宋体" w:eastAsia="黑体" w:cs="黑体"/>
          <w:spacing w:val="7"/>
          <w:sz w:val="28"/>
          <w:szCs w:val="28"/>
          <w:shd w:val="clear" w:color="auto" w:fill="FFFFFF"/>
          <w:lang w:val="en-US" w:eastAsia="zh-CN"/>
        </w:rPr>
        <w:t>与人口规模</w:t>
      </w:r>
    </w:p>
    <w:p w14:paraId="2D819BD9">
      <w:pPr>
        <w:ind w:firstLine="640"/>
        <w:rPr>
          <w:rFonts w:hint="eastAsia" w:ascii="仿宋" w:hAnsi="仿宋" w:eastAsia="仿宋" w:cs="仿宋"/>
          <w:spacing w:val="7"/>
          <w:kern w:val="0"/>
          <w:sz w:val="28"/>
          <w:szCs w:val="28"/>
          <w:shd w:val="clear" w:color="auto" w:fill="FFFFFF"/>
          <w:lang w:val="en-GB" w:eastAsia="zh-CN" w:bidi="ar-SA"/>
        </w:rPr>
      </w:pPr>
      <w:r>
        <w:rPr>
          <w:rFonts w:hint="eastAsia" w:ascii="仿宋" w:hAnsi="仿宋" w:eastAsia="仿宋" w:cs="仿宋"/>
          <w:spacing w:val="7"/>
          <w:kern w:val="0"/>
          <w:sz w:val="28"/>
          <w:szCs w:val="28"/>
          <w:shd w:val="clear" w:color="auto" w:fill="FFFFFF"/>
          <w:lang w:val="en-GB" w:eastAsia="zh-CN" w:bidi="ar-SA"/>
        </w:rPr>
        <w:t>人口规模：中心城区城镇开发边界内规划人口规模约为15.68万人。</w:t>
      </w:r>
    </w:p>
    <w:p w14:paraId="0010C6A3">
      <w:pPr>
        <w:pStyle w:val="6"/>
        <w:widowControl/>
        <w:shd w:val="clear" w:color="auto" w:fill="FFFFFF"/>
        <w:spacing w:beforeAutospacing="0" w:afterAutospacing="0"/>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中心城区城镇开发边界内共划分12个单元，老城区及北部新区共划分9个单元，每个单元的面积为1-2平方公里，工业园区共划分3个单元，每个单元的面积为1-3平方公里。</w:t>
      </w:r>
    </w:p>
    <w:p w14:paraId="1EA11151">
      <w:pPr>
        <w:pStyle w:val="6"/>
        <w:widowControl/>
        <w:shd w:val="clear" w:color="auto" w:fill="FFFFFF"/>
        <w:spacing w:beforeAutospacing="0" w:afterAutospacing="0"/>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12个单元分为11个更新类单元与1个新建类单元。</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2"/>
        <w:gridCol w:w="1701"/>
        <w:gridCol w:w="993"/>
        <w:gridCol w:w="1986"/>
        <w:gridCol w:w="2269"/>
        <w:gridCol w:w="935"/>
      </w:tblGrid>
      <w:tr w14:paraId="4F81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blHeader/>
          <w:jc w:val="center"/>
        </w:trPr>
        <w:tc>
          <w:tcPr>
            <w:tcW w:w="260" w:type="pct"/>
            <w:vAlign w:val="center"/>
          </w:tcPr>
          <w:p w14:paraId="7F4D3E6C">
            <w:pPr>
              <w:pStyle w:val="3"/>
              <w:spacing w:line="240" w:lineRule="auto"/>
              <w:ind w:firstLine="0" w:firstLineChars="0"/>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序号</w:t>
            </w:r>
          </w:p>
        </w:tc>
        <w:tc>
          <w:tcPr>
            <w:tcW w:w="1023" w:type="pct"/>
            <w:vAlign w:val="center"/>
          </w:tcPr>
          <w:p w14:paraId="225F7C86">
            <w:pPr>
              <w:pStyle w:val="3"/>
              <w:spacing w:line="240" w:lineRule="auto"/>
              <w:ind w:firstLine="0" w:firstLineChars="0"/>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单元编号</w:t>
            </w:r>
          </w:p>
        </w:tc>
        <w:tc>
          <w:tcPr>
            <w:tcW w:w="597" w:type="pct"/>
            <w:vAlign w:val="center"/>
          </w:tcPr>
          <w:p w14:paraId="2037FFA0">
            <w:pPr>
              <w:pStyle w:val="3"/>
              <w:spacing w:line="240" w:lineRule="auto"/>
              <w:ind w:firstLine="0" w:firstLineChars="0"/>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面积（平方千米）</w:t>
            </w:r>
          </w:p>
        </w:tc>
        <w:tc>
          <w:tcPr>
            <w:tcW w:w="1194" w:type="pct"/>
            <w:vAlign w:val="center"/>
          </w:tcPr>
          <w:p w14:paraId="74492337">
            <w:pPr>
              <w:pStyle w:val="3"/>
              <w:spacing w:line="240" w:lineRule="auto"/>
              <w:ind w:firstLine="0" w:firstLineChars="0"/>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四至</w:t>
            </w:r>
          </w:p>
        </w:tc>
        <w:tc>
          <w:tcPr>
            <w:tcW w:w="1364" w:type="pct"/>
            <w:vAlign w:val="center"/>
          </w:tcPr>
          <w:p w14:paraId="380733C2">
            <w:pPr>
              <w:pStyle w:val="3"/>
              <w:spacing w:line="240" w:lineRule="auto"/>
              <w:ind w:firstLine="0" w:firstLineChars="0"/>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主导功能</w:t>
            </w:r>
          </w:p>
        </w:tc>
        <w:tc>
          <w:tcPr>
            <w:tcW w:w="562" w:type="pct"/>
            <w:vAlign w:val="center"/>
          </w:tcPr>
          <w:p w14:paraId="2C7017C4">
            <w:pPr>
              <w:pStyle w:val="3"/>
              <w:spacing w:line="240" w:lineRule="auto"/>
              <w:ind w:firstLine="0" w:firstLineChars="0"/>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单元类型</w:t>
            </w:r>
          </w:p>
        </w:tc>
      </w:tr>
      <w:tr w14:paraId="3815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60" w:type="pct"/>
            <w:vAlign w:val="center"/>
          </w:tcPr>
          <w:p w14:paraId="62B2DF03">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w:t>
            </w:r>
          </w:p>
        </w:tc>
        <w:tc>
          <w:tcPr>
            <w:tcW w:w="1023" w:type="pct"/>
            <w:vAlign w:val="center"/>
          </w:tcPr>
          <w:p w14:paraId="28B7FCA9">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130529-100-01</w:t>
            </w:r>
          </w:p>
        </w:tc>
        <w:tc>
          <w:tcPr>
            <w:tcW w:w="597" w:type="pct"/>
            <w:vAlign w:val="center"/>
          </w:tcPr>
          <w:p w14:paraId="003BD566">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1.52</w:t>
            </w:r>
          </w:p>
        </w:tc>
        <w:tc>
          <w:tcPr>
            <w:tcW w:w="1194" w:type="pct"/>
            <w:vAlign w:val="center"/>
          </w:tcPr>
          <w:p w14:paraId="55869F97">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东至狼窝渠</w:t>
            </w:r>
          </w:p>
          <w:p w14:paraId="3D184622">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西至洪溢河</w:t>
            </w:r>
          </w:p>
          <w:p w14:paraId="2484D25A">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南至黄巾大道</w:t>
            </w:r>
          </w:p>
          <w:p w14:paraId="4244AB7C">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北至城镇开发边界</w:t>
            </w:r>
          </w:p>
        </w:tc>
        <w:tc>
          <w:tcPr>
            <w:tcW w:w="1364" w:type="pct"/>
            <w:vAlign w:val="center"/>
          </w:tcPr>
          <w:p w14:paraId="24E39FC9">
            <w:pPr>
              <w:pStyle w:val="3"/>
              <w:spacing w:line="240" w:lineRule="auto"/>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以科研科创功能为主，其他功能包括教育、商业、居住等</w:t>
            </w:r>
          </w:p>
        </w:tc>
        <w:tc>
          <w:tcPr>
            <w:tcW w:w="562" w:type="pct"/>
            <w:vAlign w:val="center"/>
          </w:tcPr>
          <w:p w14:paraId="241957CB">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更新类</w:t>
            </w:r>
          </w:p>
        </w:tc>
      </w:tr>
      <w:tr w14:paraId="68A8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60" w:type="pct"/>
            <w:vAlign w:val="center"/>
          </w:tcPr>
          <w:p w14:paraId="47EFE8A2">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2</w:t>
            </w:r>
          </w:p>
        </w:tc>
        <w:tc>
          <w:tcPr>
            <w:tcW w:w="1023" w:type="pct"/>
            <w:vAlign w:val="center"/>
          </w:tcPr>
          <w:p w14:paraId="52569DAF">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130529-100-02</w:t>
            </w:r>
          </w:p>
        </w:tc>
        <w:tc>
          <w:tcPr>
            <w:tcW w:w="597" w:type="pct"/>
            <w:vAlign w:val="center"/>
          </w:tcPr>
          <w:p w14:paraId="1475ED2A">
            <w:pPr>
              <w:pStyle w:val="3"/>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2.</w:t>
            </w:r>
            <w:r>
              <w:rPr>
                <w:rFonts w:hint="eastAsia" w:ascii="仿宋" w:hAnsi="仿宋" w:eastAsia="仿宋" w:cs="仿宋"/>
                <w:sz w:val="21"/>
                <w:szCs w:val="21"/>
                <w:lang w:val="en-US" w:eastAsia="zh-CN"/>
              </w:rPr>
              <w:t>09</w:t>
            </w:r>
          </w:p>
        </w:tc>
        <w:tc>
          <w:tcPr>
            <w:tcW w:w="1194" w:type="pct"/>
            <w:vAlign w:val="center"/>
          </w:tcPr>
          <w:p w14:paraId="791D493E">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东至定魏线东</w:t>
            </w:r>
          </w:p>
          <w:p w14:paraId="1090B2FB">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西至迎宾街</w:t>
            </w:r>
          </w:p>
          <w:p w14:paraId="0D457C6E">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南至黄巾大道</w:t>
            </w:r>
          </w:p>
          <w:p w14:paraId="5D56594F">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北至城镇开发边界</w:t>
            </w:r>
          </w:p>
        </w:tc>
        <w:tc>
          <w:tcPr>
            <w:tcW w:w="1364" w:type="pct"/>
            <w:vAlign w:val="center"/>
          </w:tcPr>
          <w:p w14:paraId="3DF951CA">
            <w:pPr>
              <w:pStyle w:val="3"/>
              <w:spacing w:line="240" w:lineRule="auto"/>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以居住功能为主，其他功能包括行政办公、商业、教育等</w:t>
            </w:r>
          </w:p>
        </w:tc>
        <w:tc>
          <w:tcPr>
            <w:tcW w:w="562" w:type="pct"/>
            <w:vAlign w:val="center"/>
          </w:tcPr>
          <w:p w14:paraId="17FF3AC6">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新建类</w:t>
            </w:r>
          </w:p>
        </w:tc>
      </w:tr>
      <w:tr w14:paraId="33A6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60" w:type="pct"/>
            <w:vAlign w:val="center"/>
          </w:tcPr>
          <w:p w14:paraId="62859D0A">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3</w:t>
            </w:r>
          </w:p>
        </w:tc>
        <w:tc>
          <w:tcPr>
            <w:tcW w:w="1023" w:type="pct"/>
            <w:vAlign w:val="center"/>
          </w:tcPr>
          <w:p w14:paraId="54BEC7D0">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130529-100-03</w:t>
            </w:r>
          </w:p>
        </w:tc>
        <w:tc>
          <w:tcPr>
            <w:tcW w:w="597" w:type="pct"/>
            <w:vAlign w:val="center"/>
          </w:tcPr>
          <w:p w14:paraId="38BF35EF">
            <w:pPr>
              <w:pStyle w:val="3"/>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1.</w:t>
            </w:r>
            <w:r>
              <w:rPr>
                <w:rFonts w:hint="eastAsia" w:ascii="仿宋" w:hAnsi="仿宋" w:eastAsia="仿宋" w:cs="仿宋"/>
                <w:sz w:val="21"/>
                <w:szCs w:val="21"/>
                <w:lang w:val="en-US" w:eastAsia="zh-CN"/>
              </w:rPr>
              <w:t>61</w:t>
            </w:r>
          </w:p>
        </w:tc>
        <w:tc>
          <w:tcPr>
            <w:tcW w:w="1194" w:type="pct"/>
            <w:vAlign w:val="center"/>
          </w:tcPr>
          <w:p w14:paraId="79927757">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东至西平街</w:t>
            </w:r>
          </w:p>
          <w:p w14:paraId="0EAC2564">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西至城镇开发边界</w:t>
            </w:r>
          </w:p>
          <w:p w14:paraId="4EAE1560">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南至秦泽路</w:t>
            </w:r>
          </w:p>
          <w:p w14:paraId="580B69B5">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北至黄巾大道</w:t>
            </w:r>
          </w:p>
        </w:tc>
        <w:tc>
          <w:tcPr>
            <w:tcW w:w="1364" w:type="pct"/>
            <w:vAlign w:val="center"/>
          </w:tcPr>
          <w:p w14:paraId="073DD7D0">
            <w:pPr>
              <w:pStyle w:val="3"/>
              <w:spacing w:line="240" w:lineRule="auto"/>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以居住功能为主，其他功能包括商业、教育等</w:t>
            </w:r>
          </w:p>
        </w:tc>
        <w:tc>
          <w:tcPr>
            <w:tcW w:w="562" w:type="pct"/>
            <w:vAlign w:val="center"/>
          </w:tcPr>
          <w:p w14:paraId="3E5C1AEC">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更新类</w:t>
            </w:r>
          </w:p>
        </w:tc>
      </w:tr>
      <w:tr w14:paraId="510A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60" w:type="pct"/>
            <w:vAlign w:val="center"/>
          </w:tcPr>
          <w:p w14:paraId="045B5E4C">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4</w:t>
            </w:r>
          </w:p>
        </w:tc>
        <w:tc>
          <w:tcPr>
            <w:tcW w:w="1023" w:type="pct"/>
            <w:vAlign w:val="center"/>
          </w:tcPr>
          <w:p w14:paraId="7CB53F38">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130529-100-04</w:t>
            </w:r>
          </w:p>
        </w:tc>
        <w:tc>
          <w:tcPr>
            <w:tcW w:w="597" w:type="pct"/>
            <w:vAlign w:val="center"/>
          </w:tcPr>
          <w:p w14:paraId="1881051E">
            <w:pPr>
              <w:pStyle w:val="3"/>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1.8</w:t>
            </w:r>
            <w:r>
              <w:rPr>
                <w:rFonts w:hint="eastAsia" w:ascii="仿宋" w:hAnsi="仿宋" w:eastAsia="仿宋" w:cs="仿宋"/>
                <w:sz w:val="21"/>
                <w:szCs w:val="21"/>
                <w:lang w:val="en-US" w:eastAsia="zh-CN"/>
              </w:rPr>
              <w:t>5</w:t>
            </w:r>
          </w:p>
        </w:tc>
        <w:tc>
          <w:tcPr>
            <w:tcW w:w="1194" w:type="pct"/>
            <w:vAlign w:val="center"/>
          </w:tcPr>
          <w:p w14:paraId="6462076A">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东至新华街</w:t>
            </w:r>
          </w:p>
          <w:p w14:paraId="175B134A">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西至西平街</w:t>
            </w:r>
          </w:p>
          <w:p w14:paraId="31CB4F8F">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南至风清路</w:t>
            </w:r>
          </w:p>
          <w:p w14:paraId="56AD0C39">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北至黄巾大道</w:t>
            </w:r>
          </w:p>
        </w:tc>
        <w:tc>
          <w:tcPr>
            <w:tcW w:w="1364" w:type="pct"/>
            <w:vAlign w:val="center"/>
          </w:tcPr>
          <w:p w14:paraId="575C34A3">
            <w:pPr>
              <w:pStyle w:val="3"/>
              <w:spacing w:line="240" w:lineRule="auto"/>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以居住功能为主，其他功能包括商业、游憩等</w:t>
            </w:r>
          </w:p>
        </w:tc>
        <w:tc>
          <w:tcPr>
            <w:tcW w:w="562" w:type="pct"/>
            <w:vAlign w:val="center"/>
          </w:tcPr>
          <w:p w14:paraId="6A48F657">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更新类</w:t>
            </w:r>
          </w:p>
        </w:tc>
      </w:tr>
      <w:tr w14:paraId="3703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60" w:type="pct"/>
            <w:vAlign w:val="center"/>
          </w:tcPr>
          <w:p w14:paraId="1084A88B">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5</w:t>
            </w:r>
          </w:p>
        </w:tc>
        <w:tc>
          <w:tcPr>
            <w:tcW w:w="1023" w:type="pct"/>
            <w:vAlign w:val="center"/>
          </w:tcPr>
          <w:p w14:paraId="31978155">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130529-100-05</w:t>
            </w:r>
          </w:p>
        </w:tc>
        <w:tc>
          <w:tcPr>
            <w:tcW w:w="597" w:type="pct"/>
            <w:vAlign w:val="center"/>
          </w:tcPr>
          <w:p w14:paraId="16C5CD27">
            <w:pPr>
              <w:pStyle w:val="3"/>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1.</w:t>
            </w:r>
            <w:r>
              <w:rPr>
                <w:rFonts w:hint="eastAsia" w:ascii="仿宋" w:hAnsi="仿宋" w:eastAsia="仿宋" w:cs="仿宋"/>
                <w:sz w:val="21"/>
                <w:szCs w:val="21"/>
                <w:lang w:val="en-US" w:eastAsia="zh-CN"/>
              </w:rPr>
              <w:t>77</w:t>
            </w:r>
          </w:p>
        </w:tc>
        <w:tc>
          <w:tcPr>
            <w:tcW w:w="1194" w:type="pct"/>
            <w:vAlign w:val="center"/>
          </w:tcPr>
          <w:p w14:paraId="025D472D">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东至定魏公路</w:t>
            </w:r>
          </w:p>
          <w:p w14:paraId="4293EB59">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西至新华街</w:t>
            </w:r>
          </w:p>
          <w:p w14:paraId="0379F8D8">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南至风清路</w:t>
            </w:r>
          </w:p>
          <w:p w14:paraId="26440A4F">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北至黄巾大道</w:t>
            </w:r>
          </w:p>
        </w:tc>
        <w:tc>
          <w:tcPr>
            <w:tcW w:w="1364" w:type="pct"/>
            <w:vAlign w:val="center"/>
          </w:tcPr>
          <w:p w14:paraId="5E9214EF">
            <w:pPr>
              <w:pStyle w:val="3"/>
              <w:spacing w:line="240" w:lineRule="auto"/>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以居住功能为主，其他功能包括商业、教育、康养等</w:t>
            </w:r>
          </w:p>
        </w:tc>
        <w:tc>
          <w:tcPr>
            <w:tcW w:w="562" w:type="pct"/>
            <w:vAlign w:val="center"/>
          </w:tcPr>
          <w:p w14:paraId="414C557D">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更新类</w:t>
            </w:r>
          </w:p>
        </w:tc>
      </w:tr>
      <w:tr w14:paraId="4804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60" w:type="pct"/>
            <w:vAlign w:val="center"/>
          </w:tcPr>
          <w:p w14:paraId="60939BB6">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6</w:t>
            </w:r>
          </w:p>
        </w:tc>
        <w:tc>
          <w:tcPr>
            <w:tcW w:w="1023" w:type="pct"/>
            <w:vAlign w:val="center"/>
          </w:tcPr>
          <w:p w14:paraId="31A70DD6">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130529-100-06</w:t>
            </w:r>
          </w:p>
        </w:tc>
        <w:tc>
          <w:tcPr>
            <w:tcW w:w="597" w:type="pct"/>
            <w:vAlign w:val="center"/>
          </w:tcPr>
          <w:p w14:paraId="6F774CDE">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1.55</w:t>
            </w:r>
          </w:p>
        </w:tc>
        <w:tc>
          <w:tcPr>
            <w:tcW w:w="1194" w:type="pct"/>
            <w:vAlign w:val="center"/>
          </w:tcPr>
          <w:p w14:paraId="6A0B8426">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东至新华街</w:t>
            </w:r>
          </w:p>
          <w:p w14:paraId="5B74991D">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西至西平街</w:t>
            </w:r>
          </w:p>
          <w:p w14:paraId="6198C5B4">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南至健康路</w:t>
            </w:r>
          </w:p>
          <w:p w14:paraId="403B361E">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北至风清路</w:t>
            </w:r>
          </w:p>
        </w:tc>
        <w:tc>
          <w:tcPr>
            <w:tcW w:w="1364" w:type="pct"/>
            <w:vAlign w:val="center"/>
          </w:tcPr>
          <w:p w14:paraId="72B59123">
            <w:pPr>
              <w:pStyle w:val="3"/>
              <w:spacing w:line="240" w:lineRule="auto"/>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以居住功能为主，其他功能包括商业、行政办公、教育等</w:t>
            </w:r>
          </w:p>
        </w:tc>
        <w:tc>
          <w:tcPr>
            <w:tcW w:w="562" w:type="pct"/>
            <w:vAlign w:val="center"/>
          </w:tcPr>
          <w:p w14:paraId="1E018B85">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更新类</w:t>
            </w:r>
          </w:p>
        </w:tc>
      </w:tr>
      <w:tr w14:paraId="5A8A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60" w:type="pct"/>
            <w:vAlign w:val="center"/>
          </w:tcPr>
          <w:p w14:paraId="6055C12F">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7</w:t>
            </w:r>
          </w:p>
        </w:tc>
        <w:tc>
          <w:tcPr>
            <w:tcW w:w="1023" w:type="pct"/>
            <w:vAlign w:val="center"/>
          </w:tcPr>
          <w:p w14:paraId="0B51EC3F">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130529-100-07</w:t>
            </w:r>
          </w:p>
        </w:tc>
        <w:tc>
          <w:tcPr>
            <w:tcW w:w="597" w:type="pct"/>
            <w:vAlign w:val="center"/>
          </w:tcPr>
          <w:p w14:paraId="7EED806F">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1.96</w:t>
            </w:r>
          </w:p>
        </w:tc>
        <w:tc>
          <w:tcPr>
            <w:tcW w:w="1194" w:type="pct"/>
            <w:vAlign w:val="center"/>
          </w:tcPr>
          <w:p w14:paraId="62BD4BD0">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东至城镇开发边界</w:t>
            </w:r>
          </w:p>
          <w:p w14:paraId="49350043">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西至新华街</w:t>
            </w:r>
          </w:p>
          <w:p w14:paraId="7AD2ADD2">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南至健康路</w:t>
            </w:r>
          </w:p>
          <w:p w14:paraId="77F7CEC8">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北至风清路</w:t>
            </w:r>
          </w:p>
        </w:tc>
        <w:tc>
          <w:tcPr>
            <w:tcW w:w="1364" w:type="pct"/>
            <w:vAlign w:val="center"/>
          </w:tcPr>
          <w:p w14:paraId="5DDBE405">
            <w:pPr>
              <w:pStyle w:val="3"/>
              <w:spacing w:line="240" w:lineRule="auto"/>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以居住功能为主，其他功能包括商业、医疗、教育等</w:t>
            </w:r>
          </w:p>
        </w:tc>
        <w:tc>
          <w:tcPr>
            <w:tcW w:w="562" w:type="pct"/>
            <w:vAlign w:val="center"/>
          </w:tcPr>
          <w:p w14:paraId="5D46734A">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更新类</w:t>
            </w:r>
          </w:p>
        </w:tc>
      </w:tr>
      <w:tr w14:paraId="1CCC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60" w:type="pct"/>
            <w:vAlign w:val="center"/>
          </w:tcPr>
          <w:p w14:paraId="060A219D">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8</w:t>
            </w:r>
          </w:p>
        </w:tc>
        <w:tc>
          <w:tcPr>
            <w:tcW w:w="1023" w:type="pct"/>
            <w:vAlign w:val="center"/>
          </w:tcPr>
          <w:p w14:paraId="026A3E80">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130529-100-08</w:t>
            </w:r>
          </w:p>
        </w:tc>
        <w:tc>
          <w:tcPr>
            <w:tcW w:w="597" w:type="pct"/>
            <w:vAlign w:val="center"/>
          </w:tcPr>
          <w:p w14:paraId="273425CB">
            <w:pPr>
              <w:pStyle w:val="3"/>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2.</w:t>
            </w:r>
            <w:r>
              <w:rPr>
                <w:rFonts w:hint="eastAsia" w:ascii="仿宋" w:hAnsi="仿宋" w:eastAsia="仿宋" w:cs="仿宋"/>
                <w:sz w:val="21"/>
                <w:szCs w:val="21"/>
                <w:lang w:val="en-US" w:eastAsia="zh-CN"/>
              </w:rPr>
              <w:t>13</w:t>
            </w:r>
          </w:p>
        </w:tc>
        <w:tc>
          <w:tcPr>
            <w:tcW w:w="1194" w:type="pct"/>
            <w:vAlign w:val="center"/>
          </w:tcPr>
          <w:p w14:paraId="73C91881">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东至新华街</w:t>
            </w:r>
          </w:p>
          <w:p w14:paraId="6CAC5889">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西至西平街</w:t>
            </w:r>
          </w:p>
          <w:p w14:paraId="78E8F854">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南至城镇开发边界</w:t>
            </w:r>
          </w:p>
          <w:p w14:paraId="0AA4FAD4">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北至健康路</w:t>
            </w:r>
          </w:p>
        </w:tc>
        <w:tc>
          <w:tcPr>
            <w:tcW w:w="1364" w:type="pct"/>
            <w:vAlign w:val="center"/>
          </w:tcPr>
          <w:p w14:paraId="5E3F2A78">
            <w:pPr>
              <w:pStyle w:val="3"/>
              <w:spacing w:line="240" w:lineRule="auto"/>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以居住功能为主，其他功能包括文物保护、教育等</w:t>
            </w:r>
          </w:p>
        </w:tc>
        <w:tc>
          <w:tcPr>
            <w:tcW w:w="562" w:type="pct"/>
            <w:vAlign w:val="center"/>
          </w:tcPr>
          <w:p w14:paraId="536FC616">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更新类</w:t>
            </w:r>
          </w:p>
        </w:tc>
      </w:tr>
      <w:tr w14:paraId="2183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60" w:type="pct"/>
            <w:vAlign w:val="center"/>
          </w:tcPr>
          <w:p w14:paraId="5146841C">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w:t>
            </w:r>
          </w:p>
        </w:tc>
        <w:tc>
          <w:tcPr>
            <w:tcW w:w="1023" w:type="pct"/>
            <w:vAlign w:val="center"/>
          </w:tcPr>
          <w:p w14:paraId="1A9D9181">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130529-100-09</w:t>
            </w:r>
          </w:p>
        </w:tc>
        <w:tc>
          <w:tcPr>
            <w:tcW w:w="597" w:type="pct"/>
            <w:vAlign w:val="center"/>
          </w:tcPr>
          <w:p w14:paraId="53D4EAEB">
            <w:pPr>
              <w:pStyle w:val="3"/>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2.</w:t>
            </w:r>
            <w:r>
              <w:rPr>
                <w:rFonts w:hint="eastAsia" w:ascii="仿宋" w:hAnsi="仿宋" w:eastAsia="仿宋" w:cs="仿宋"/>
                <w:sz w:val="21"/>
                <w:szCs w:val="21"/>
                <w:lang w:val="en-US" w:eastAsia="zh-CN"/>
              </w:rPr>
              <w:t>25</w:t>
            </w:r>
          </w:p>
        </w:tc>
        <w:tc>
          <w:tcPr>
            <w:tcW w:w="1194" w:type="pct"/>
            <w:vAlign w:val="center"/>
          </w:tcPr>
          <w:p w14:paraId="2726D570">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东至城镇开发边界</w:t>
            </w:r>
          </w:p>
          <w:p w14:paraId="47905C98">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西至新华街</w:t>
            </w:r>
          </w:p>
          <w:p w14:paraId="3B6D5CA0">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南至城镇开发边界</w:t>
            </w:r>
          </w:p>
          <w:p w14:paraId="67B141CB">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北至健康路</w:t>
            </w:r>
          </w:p>
        </w:tc>
        <w:tc>
          <w:tcPr>
            <w:tcW w:w="1364" w:type="pct"/>
            <w:vAlign w:val="center"/>
          </w:tcPr>
          <w:p w14:paraId="5BE21C77">
            <w:pPr>
              <w:pStyle w:val="3"/>
              <w:spacing w:line="240" w:lineRule="auto"/>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以居住功能为主，其他功能包括商业、教育等</w:t>
            </w:r>
          </w:p>
        </w:tc>
        <w:tc>
          <w:tcPr>
            <w:tcW w:w="562" w:type="pct"/>
            <w:vAlign w:val="center"/>
          </w:tcPr>
          <w:p w14:paraId="49E07424">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更新类</w:t>
            </w:r>
          </w:p>
        </w:tc>
      </w:tr>
      <w:tr w14:paraId="2558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60" w:type="pct"/>
            <w:vAlign w:val="center"/>
          </w:tcPr>
          <w:p w14:paraId="26086028">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10</w:t>
            </w:r>
          </w:p>
        </w:tc>
        <w:tc>
          <w:tcPr>
            <w:tcW w:w="1023" w:type="pct"/>
            <w:vAlign w:val="center"/>
          </w:tcPr>
          <w:p w14:paraId="3A72BF3D">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130529-100-10</w:t>
            </w:r>
          </w:p>
        </w:tc>
        <w:tc>
          <w:tcPr>
            <w:tcW w:w="597" w:type="pct"/>
            <w:vAlign w:val="center"/>
          </w:tcPr>
          <w:p w14:paraId="7BEC085B">
            <w:pPr>
              <w:pStyle w:val="3"/>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1.</w:t>
            </w:r>
            <w:r>
              <w:rPr>
                <w:rFonts w:hint="eastAsia" w:ascii="仿宋" w:hAnsi="仿宋" w:eastAsia="仿宋" w:cs="仿宋"/>
                <w:sz w:val="21"/>
                <w:szCs w:val="21"/>
                <w:lang w:val="en-US" w:eastAsia="zh-CN"/>
              </w:rPr>
              <w:t>03</w:t>
            </w:r>
          </w:p>
        </w:tc>
        <w:tc>
          <w:tcPr>
            <w:tcW w:w="1194" w:type="pct"/>
            <w:vAlign w:val="center"/>
          </w:tcPr>
          <w:p w14:paraId="293B4D01">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东至洪溢河</w:t>
            </w:r>
          </w:p>
          <w:p w14:paraId="1C352425">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西至富源街</w:t>
            </w:r>
          </w:p>
          <w:p w14:paraId="175C019A">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南至南华路</w:t>
            </w:r>
          </w:p>
          <w:p w14:paraId="18273A6D">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北至健康路</w:t>
            </w:r>
          </w:p>
        </w:tc>
        <w:tc>
          <w:tcPr>
            <w:tcW w:w="1364" w:type="pct"/>
            <w:vAlign w:val="center"/>
          </w:tcPr>
          <w:p w14:paraId="6FC00236">
            <w:pPr>
              <w:pStyle w:val="3"/>
              <w:spacing w:line="240" w:lineRule="auto"/>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以工业为主，其他功能包括居住、教育等</w:t>
            </w:r>
          </w:p>
        </w:tc>
        <w:tc>
          <w:tcPr>
            <w:tcW w:w="562" w:type="pct"/>
            <w:vAlign w:val="center"/>
          </w:tcPr>
          <w:p w14:paraId="106CB158">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更新类</w:t>
            </w:r>
          </w:p>
        </w:tc>
      </w:tr>
      <w:tr w14:paraId="1290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60" w:type="pct"/>
            <w:vAlign w:val="center"/>
          </w:tcPr>
          <w:p w14:paraId="29A7CC1C">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11</w:t>
            </w:r>
          </w:p>
        </w:tc>
        <w:tc>
          <w:tcPr>
            <w:tcW w:w="1023" w:type="pct"/>
            <w:vAlign w:val="center"/>
          </w:tcPr>
          <w:p w14:paraId="2CFA0E6C">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130529-101-01</w:t>
            </w:r>
          </w:p>
        </w:tc>
        <w:tc>
          <w:tcPr>
            <w:tcW w:w="597" w:type="pct"/>
            <w:vAlign w:val="center"/>
          </w:tcPr>
          <w:p w14:paraId="1B7A7E1A">
            <w:pPr>
              <w:pStyle w:val="3"/>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2.</w:t>
            </w:r>
            <w:r>
              <w:rPr>
                <w:rFonts w:hint="eastAsia" w:ascii="仿宋" w:hAnsi="仿宋" w:eastAsia="仿宋" w:cs="仿宋"/>
                <w:sz w:val="21"/>
                <w:szCs w:val="21"/>
                <w:lang w:val="en-US" w:eastAsia="zh-CN"/>
              </w:rPr>
              <w:t>78</w:t>
            </w:r>
          </w:p>
        </w:tc>
        <w:tc>
          <w:tcPr>
            <w:tcW w:w="1194" w:type="pct"/>
            <w:vAlign w:val="center"/>
          </w:tcPr>
          <w:p w14:paraId="1D48E5AB">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东至洪溢河</w:t>
            </w:r>
          </w:p>
          <w:p w14:paraId="6351A1A1">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西至康源街</w:t>
            </w:r>
          </w:p>
          <w:p w14:paraId="47B3CB33">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南至健康路</w:t>
            </w:r>
          </w:p>
          <w:p w14:paraId="03310BE7">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北至黄巾大道</w:t>
            </w:r>
          </w:p>
        </w:tc>
        <w:tc>
          <w:tcPr>
            <w:tcW w:w="1364" w:type="pct"/>
            <w:vAlign w:val="center"/>
          </w:tcPr>
          <w:p w14:paraId="1F6F0990">
            <w:pPr>
              <w:pStyle w:val="3"/>
              <w:spacing w:line="240" w:lineRule="auto"/>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以工业为主，其他功能包括居住、公共服务等</w:t>
            </w:r>
          </w:p>
        </w:tc>
        <w:tc>
          <w:tcPr>
            <w:tcW w:w="562" w:type="pct"/>
            <w:vAlign w:val="center"/>
          </w:tcPr>
          <w:p w14:paraId="4508AD8B">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更新类</w:t>
            </w:r>
          </w:p>
        </w:tc>
      </w:tr>
      <w:tr w14:paraId="4217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60" w:type="pct"/>
            <w:vAlign w:val="center"/>
          </w:tcPr>
          <w:p w14:paraId="50024706">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12</w:t>
            </w:r>
          </w:p>
        </w:tc>
        <w:tc>
          <w:tcPr>
            <w:tcW w:w="1023" w:type="pct"/>
            <w:vAlign w:val="center"/>
          </w:tcPr>
          <w:p w14:paraId="0F7386D5">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130529-105-01</w:t>
            </w:r>
          </w:p>
        </w:tc>
        <w:tc>
          <w:tcPr>
            <w:tcW w:w="597" w:type="pct"/>
            <w:vAlign w:val="center"/>
          </w:tcPr>
          <w:p w14:paraId="5F736862">
            <w:pPr>
              <w:pStyle w:val="3"/>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2.89</w:t>
            </w:r>
          </w:p>
        </w:tc>
        <w:tc>
          <w:tcPr>
            <w:tcW w:w="1194" w:type="pct"/>
            <w:vAlign w:val="center"/>
          </w:tcPr>
          <w:p w14:paraId="3FE37E3D">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东至洪溢河</w:t>
            </w:r>
          </w:p>
          <w:p w14:paraId="054FB799">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西至城镇开发边界</w:t>
            </w:r>
          </w:p>
          <w:p w14:paraId="11B6FBEC">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南至黄巾大道</w:t>
            </w:r>
          </w:p>
          <w:p w14:paraId="2EB23925">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北至一行大道</w:t>
            </w:r>
          </w:p>
        </w:tc>
        <w:tc>
          <w:tcPr>
            <w:tcW w:w="1364" w:type="pct"/>
            <w:vAlign w:val="center"/>
          </w:tcPr>
          <w:p w14:paraId="3389D378">
            <w:pPr>
              <w:pStyle w:val="3"/>
              <w:spacing w:line="240" w:lineRule="auto"/>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以工业为主，其他功能包括居住、商业等</w:t>
            </w:r>
          </w:p>
        </w:tc>
        <w:tc>
          <w:tcPr>
            <w:tcW w:w="562" w:type="pct"/>
            <w:vAlign w:val="center"/>
          </w:tcPr>
          <w:p w14:paraId="4DD75DFF">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更新类</w:t>
            </w:r>
          </w:p>
        </w:tc>
      </w:tr>
      <w:tr w14:paraId="7579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60" w:type="pct"/>
            <w:vAlign w:val="center"/>
          </w:tcPr>
          <w:p w14:paraId="29CFBAFE">
            <w:pPr>
              <w:pStyle w:val="3"/>
              <w:spacing w:line="240" w:lineRule="auto"/>
              <w:ind w:firstLine="0" w:firstLineChars="0"/>
              <w:jc w:val="center"/>
              <w:rPr>
                <w:rFonts w:hint="eastAsia" w:ascii="仿宋" w:hAnsi="仿宋" w:eastAsia="仿宋" w:cs="仿宋"/>
                <w:sz w:val="21"/>
                <w:szCs w:val="21"/>
                <w:lang w:eastAsia="zh-CN"/>
              </w:rPr>
            </w:pPr>
          </w:p>
        </w:tc>
        <w:tc>
          <w:tcPr>
            <w:tcW w:w="1023" w:type="pct"/>
            <w:vAlign w:val="center"/>
          </w:tcPr>
          <w:p w14:paraId="684ADFF1">
            <w:pPr>
              <w:pStyle w:val="3"/>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合计</w:t>
            </w:r>
          </w:p>
        </w:tc>
        <w:tc>
          <w:tcPr>
            <w:tcW w:w="597" w:type="pct"/>
            <w:vAlign w:val="center"/>
          </w:tcPr>
          <w:p w14:paraId="708CEF45">
            <w:pPr>
              <w:pStyle w:val="3"/>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2</w:t>
            </w:r>
            <w:r>
              <w:rPr>
                <w:rFonts w:hint="eastAsia" w:ascii="仿宋" w:hAnsi="仿宋" w:eastAsia="仿宋" w:cs="仿宋"/>
                <w:sz w:val="21"/>
                <w:szCs w:val="21"/>
                <w:lang w:val="en-US" w:eastAsia="zh-CN"/>
              </w:rPr>
              <w:t>3.43</w:t>
            </w:r>
          </w:p>
        </w:tc>
        <w:tc>
          <w:tcPr>
            <w:tcW w:w="1194" w:type="pct"/>
            <w:vAlign w:val="center"/>
          </w:tcPr>
          <w:p w14:paraId="1F49C780">
            <w:pPr>
              <w:pStyle w:val="3"/>
              <w:spacing w:line="240" w:lineRule="auto"/>
              <w:ind w:firstLine="0" w:firstLineChars="0"/>
              <w:jc w:val="center"/>
              <w:rPr>
                <w:rFonts w:hint="eastAsia" w:ascii="仿宋" w:hAnsi="仿宋" w:eastAsia="仿宋" w:cs="仿宋"/>
                <w:sz w:val="21"/>
                <w:szCs w:val="21"/>
                <w:lang w:eastAsia="zh-CN"/>
              </w:rPr>
            </w:pPr>
          </w:p>
        </w:tc>
        <w:tc>
          <w:tcPr>
            <w:tcW w:w="1364" w:type="pct"/>
            <w:vAlign w:val="center"/>
          </w:tcPr>
          <w:p w14:paraId="0181EC0F">
            <w:pPr>
              <w:pStyle w:val="3"/>
              <w:spacing w:line="240" w:lineRule="auto"/>
              <w:ind w:firstLine="0" w:firstLineChars="0"/>
              <w:jc w:val="center"/>
              <w:rPr>
                <w:rFonts w:hint="eastAsia" w:ascii="仿宋" w:hAnsi="仿宋" w:eastAsia="仿宋" w:cs="仿宋"/>
                <w:sz w:val="21"/>
                <w:szCs w:val="21"/>
                <w:lang w:eastAsia="zh-CN"/>
              </w:rPr>
            </w:pPr>
          </w:p>
        </w:tc>
        <w:tc>
          <w:tcPr>
            <w:tcW w:w="562" w:type="pct"/>
            <w:vAlign w:val="center"/>
          </w:tcPr>
          <w:p w14:paraId="715A0AE1">
            <w:pPr>
              <w:pStyle w:val="3"/>
              <w:spacing w:line="240" w:lineRule="auto"/>
              <w:ind w:firstLine="0" w:firstLineChars="0"/>
              <w:jc w:val="center"/>
              <w:rPr>
                <w:rFonts w:hint="eastAsia" w:ascii="仿宋" w:hAnsi="仿宋" w:eastAsia="仿宋" w:cs="仿宋"/>
                <w:sz w:val="21"/>
                <w:szCs w:val="21"/>
                <w:lang w:eastAsia="zh-CN"/>
              </w:rPr>
            </w:pPr>
          </w:p>
        </w:tc>
      </w:tr>
    </w:tbl>
    <w:p w14:paraId="404BAE23">
      <w:pPr>
        <w:pStyle w:val="6"/>
        <w:widowControl/>
        <w:shd w:val="clear" w:color="auto" w:fill="FFFFFF"/>
        <w:spacing w:beforeAutospacing="0" w:afterAutospacing="0"/>
        <w:ind w:firstLine="588" w:firstLineChars="200"/>
        <w:jc w:val="both"/>
        <w:rPr>
          <w:rFonts w:hint="eastAsia" w:ascii="黑体" w:hAnsi="宋体" w:eastAsia="黑体" w:cs="黑体"/>
          <w:spacing w:val="7"/>
          <w:sz w:val="28"/>
          <w:szCs w:val="28"/>
          <w:shd w:val="clear" w:color="auto" w:fill="FFFFFF"/>
        </w:rPr>
      </w:pPr>
    </w:p>
    <w:p w14:paraId="5BB1F8BF">
      <w:pPr>
        <w:pStyle w:val="6"/>
        <w:widowControl/>
        <w:shd w:val="clear" w:color="auto" w:fill="FFFFFF"/>
        <w:spacing w:beforeAutospacing="0" w:afterAutospacing="0"/>
        <w:ind w:firstLine="588" w:firstLineChars="200"/>
        <w:jc w:val="both"/>
        <w:rPr>
          <w:rFonts w:hint="eastAsia" w:ascii="Microsoft YaHei UI" w:hAnsi="Microsoft YaHei UI" w:eastAsia="黑体" w:cs="Microsoft YaHei UI"/>
          <w:spacing w:val="7"/>
          <w:sz w:val="18"/>
          <w:szCs w:val="18"/>
          <w:lang w:val="en-US" w:eastAsia="zh-CN"/>
        </w:rPr>
      </w:pPr>
      <w:r>
        <w:rPr>
          <w:rFonts w:hint="eastAsia" w:ascii="黑体" w:hAnsi="宋体" w:eastAsia="黑体" w:cs="黑体"/>
          <w:spacing w:val="7"/>
          <w:sz w:val="28"/>
          <w:szCs w:val="28"/>
          <w:shd w:val="clear" w:color="auto" w:fill="FFFFFF"/>
        </w:rPr>
        <w:t>四、空间</w:t>
      </w:r>
      <w:r>
        <w:rPr>
          <w:rFonts w:hint="eastAsia" w:ascii="黑体" w:hAnsi="宋体" w:eastAsia="黑体" w:cs="黑体"/>
          <w:spacing w:val="7"/>
          <w:sz w:val="28"/>
          <w:szCs w:val="28"/>
          <w:shd w:val="clear" w:color="auto" w:fill="FFFFFF"/>
          <w:lang w:val="en-US" w:eastAsia="zh-CN"/>
        </w:rPr>
        <w:t>结构</w:t>
      </w:r>
    </w:p>
    <w:p w14:paraId="59884E86">
      <w:pPr>
        <w:pStyle w:val="6"/>
        <w:widowControl/>
        <w:shd w:val="clear" w:color="auto" w:fill="FFFFFF"/>
        <w:spacing w:beforeAutospacing="0" w:afterAutospacing="0"/>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规划形成“二心三轴三区”的空间结构。</w:t>
      </w:r>
    </w:p>
    <w:p w14:paraId="5D3961D0">
      <w:pPr>
        <w:pStyle w:val="6"/>
        <w:widowControl/>
        <w:shd w:val="clear" w:color="auto" w:fill="FFFFFF"/>
        <w:spacing w:beforeAutospacing="0" w:afterAutospacing="0"/>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二心：指老城中心和新城中心。</w:t>
      </w:r>
    </w:p>
    <w:p w14:paraId="7D6A616B">
      <w:pPr>
        <w:pStyle w:val="6"/>
        <w:widowControl/>
        <w:shd w:val="clear" w:color="auto" w:fill="FFFFFF"/>
        <w:spacing w:beforeAutospacing="0" w:afterAutospacing="0"/>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三轴：指依托黄巾大道、健康路和新华街三条城市主干道形成的城市发展轴。</w:t>
      </w:r>
    </w:p>
    <w:p w14:paraId="65FCC353">
      <w:pPr>
        <w:pStyle w:val="6"/>
        <w:widowControl/>
        <w:shd w:val="clear" w:color="auto" w:fill="FFFFFF"/>
        <w:spacing w:beforeAutospacing="0" w:afterAutospacing="0"/>
        <w:ind w:firstLine="588" w:firstLineChars="200"/>
        <w:jc w:val="both"/>
        <w:rPr>
          <w:rFonts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三区：指老城区、北部新区以及经济开发区。</w:t>
      </w:r>
    </w:p>
    <w:p w14:paraId="5257EC1C">
      <w:pPr>
        <w:pStyle w:val="6"/>
        <w:widowControl/>
        <w:shd w:val="clear" w:color="auto" w:fill="FFFFFF"/>
        <w:spacing w:beforeAutospacing="0" w:afterAutospacing="0"/>
        <w:ind w:firstLine="588" w:firstLineChars="200"/>
        <w:jc w:val="both"/>
        <w:rPr>
          <w:rFonts w:hint="default" w:ascii="黑体" w:hAnsi="宋体" w:eastAsia="黑体" w:cs="黑体"/>
          <w:spacing w:val="7"/>
          <w:sz w:val="28"/>
          <w:szCs w:val="28"/>
          <w:shd w:val="clear" w:color="auto" w:fill="FFFFFF"/>
          <w:lang w:val="en-US" w:eastAsia="zh-CN"/>
        </w:rPr>
      </w:pPr>
      <w:r>
        <w:rPr>
          <w:rFonts w:hint="eastAsia" w:ascii="黑体" w:hAnsi="宋体" w:eastAsia="黑体" w:cs="黑体"/>
          <w:spacing w:val="7"/>
          <w:sz w:val="28"/>
          <w:szCs w:val="28"/>
          <w:shd w:val="clear" w:color="auto" w:fill="FFFFFF"/>
        </w:rPr>
        <w:t>五、</w:t>
      </w:r>
      <w:r>
        <w:rPr>
          <w:rFonts w:hint="eastAsia" w:ascii="黑体" w:hAnsi="宋体" w:eastAsia="黑体" w:cs="黑体"/>
          <w:spacing w:val="7"/>
          <w:sz w:val="28"/>
          <w:szCs w:val="28"/>
          <w:shd w:val="clear" w:color="auto" w:fill="FFFFFF"/>
          <w:lang w:val="en-US" w:eastAsia="zh-CN"/>
        </w:rPr>
        <w:t>绿地与开放空间</w:t>
      </w:r>
    </w:p>
    <w:p w14:paraId="010A0473">
      <w:pPr>
        <w:widowControl/>
        <w:ind w:firstLine="640"/>
        <w:jc w:val="left"/>
        <w:rPr>
          <w:rFonts w:hint="eastAsia" w:ascii="仿宋" w:hAnsi="仿宋" w:eastAsia="仿宋" w:cs="仿宋"/>
          <w:spacing w:val="7"/>
          <w:kern w:val="0"/>
          <w:sz w:val="28"/>
          <w:szCs w:val="28"/>
          <w:shd w:val="clear" w:color="auto" w:fill="FFFFFF"/>
          <w:lang w:val="en-GB" w:eastAsia="zh-CN" w:bidi="ar-SA"/>
        </w:rPr>
      </w:pPr>
      <w:r>
        <w:rPr>
          <w:rFonts w:hint="eastAsia" w:ascii="仿宋" w:hAnsi="仿宋" w:eastAsia="仿宋" w:cs="仿宋"/>
          <w:spacing w:val="7"/>
          <w:kern w:val="0"/>
          <w:sz w:val="28"/>
          <w:szCs w:val="28"/>
          <w:shd w:val="clear" w:color="auto" w:fill="FFFFFF"/>
          <w:lang w:val="en-US" w:eastAsia="zh-CN" w:bidi="ar-SA"/>
        </w:rPr>
        <w:t>绿地与开放空间</w:t>
      </w:r>
      <w:r>
        <w:rPr>
          <w:rFonts w:hint="eastAsia" w:ascii="仿宋" w:hAnsi="仿宋" w:eastAsia="仿宋" w:cs="仿宋"/>
          <w:spacing w:val="7"/>
          <w:kern w:val="0"/>
          <w:sz w:val="28"/>
          <w:szCs w:val="28"/>
          <w:shd w:val="clear" w:color="auto" w:fill="FFFFFF"/>
          <w:lang w:val="en-GB" w:eastAsia="zh-CN" w:bidi="ar-SA"/>
        </w:rPr>
        <w:t>总体构建“一环绕城、一廊串城、两带连通、多点均布”的绿地与开敞空间系统。</w:t>
      </w:r>
    </w:p>
    <w:p w14:paraId="56E69C96">
      <w:pPr>
        <w:widowControl/>
        <w:ind w:firstLine="640"/>
        <w:jc w:val="left"/>
        <w:rPr>
          <w:rFonts w:hint="eastAsia" w:ascii="仿宋" w:hAnsi="仿宋" w:eastAsia="仿宋" w:cs="仿宋"/>
          <w:spacing w:val="7"/>
          <w:kern w:val="0"/>
          <w:sz w:val="28"/>
          <w:szCs w:val="28"/>
          <w:shd w:val="clear" w:color="auto" w:fill="FFFFFF"/>
          <w:lang w:val="en-GB" w:eastAsia="zh-CN" w:bidi="ar-SA"/>
        </w:rPr>
      </w:pPr>
      <w:r>
        <w:rPr>
          <w:rFonts w:hint="eastAsia" w:ascii="仿宋" w:hAnsi="仿宋" w:eastAsia="仿宋" w:cs="仿宋"/>
          <w:spacing w:val="7"/>
          <w:kern w:val="0"/>
          <w:sz w:val="28"/>
          <w:szCs w:val="28"/>
          <w:shd w:val="clear" w:color="auto" w:fill="FFFFFF"/>
          <w:lang w:val="en-GB" w:eastAsia="zh-CN" w:bidi="ar-SA"/>
        </w:rPr>
        <w:t>一环：依托环城水系、外环路景观带等形成环城景观带，营造具有平原生态园林特色的城郊生态环。</w:t>
      </w:r>
    </w:p>
    <w:p w14:paraId="353D7FDA">
      <w:pPr>
        <w:widowControl/>
        <w:ind w:firstLine="640"/>
        <w:jc w:val="left"/>
        <w:rPr>
          <w:rFonts w:hint="eastAsia" w:ascii="仿宋" w:hAnsi="仿宋" w:eastAsia="仿宋" w:cs="仿宋"/>
          <w:spacing w:val="7"/>
          <w:kern w:val="0"/>
          <w:sz w:val="28"/>
          <w:szCs w:val="28"/>
          <w:shd w:val="clear" w:color="auto" w:fill="FFFFFF"/>
          <w:lang w:val="en-GB" w:eastAsia="zh-CN" w:bidi="ar-SA"/>
        </w:rPr>
      </w:pPr>
      <w:r>
        <w:rPr>
          <w:rFonts w:hint="eastAsia" w:ascii="仿宋" w:hAnsi="仿宋" w:eastAsia="仿宋" w:cs="仿宋"/>
          <w:spacing w:val="7"/>
          <w:kern w:val="0"/>
          <w:sz w:val="28"/>
          <w:szCs w:val="28"/>
          <w:shd w:val="clear" w:color="auto" w:fill="FFFFFF"/>
          <w:lang w:val="en-GB" w:eastAsia="zh-CN" w:bidi="ar-SA"/>
        </w:rPr>
        <w:t>一廊：依托洪溢河及两侧绿带打造贯穿城市的生态廊道，以生态游览和运动休闲功能为主，适度建设服务配套设施，联系中心城区绿地开敞空间和外围环城景观带。</w:t>
      </w:r>
    </w:p>
    <w:p w14:paraId="545B353A">
      <w:pPr>
        <w:widowControl/>
        <w:ind w:firstLine="640"/>
        <w:jc w:val="left"/>
        <w:rPr>
          <w:rFonts w:hint="eastAsia" w:ascii="仿宋" w:hAnsi="仿宋" w:eastAsia="仿宋" w:cs="仿宋"/>
          <w:spacing w:val="7"/>
          <w:kern w:val="0"/>
          <w:sz w:val="28"/>
          <w:szCs w:val="28"/>
          <w:shd w:val="clear" w:color="auto" w:fill="FFFFFF"/>
          <w:lang w:val="en-GB" w:eastAsia="zh-CN" w:bidi="ar-SA"/>
        </w:rPr>
      </w:pPr>
      <w:r>
        <w:rPr>
          <w:rFonts w:hint="eastAsia" w:ascii="仿宋" w:hAnsi="仿宋" w:eastAsia="仿宋" w:cs="仿宋"/>
          <w:spacing w:val="7"/>
          <w:kern w:val="0"/>
          <w:sz w:val="28"/>
          <w:szCs w:val="28"/>
          <w:shd w:val="clear" w:color="auto" w:fill="FFFFFF"/>
          <w:lang w:val="en-GB" w:eastAsia="zh-CN" w:bidi="ar-SA"/>
        </w:rPr>
        <w:t>两带：依托中心城区内部的狼窝渠、湾子渠打造城市景观绿带，以景观绿化、生活休闲为主，串联洪溢河生态廊道、环城景观带及城市公园绿地，形成纵横交错、相互连通的景观带。</w:t>
      </w:r>
    </w:p>
    <w:p w14:paraId="4B054172">
      <w:pPr>
        <w:widowControl/>
        <w:ind w:firstLine="640"/>
        <w:jc w:val="left"/>
        <w:rPr>
          <w:rFonts w:hint="eastAsia" w:ascii="仿宋" w:hAnsi="仿宋" w:eastAsia="仿宋" w:cs="仿宋"/>
          <w:spacing w:val="7"/>
          <w:kern w:val="0"/>
          <w:sz w:val="28"/>
          <w:szCs w:val="28"/>
          <w:shd w:val="clear" w:color="auto" w:fill="FFFFFF"/>
          <w:lang w:val="en-GB" w:eastAsia="zh-CN" w:bidi="ar-SA"/>
        </w:rPr>
      </w:pPr>
      <w:r>
        <w:rPr>
          <w:rFonts w:hint="eastAsia" w:ascii="仿宋" w:hAnsi="仿宋" w:eastAsia="仿宋" w:cs="仿宋"/>
          <w:spacing w:val="7"/>
          <w:kern w:val="0"/>
          <w:sz w:val="28"/>
          <w:szCs w:val="28"/>
          <w:shd w:val="clear" w:color="auto" w:fill="FFFFFF"/>
          <w:lang w:val="en-GB" w:eastAsia="zh-CN" w:bidi="ar-SA"/>
        </w:rPr>
        <w:t>多点：分布在中心城区内的综合公园、社区公园和街头绿地等开敞空间，完善绿地系统布局，提升服务功能，形成城市景观节点。</w:t>
      </w:r>
    </w:p>
    <w:p w14:paraId="04576EC2">
      <w:pPr>
        <w:pStyle w:val="6"/>
        <w:widowControl/>
        <w:shd w:val="clear" w:color="auto" w:fill="FFFFFF"/>
        <w:spacing w:beforeAutospacing="0" w:afterAutospacing="0"/>
        <w:ind w:firstLine="588" w:firstLineChars="200"/>
        <w:jc w:val="both"/>
        <w:rPr>
          <w:rFonts w:hint="eastAsia" w:ascii="黑体" w:hAnsi="宋体" w:eastAsia="黑体" w:cs="黑体"/>
          <w:spacing w:val="7"/>
          <w:sz w:val="28"/>
          <w:szCs w:val="28"/>
          <w:shd w:val="clear" w:color="auto" w:fill="FFFFFF"/>
          <w:lang w:val="en-US" w:eastAsia="zh-CN"/>
        </w:rPr>
      </w:pPr>
      <w:r>
        <w:rPr>
          <w:rFonts w:hint="eastAsia" w:ascii="黑体" w:hAnsi="宋体" w:eastAsia="黑体" w:cs="黑体"/>
          <w:spacing w:val="7"/>
          <w:sz w:val="28"/>
          <w:szCs w:val="28"/>
          <w:shd w:val="clear" w:color="auto" w:fill="FFFFFF"/>
          <w:lang w:val="en-US" w:eastAsia="zh-CN"/>
        </w:rPr>
        <w:t>六</w:t>
      </w:r>
      <w:r>
        <w:rPr>
          <w:rFonts w:hint="eastAsia" w:ascii="黑体" w:hAnsi="宋体" w:eastAsia="黑体" w:cs="黑体"/>
          <w:spacing w:val="7"/>
          <w:sz w:val="28"/>
          <w:szCs w:val="28"/>
          <w:shd w:val="clear" w:color="auto" w:fill="FFFFFF"/>
        </w:rPr>
        <w:t>、</w:t>
      </w:r>
      <w:r>
        <w:rPr>
          <w:rFonts w:hint="eastAsia" w:ascii="黑体" w:hAnsi="宋体" w:eastAsia="黑体" w:cs="黑体"/>
          <w:spacing w:val="7"/>
          <w:sz w:val="28"/>
          <w:szCs w:val="28"/>
          <w:shd w:val="clear" w:color="auto" w:fill="FFFFFF"/>
          <w:lang w:val="en-US" w:eastAsia="zh-CN"/>
        </w:rPr>
        <w:t>道路系统规划</w:t>
      </w:r>
    </w:p>
    <w:p w14:paraId="2EC48BFF">
      <w:pPr>
        <w:widowControl/>
        <w:ind w:firstLine="640"/>
        <w:jc w:val="left"/>
        <w:rPr>
          <w:rFonts w:hint="eastAsia" w:ascii="仿宋" w:hAnsi="仿宋" w:eastAsia="仿宋" w:cs="仿宋"/>
          <w:spacing w:val="7"/>
          <w:kern w:val="0"/>
          <w:sz w:val="28"/>
          <w:szCs w:val="28"/>
          <w:shd w:val="clear" w:color="auto" w:fill="FFFFFF"/>
          <w:lang w:val="en-GB" w:eastAsia="zh-CN" w:bidi="ar-SA"/>
        </w:rPr>
      </w:pPr>
      <w:r>
        <w:rPr>
          <w:rFonts w:hint="eastAsia" w:ascii="仿宋" w:hAnsi="仿宋" w:eastAsia="仿宋" w:cs="仿宋"/>
          <w:spacing w:val="7"/>
          <w:kern w:val="0"/>
          <w:sz w:val="28"/>
          <w:szCs w:val="28"/>
          <w:shd w:val="clear" w:color="auto" w:fill="FFFFFF"/>
          <w:lang w:val="en-GB" w:eastAsia="zh-CN" w:bidi="ar-SA"/>
        </w:rPr>
        <w:t>规划路网主要采取方格网道路结构形式。道路等级分为主干路、次干路和支路三个等级。主干路红线宽度为40-60米，次干路红线宽度为30-40米，支路红线宽度为 10-30米。根据道路不同功能及等级，对主干路、次干路、支路进行道路断面优化。</w:t>
      </w:r>
    </w:p>
    <w:p w14:paraId="65BC6C33">
      <w:pPr>
        <w:widowControl/>
        <w:ind w:firstLine="640"/>
        <w:jc w:val="left"/>
        <w:rPr>
          <w:rFonts w:hint="eastAsia" w:ascii="仿宋" w:hAnsi="仿宋" w:eastAsia="仿宋" w:cs="仿宋"/>
          <w:spacing w:val="7"/>
          <w:kern w:val="0"/>
          <w:sz w:val="28"/>
          <w:szCs w:val="28"/>
          <w:shd w:val="clear" w:color="auto" w:fill="FFFFFF"/>
          <w:lang w:val="en-GB" w:eastAsia="zh-CN" w:bidi="ar-SA"/>
        </w:rPr>
      </w:pPr>
      <w:r>
        <w:rPr>
          <w:rFonts w:hint="eastAsia" w:ascii="仿宋" w:hAnsi="仿宋" w:eastAsia="仿宋" w:cs="仿宋"/>
          <w:spacing w:val="7"/>
          <w:kern w:val="0"/>
          <w:sz w:val="28"/>
          <w:szCs w:val="28"/>
          <w:shd w:val="clear" w:color="auto" w:fill="FFFFFF"/>
          <w:lang w:val="en-GB" w:eastAsia="zh-CN" w:bidi="ar-SA"/>
        </w:rPr>
        <w:t>本次规划“四横四纵”8条城市主干路，分别为南北向的富源街、西平街、新华街和东安街，东西向的黄巾大道、风清路、健康路和南华路。</w:t>
      </w:r>
    </w:p>
    <w:p w14:paraId="6747F902">
      <w:pPr>
        <w:widowControl/>
        <w:ind w:firstLine="640"/>
        <w:jc w:val="left"/>
        <w:rPr>
          <w:rFonts w:hint="eastAsia" w:ascii="仿宋" w:hAnsi="仿宋" w:eastAsia="仿宋" w:cs="仿宋"/>
          <w:spacing w:val="7"/>
          <w:kern w:val="0"/>
          <w:sz w:val="28"/>
          <w:szCs w:val="28"/>
          <w:shd w:val="clear" w:color="auto" w:fill="FFFFFF"/>
          <w:lang w:val="en-GB" w:eastAsia="zh-CN" w:bidi="ar-SA"/>
        </w:rPr>
      </w:pPr>
      <w:r>
        <w:rPr>
          <w:rFonts w:hint="eastAsia" w:ascii="仿宋" w:hAnsi="仿宋" w:eastAsia="仿宋" w:cs="仿宋"/>
          <w:spacing w:val="7"/>
          <w:kern w:val="0"/>
          <w:sz w:val="28"/>
          <w:szCs w:val="28"/>
          <w:shd w:val="clear" w:color="auto" w:fill="FFFFFF"/>
          <w:lang w:val="en-GB" w:eastAsia="zh-CN" w:bidi="ar-SA"/>
        </w:rPr>
        <w:t>规划设置6条公交线路，依托城市主干路形成主干公交线路网络，同时加大中心城区主要居住区与经济开发区、北部新区之间的公交线路和站点布局，优化公共线网布局，提升公共交通服务水平。</w:t>
      </w:r>
    </w:p>
    <w:p w14:paraId="575905EE">
      <w:pPr>
        <w:pStyle w:val="6"/>
        <w:widowControl/>
        <w:numPr>
          <w:ilvl w:val="0"/>
          <w:numId w:val="1"/>
        </w:numPr>
        <w:shd w:val="clear" w:color="auto" w:fill="FFFFFF"/>
        <w:spacing w:beforeAutospacing="0" w:afterAutospacing="0"/>
        <w:ind w:firstLine="588" w:firstLineChars="200"/>
        <w:jc w:val="both"/>
        <w:rPr>
          <w:rFonts w:hint="eastAsia" w:ascii="黑体" w:hAnsi="宋体" w:eastAsia="黑体" w:cs="黑体"/>
          <w:spacing w:val="7"/>
          <w:sz w:val="28"/>
          <w:szCs w:val="28"/>
          <w:shd w:val="clear" w:color="auto" w:fill="FFFFFF"/>
          <w:lang w:val="en-US" w:eastAsia="zh-CN"/>
        </w:rPr>
      </w:pPr>
      <w:r>
        <w:rPr>
          <w:rFonts w:hint="eastAsia" w:ascii="黑体" w:hAnsi="宋体" w:eastAsia="黑体" w:cs="黑体"/>
          <w:spacing w:val="7"/>
          <w:sz w:val="28"/>
          <w:szCs w:val="28"/>
          <w:shd w:val="clear" w:color="auto" w:fill="FFFFFF"/>
          <w:lang w:val="en-US" w:eastAsia="zh-CN"/>
        </w:rPr>
        <w:t>公共服务设施规划</w:t>
      </w:r>
    </w:p>
    <w:p w14:paraId="2931E85F">
      <w:pPr>
        <w:pStyle w:val="6"/>
        <w:widowControl/>
        <w:shd w:val="clear" w:color="auto" w:fill="FFFFFF"/>
        <w:spacing w:beforeAutospacing="0" w:afterAutospacing="0"/>
        <w:ind w:firstLine="588" w:firstLineChars="200"/>
        <w:rPr>
          <w:rFonts w:hint="eastAsia" w:ascii="仿宋" w:hAnsi="仿宋" w:eastAsia="仿宋" w:cs="仿宋"/>
          <w:spacing w:val="7"/>
          <w:sz w:val="28"/>
          <w:szCs w:val="28"/>
          <w:shd w:val="clear" w:color="auto" w:fill="FFFFFF"/>
          <w:lang w:val="en-US" w:eastAsia="zh-CN"/>
        </w:rPr>
      </w:pPr>
      <w:r>
        <w:rPr>
          <w:rFonts w:hint="eastAsia" w:ascii="仿宋" w:hAnsi="仿宋" w:eastAsia="仿宋" w:cs="仿宋"/>
          <w:spacing w:val="7"/>
          <w:kern w:val="0"/>
          <w:sz w:val="28"/>
          <w:szCs w:val="28"/>
          <w:shd w:val="clear" w:color="auto" w:fill="FFFFFF"/>
          <w:lang w:val="en-US" w:eastAsia="zh-CN" w:bidi="ar-SA"/>
        </w:rPr>
        <w:t>对应15分钟、5-10分钟</w:t>
      </w:r>
      <w:r>
        <w:rPr>
          <w:rFonts w:hint="eastAsia" w:ascii="仿宋" w:hAnsi="仿宋" w:eastAsia="仿宋" w:cs="仿宋"/>
          <w:spacing w:val="7"/>
          <w:sz w:val="28"/>
          <w:szCs w:val="28"/>
          <w:shd w:val="clear" w:color="auto" w:fill="FFFFFF"/>
          <w:lang w:val="en-US" w:eastAsia="zh-CN"/>
        </w:rPr>
        <w:t>居住生活圈，构建“区中心-街道中心-社区中心”三级服务设施体系。</w:t>
      </w:r>
    </w:p>
    <w:p w14:paraId="7C13286C">
      <w:pPr>
        <w:pStyle w:val="6"/>
        <w:widowControl/>
        <w:shd w:val="clear" w:color="auto" w:fill="FFFFFF"/>
        <w:spacing w:beforeAutospacing="0" w:afterAutospacing="0"/>
        <w:ind w:firstLine="588" w:firstLineChars="200"/>
        <w:rPr>
          <w:rFonts w:hint="eastAsia" w:ascii="仿宋" w:hAnsi="仿宋" w:eastAsia="仿宋" w:cs="仿宋"/>
          <w:spacing w:val="7"/>
          <w:sz w:val="28"/>
          <w:szCs w:val="28"/>
          <w:shd w:val="clear" w:color="auto" w:fill="FFFFFF"/>
          <w:lang w:val="en-US" w:eastAsia="zh-CN"/>
        </w:rPr>
      </w:pPr>
      <w:r>
        <w:rPr>
          <w:rFonts w:hint="eastAsia" w:ascii="仿宋" w:hAnsi="仿宋" w:eastAsia="仿宋" w:cs="仿宋"/>
          <w:spacing w:val="7"/>
          <w:sz w:val="28"/>
          <w:szCs w:val="28"/>
          <w:shd w:val="clear" w:color="auto" w:fill="FFFFFF"/>
        </w:rPr>
        <w:t>规划共设置4</w:t>
      </w:r>
      <w:r>
        <w:rPr>
          <w:rFonts w:hint="eastAsia" w:ascii="仿宋" w:hAnsi="仿宋" w:eastAsia="仿宋" w:cs="仿宋"/>
          <w:spacing w:val="7"/>
          <w:sz w:val="28"/>
          <w:szCs w:val="28"/>
          <w:shd w:val="clear" w:color="auto" w:fill="FFFFFF"/>
          <w:lang w:val="en-US" w:eastAsia="zh-CN"/>
        </w:rPr>
        <w:t>个</w:t>
      </w:r>
      <w:r>
        <w:rPr>
          <w:rFonts w:hint="eastAsia" w:ascii="仿宋" w:hAnsi="仿宋" w:eastAsia="仿宋" w:cs="仿宋"/>
          <w:spacing w:val="7"/>
          <w:sz w:val="28"/>
          <w:szCs w:val="28"/>
          <w:shd w:val="clear" w:color="auto" w:fill="FFFFFF"/>
        </w:rPr>
        <w:t>15分钟生活圈，服务半径1000米。15分钟生活圈内应配建项目应包含：初中、大型多功能运动场地、卫生服务中心、门诊部、养老院、老年养护院、文化活动中心、社区服务中心、街道办事处、司法所、商场、餐饮</w:t>
      </w:r>
      <w:r>
        <w:rPr>
          <w:rFonts w:hint="eastAsia" w:ascii="仿宋" w:hAnsi="仿宋" w:eastAsia="仿宋" w:cs="仿宋"/>
          <w:spacing w:val="7"/>
          <w:sz w:val="28"/>
          <w:szCs w:val="28"/>
          <w:shd w:val="clear" w:color="auto" w:fill="FFFFFF"/>
          <w:lang w:val="en-US" w:eastAsia="zh-CN"/>
        </w:rPr>
        <w:t>设施、银行营业网点、电信营业网点、邮政营业网点、开闭所、公交车站等设施。</w:t>
      </w:r>
    </w:p>
    <w:p w14:paraId="3F90AF76">
      <w:pPr>
        <w:widowControl/>
        <w:ind w:firstLine="640"/>
        <w:jc w:val="left"/>
        <w:rPr>
          <w:rFonts w:hint="eastAsia" w:ascii="仿宋" w:hAnsi="仿宋" w:eastAsia="仿宋" w:cs="仿宋"/>
          <w:spacing w:val="7"/>
          <w:kern w:val="0"/>
          <w:sz w:val="28"/>
          <w:szCs w:val="28"/>
          <w:shd w:val="clear" w:color="auto" w:fill="FFFFFF"/>
          <w:lang w:val="en-GB" w:eastAsia="zh-CN" w:bidi="ar-SA"/>
        </w:rPr>
      </w:pPr>
      <w:r>
        <w:rPr>
          <w:rFonts w:hint="eastAsia" w:ascii="仿宋" w:hAnsi="仿宋" w:eastAsia="仿宋" w:cs="仿宋"/>
          <w:spacing w:val="7"/>
          <w:sz w:val="28"/>
          <w:szCs w:val="28"/>
          <w:shd w:val="clear" w:color="auto" w:fill="FFFFFF"/>
          <w:lang w:val="en-US" w:eastAsia="zh-CN"/>
        </w:rPr>
        <w:t>规划按照300-500米的服务半径设置居住用地服务设施，建设步行尺度的居住空间，形成13个5-10分钟便民生活圈。5-10分钟生活圈内应配建项目应包含：小学、中型多功能运动场地、商场、菜市场、餐饮设施、银行营业网点、电信营业网点、公交车站、社区服务站、文化活动站、小型多功能运动场地、室外综合健身场地、幼儿园、老年人日间照料中心、社区商业网点、再生资源回收点、生活垃圾收集站、公共厕所等设施。</w:t>
      </w:r>
    </w:p>
    <w:p w14:paraId="555F932A">
      <w:pPr>
        <w:pStyle w:val="6"/>
        <w:widowControl/>
        <w:numPr>
          <w:ilvl w:val="0"/>
          <w:numId w:val="1"/>
        </w:numPr>
        <w:shd w:val="clear" w:color="auto" w:fill="FFFFFF"/>
        <w:spacing w:beforeAutospacing="0" w:afterAutospacing="0"/>
        <w:ind w:firstLine="588" w:firstLineChars="200"/>
        <w:jc w:val="both"/>
        <w:rPr>
          <w:rFonts w:hint="eastAsia" w:ascii="黑体" w:hAnsi="宋体" w:eastAsia="黑体" w:cs="黑体"/>
          <w:spacing w:val="7"/>
          <w:sz w:val="28"/>
          <w:szCs w:val="28"/>
          <w:shd w:val="clear" w:color="auto" w:fill="FFFFFF"/>
          <w:lang w:val="en-US" w:eastAsia="zh-CN"/>
        </w:rPr>
      </w:pPr>
      <w:r>
        <w:rPr>
          <w:rFonts w:hint="eastAsia" w:ascii="黑体" w:hAnsi="宋体" w:eastAsia="黑体" w:cs="黑体"/>
          <w:spacing w:val="7"/>
          <w:sz w:val="28"/>
          <w:szCs w:val="28"/>
          <w:shd w:val="clear" w:color="auto" w:fill="FFFFFF"/>
          <w:lang w:val="en-US" w:eastAsia="zh-CN"/>
        </w:rPr>
        <w:t>规划实施</w:t>
      </w:r>
    </w:p>
    <w:p w14:paraId="644AB7EA">
      <w:pPr>
        <w:pStyle w:val="6"/>
        <w:widowControl/>
        <w:shd w:val="clear" w:color="auto" w:fill="FFFFFF"/>
        <w:spacing w:beforeAutospacing="0" w:afterAutospacing="0"/>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实行严格的规划管理，树立规划的权威性。建立从总体规划到相关专项规划、详细规划的传导机制，在规划中落实国土空间总体规划及其他相关规划确定的发展底线和公共利益，明确相关约束性指标、管控边界和管控要求，明确交通、城市风貌、蓝绿空间等应当编制的相关专项规划及有关要求，协调好交通、水利、电力、供气等基础设施的建设，贯彻落实规划相关法律法规，充分发挥上级主管部门的监督作用，严格按照法定程序执行实施规划要求。</w:t>
      </w:r>
    </w:p>
    <w:p w14:paraId="7BC23676">
      <w:pPr>
        <w:pStyle w:val="6"/>
        <w:widowControl/>
        <w:shd w:val="clear" w:color="auto" w:fill="FFFFFF"/>
        <w:spacing w:beforeAutospacing="0" w:afterAutospacing="0"/>
        <w:ind w:firstLine="588" w:firstLineChars="200"/>
        <w:jc w:val="right"/>
        <w:rPr>
          <w:rFonts w:hint="eastAsia" w:ascii="仿宋" w:hAnsi="仿宋" w:eastAsia="仿宋" w:cs="仿宋"/>
          <w:spacing w:val="7"/>
          <w:sz w:val="28"/>
          <w:szCs w:val="28"/>
          <w:shd w:val="clear" w:color="auto" w:fill="FFFFFF"/>
        </w:rPr>
      </w:pPr>
      <w:r>
        <w:rPr>
          <w:rFonts w:ascii="Calibri" w:hAnsi="Calibri" w:eastAsia="仿宋" w:cs="Calibri"/>
          <w:spacing w:val="7"/>
          <w:sz w:val="28"/>
          <w:szCs w:val="28"/>
          <w:shd w:val="clear" w:color="auto" w:fill="FFFFFF"/>
        </w:rPr>
        <w:t> </w:t>
      </w:r>
    </w:p>
    <w:p w14:paraId="64B055E9">
      <w:pPr>
        <w:widowControl/>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13420"/>
    <w:multiLevelType w:val="singleLevel"/>
    <w:tmpl w:val="B4C1342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3YTYxNDE2OWMyMTkzZjU5MTM2MTlmNDZlMjY1MzcifQ=="/>
  </w:docVars>
  <w:rsids>
    <w:rsidRoot w:val="5A267E74"/>
    <w:rsid w:val="000046A2"/>
    <w:rsid w:val="00041BC8"/>
    <w:rsid w:val="00062143"/>
    <w:rsid w:val="001407E8"/>
    <w:rsid w:val="002E2ADC"/>
    <w:rsid w:val="0033219C"/>
    <w:rsid w:val="003877A3"/>
    <w:rsid w:val="003B6377"/>
    <w:rsid w:val="003C76A8"/>
    <w:rsid w:val="00455158"/>
    <w:rsid w:val="00457D12"/>
    <w:rsid w:val="00552454"/>
    <w:rsid w:val="005E4964"/>
    <w:rsid w:val="00631894"/>
    <w:rsid w:val="00650952"/>
    <w:rsid w:val="006D578D"/>
    <w:rsid w:val="00714345"/>
    <w:rsid w:val="00766ED5"/>
    <w:rsid w:val="007D0CAF"/>
    <w:rsid w:val="00894BF0"/>
    <w:rsid w:val="008D1039"/>
    <w:rsid w:val="008E37A4"/>
    <w:rsid w:val="00984D6B"/>
    <w:rsid w:val="00A32F45"/>
    <w:rsid w:val="00B002FE"/>
    <w:rsid w:val="00B22AC5"/>
    <w:rsid w:val="00CB25E0"/>
    <w:rsid w:val="00FB1E46"/>
    <w:rsid w:val="049F7206"/>
    <w:rsid w:val="0B3E6DDB"/>
    <w:rsid w:val="13F12A10"/>
    <w:rsid w:val="28D97FD1"/>
    <w:rsid w:val="3C0E0FFC"/>
    <w:rsid w:val="582C1E0F"/>
    <w:rsid w:val="5A267E74"/>
    <w:rsid w:val="5C38601B"/>
    <w:rsid w:val="61F210BA"/>
    <w:rsid w:val="6253175A"/>
    <w:rsid w:val="6A9E221B"/>
    <w:rsid w:val="6F3A0746"/>
    <w:rsid w:val="78283B78"/>
    <w:rsid w:val="791F5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line="460" w:lineRule="exact"/>
      <w:ind w:firstLine="40"/>
      <w:jc w:val="left"/>
    </w:pPr>
    <w:rPr>
      <w:rFonts w:cs="Times New Roman"/>
      <w:sz w:val="28"/>
      <w:szCs w:val="28"/>
      <w:lang w:val="zh-CN" w:bidi="zh-CN"/>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59"/>
    <w:pPr>
      <w:widowControl w:val="0"/>
    </w:pPr>
    <w:rPr>
      <w:rFonts w:ascii="等线" w:hAnsi="等线" w:eastAsia="等线" w:cs="等线"/>
      <w:sz w:val="24"/>
      <w:szCs w:val="24"/>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0"/>
    <w:rPr>
      <w:i/>
    </w:rPr>
  </w:style>
  <w:style w:type="character" w:styleId="11">
    <w:name w:val="Hyperlink"/>
    <w:basedOn w:val="9"/>
    <w:qFormat/>
    <w:uiPriority w:val="0"/>
    <w:rPr>
      <w:color w:val="0000FF"/>
      <w:u w:val="single"/>
    </w:r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2165</Words>
  <Characters>2401</Characters>
  <Lines>309</Lines>
  <Paragraphs>333</Paragraphs>
  <TotalTime>1</TotalTime>
  <ScaleCrop>false</ScaleCrop>
  <LinksUpToDate>false</LinksUpToDate>
  <CharactersWithSpaces>2404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2024-09-27T09:17:00Z</dcterms:created>
  <dc:creator>Administrator</dc:creator>
  <cp:lastModifiedBy>珍爱琳语</cp:lastModifiedBy>
  <dcterms:modified xsi:type="dcterms:W3CDTF">2025-10-15T06:14:12Z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60FD0BFE4D604EAC9815A207B68FBF3B_11</vt:lpwstr>
  </property>
  <property fmtid="{D5CDD505-2E9C-101B-9397-08002B2CF9AE}" pid="4" name="KSOTemplateDocerSaveRecord">
    <vt:lpwstr>eyJoZGlkIjoiZGRkMmMxY2E5OWI1YTAxOTM1OGJiY2M3MGYyNjMwOTIiLCJ1c2VySWQiOiI3MzY3MjU5OTIifQ==</vt:lpwstr>
  </property>
</Properties>
</file>