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line="224" w:lineRule="auto"/>
        <w:rPr>
          <w:rFonts w:hint="eastAsia" w:ascii="CESI黑体-GB18030" w:hAnsi="CESI黑体-GB18030" w:eastAsia="CESI黑体-GB18030" w:cs="CESI黑体-GB18030"/>
          <w:b w:val="0"/>
          <w:bCs w:val="0"/>
          <w:color w:val="auto"/>
          <w:sz w:val="32"/>
          <w:szCs w:val="32"/>
        </w:rPr>
      </w:pPr>
      <w:r>
        <w:rPr>
          <w:rFonts w:hint="eastAsia" w:ascii="CESI黑体-GB18030" w:hAnsi="CESI黑体-GB18030" w:eastAsia="CESI黑体-GB18030" w:cs="CESI黑体-GB18030"/>
          <w:b w:val="0"/>
          <w:bCs w:val="0"/>
          <w:color w:val="auto"/>
          <w:spacing w:val="-4"/>
          <w:sz w:val="32"/>
          <w:szCs w:val="32"/>
        </w:rPr>
        <w:t>附件</w:t>
      </w:r>
      <w:r>
        <w:rPr>
          <w:rFonts w:hint="default" w:ascii="Times New Roman" w:hAnsi="Times New Roman" w:eastAsia="CESI黑体-GB18030" w:cs="Times New Roman"/>
          <w:b w:val="0"/>
          <w:bCs w:val="0"/>
          <w:color w:val="auto"/>
          <w:spacing w:val="-4"/>
          <w:sz w:val="32"/>
          <w:szCs w:val="32"/>
        </w:rPr>
        <w:t>3</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简体" w:hAnsi="方正小标宋简体" w:eastAsia="方正小标宋简体" w:cs="方正小标宋简体"/>
          <w:b w:val="0"/>
          <w:bCs w:val="0"/>
          <w:i w:val="0"/>
          <w:iCs w:val="0"/>
          <w:color w:val="auto"/>
          <w:sz w:val="44"/>
          <w:szCs w:val="44"/>
        </w:rPr>
      </w:pPr>
      <w:r>
        <w:rPr>
          <w:rFonts w:hint="eastAsia" w:ascii="方正小标宋简体" w:hAnsi="方正小标宋简体" w:eastAsia="方正小标宋简体" w:cs="方正小标宋简体"/>
          <w:b w:val="0"/>
          <w:bCs w:val="0"/>
          <w:i w:val="0"/>
          <w:iCs w:val="0"/>
          <w:color w:val="auto"/>
          <w:spacing w:val="-22"/>
          <w:sz w:val="44"/>
          <w:szCs w:val="44"/>
        </w:rPr>
        <w:t>罚</w:t>
      </w:r>
      <w:r>
        <w:rPr>
          <w:rFonts w:hint="eastAsia" w:ascii="方正小标宋简体" w:hAnsi="方正小标宋简体" w:eastAsia="方正小标宋简体" w:cs="方正小标宋简体"/>
          <w:b w:val="0"/>
          <w:bCs w:val="0"/>
          <w:i w:val="0"/>
          <w:iCs w:val="0"/>
          <w:color w:val="auto"/>
          <w:spacing w:val="100"/>
          <w:sz w:val="44"/>
          <w:szCs w:val="44"/>
        </w:rPr>
        <w:t xml:space="preserve"> </w:t>
      </w:r>
      <w:r>
        <w:rPr>
          <w:rFonts w:hint="eastAsia" w:ascii="方正小标宋简体" w:hAnsi="方正小标宋简体" w:eastAsia="方正小标宋简体" w:cs="方正小标宋简体"/>
          <w:b w:val="0"/>
          <w:bCs w:val="0"/>
          <w:i w:val="0"/>
          <w:iCs w:val="0"/>
          <w:color w:val="auto"/>
          <w:spacing w:val="-22"/>
          <w:sz w:val="44"/>
          <w:szCs w:val="44"/>
        </w:rPr>
        <w:t>没</w:t>
      </w:r>
      <w:r>
        <w:rPr>
          <w:rFonts w:hint="eastAsia" w:ascii="方正小标宋简体" w:hAnsi="方正小标宋简体" w:eastAsia="方正小标宋简体" w:cs="方正小标宋简体"/>
          <w:b w:val="0"/>
          <w:bCs w:val="0"/>
          <w:i w:val="0"/>
          <w:iCs w:val="0"/>
          <w:color w:val="auto"/>
          <w:spacing w:val="33"/>
          <w:sz w:val="44"/>
          <w:szCs w:val="44"/>
        </w:rPr>
        <w:t xml:space="preserve"> </w:t>
      </w:r>
      <w:r>
        <w:rPr>
          <w:rFonts w:hint="eastAsia" w:ascii="方正小标宋简体" w:hAnsi="方正小标宋简体" w:eastAsia="方正小标宋简体" w:cs="方正小标宋简体"/>
          <w:b w:val="0"/>
          <w:bCs w:val="0"/>
          <w:i w:val="0"/>
          <w:iCs w:val="0"/>
          <w:color w:val="auto"/>
          <w:spacing w:val="-22"/>
          <w:sz w:val="44"/>
          <w:szCs w:val="44"/>
        </w:rPr>
        <w:t>依</w:t>
      </w:r>
      <w:r>
        <w:rPr>
          <w:rFonts w:hint="eastAsia" w:ascii="方正小标宋简体" w:hAnsi="方正小标宋简体" w:eastAsia="方正小标宋简体" w:cs="方正小标宋简体"/>
          <w:b w:val="0"/>
          <w:bCs w:val="0"/>
          <w:i w:val="0"/>
          <w:iCs w:val="0"/>
          <w:color w:val="auto"/>
          <w:spacing w:val="68"/>
          <w:sz w:val="44"/>
          <w:szCs w:val="44"/>
        </w:rPr>
        <w:t xml:space="preserve"> </w:t>
      </w:r>
      <w:r>
        <w:rPr>
          <w:rFonts w:hint="eastAsia" w:ascii="方正小标宋简体" w:hAnsi="方正小标宋简体" w:eastAsia="方正小标宋简体" w:cs="方正小标宋简体"/>
          <w:b w:val="0"/>
          <w:bCs w:val="0"/>
          <w:i w:val="0"/>
          <w:iCs w:val="0"/>
          <w:color w:val="auto"/>
          <w:spacing w:val="-22"/>
          <w:sz w:val="44"/>
          <w:szCs w:val="44"/>
        </w:rPr>
        <w:t>据</w:t>
      </w:r>
    </w:p>
    <w:p>
      <w:pPr>
        <w:pStyle w:val="3"/>
        <w:spacing w:before="94" w:line="213" w:lineRule="auto"/>
        <w:ind w:left="205"/>
        <w:rPr>
          <w:rFonts w:hint="eastAsia" w:ascii="CESI仿宋-GB18030" w:hAnsi="CESI仿宋-GB18030" w:eastAsia="CESI仿宋-GB18030" w:cs="CESI仿宋-GB18030"/>
          <w:color w:val="auto"/>
          <w:sz w:val="29"/>
          <w:szCs w:val="29"/>
          <w:lang w:eastAsia="zh-CN"/>
        </w:rPr>
      </w:pPr>
      <w:r>
        <w:rPr>
          <w:rFonts w:hint="eastAsia" w:ascii="CESI仿宋-GB18030" w:hAnsi="CESI仿宋-GB18030" w:eastAsia="CESI仿宋-GB18030" w:cs="CESI仿宋-GB18030"/>
          <w:color w:val="auto"/>
          <w:spacing w:val="5"/>
          <w:sz w:val="29"/>
          <w:szCs w:val="29"/>
        </w:rPr>
        <w:t>单位名称：</w:t>
      </w:r>
      <w:r>
        <w:rPr>
          <w:rFonts w:hint="eastAsia" w:ascii="CESI仿宋-GB18030" w:hAnsi="CESI仿宋-GB18030" w:eastAsia="CESI仿宋-GB18030" w:cs="CESI仿宋-GB18030"/>
          <w:color w:val="auto"/>
          <w:spacing w:val="5"/>
          <w:sz w:val="29"/>
          <w:szCs w:val="29"/>
          <w:lang w:eastAsia="zh-CN"/>
        </w:rPr>
        <w:t>（</w:t>
      </w:r>
      <w:r>
        <w:rPr>
          <w:rFonts w:hint="eastAsia" w:ascii="CESI仿宋-GB18030" w:hAnsi="CESI仿宋-GB18030" w:eastAsia="CESI仿宋-GB18030" w:cs="CESI仿宋-GB18030"/>
          <w:color w:val="auto"/>
          <w:spacing w:val="5"/>
          <w:sz w:val="29"/>
          <w:szCs w:val="29"/>
        </w:rPr>
        <w:t>加盖公章</w:t>
      </w:r>
      <w:r>
        <w:rPr>
          <w:rFonts w:hint="eastAsia" w:ascii="CESI仿宋-GB18030" w:hAnsi="CESI仿宋-GB18030" w:eastAsia="CESI仿宋-GB18030" w:cs="CESI仿宋-GB18030"/>
          <w:color w:val="auto"/>
          <w:spacing w:val="5"/>
          <w:sz w:val="29"/>
          <w:szCs w:val="29"/>
          <w:lang w:eastAsia="zh-CN"/>
        </w:rPr>
        <w:t>）</w:t>
      </w:r>
    </w:p>
    <w:tbl>
      <w:tblPr>
        <w:tblStyle w:val="6"/>
        <w:tblW w:w="8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1498"/>
        <w:gridCol w:w="1618"/>
        <w:gridCol w:w="1548"/>
        <w:gridCol w:w="2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813" w:type="dxa"/>
            <w:noWrap w:val="0"/>
            <w:vAlign w:val="top"/>
          </w:tcPr>
          <w:p>
            <w:pPr>
              <w:spacing w:before="162" w:line="219" w:lineRule="auto"/>
              <w:ind w:left="319"/>
              <w:rPr>
                <w:rFonts w:hint="eastAsia" w:ascii="CESI黑体-GB18030" w:hAnsi="CESI黑体-GB18030" w:eastAsia="CESI黑体-GB18030" w:cs="CESI黑体-GB18030"/>
                <w:b w:val="0"/>
                <w:bCs w:val="0"/>
                <w:color w:val="auto"/>
                <w:sz w:val="28"/>
                <w:szCs w:val="28"/>
              </w:rPr>
            </w:pPr>
            <w:r>
              <w:rPr>
                <w:rFonts w:hint="eastAsia" w:ascii="CESI黑体-GB18030" w:hAnsi="CESI黑体-GB18030" w:eastAsia="CESI黑体-GB18030" w:cs="CESI黑体-GB18030"/>
                <w:b w:val="0"/>
                <w:bCs w:val="0"/>
                <w:color w:val="auto"/>
                <w:spacing w:val="-9"/>
                <w:sz w:val="28"/>
                <w:szCs w:val="28"/>
              </w:rPr>
              <w:t>类</w:t>
            </w:r>
            <w:r>
              <w:rPr>
                <w:rFonts w:hint="eastAsia" w:ascii="CESI黑体-GB18030" w:hAnsi="CESI黑体-GB18030" w:eastAsia="CESI黑体-GB18030" w:cs="CESI黑体-GB18030"/>
                <w:b w:val="0"/>
                <w:bCs w:val="0"/>
                <w:color w:val="auto"/>
                <w:spacing w:val="10"/>
                <w:sz w:val="28"/>
                <w:szCs w:val="28"/>
              </w:rPr>
              <w:t xml:space="preserve">    </w:t>
            </w:r>
            <w:r>
              <w:rPr>
                <w:rFonts w:hint="eastAsia" w:ascii="CESI黑体-GB18030" w:hAnsi="CESI黑体-GB18030" w:eastAsia="CESI黑体-GB18030" w:cs="CESI黑体-GB18030"/>
                <w:b w:val="0"/>
                <w:bCs w:val="0"/>
                <w:color w:val="auto"/>
                <w:spacing w:val="-9"/>
                <w:sz w:val="28"/>
                <w:szCs w:val="28"/>
              </w:rPr>
              <w:t>别</w:t>
            </w:r>
          </w:p>
        </w:tc>
        <w:tc>
          <w:tcPr>
            <w:tcW w:w="1498" w:type="dxa"/>
            <w:noWrap w:val="0"/>
            <w:vAlign w:val="top"/>
          </w:tcPr>
          <w:p>
            <w:pPr>
              <w:spacing w:before="166" w:line="221" w:lineRule="auto"/>
              <w:ind w:left="466"/>
              <w:rPr>
                <w:rFonts w:hint="eastAsia" w:ascii="CESI黑体-GB18030" w:hAnsi="CESI黑体-GB18030" w:eastAsia="CESI黑体-GB18030" w:cs="CESI黑体-GB18030"/>
                <w:b w:val="0"/>
                <w:bCs w:val="0"/>
                <w:color w:val="auto"/>
                <w:sz w:val="28"/>
                <w:szCs w:val="28"/>
              </w:rPr>
            </w:pPr>
            <w:r>
              <w:rPr>
                <w:rFonts w:hint="eastAsia" w:ascii="CESI黑体-GB18030" w:hAnsi="CESI黑体-GB18030" w:eastAsia="CESI黑体-GB18030" w:cs="CESI黑体-GB18030"/>
                <w:b w:val="0"/>
                <w:bCs w:val="0"/>
                <w:color w:val="auto"/>
                <w:sz w:val="28"/>
                <w:szCs w:val="28"/>
              </w:rPr>
              <w:t>名称</w:t>
            </w:r>
          </w:p>
        </w:tc>
        <w:tc>
          <w:tcPr>
            <w:tcW w:w="1618" w:type="dxa"/>
            <w:noWrap w:val="0"/>
            <w:vAlign w:val="top"/>
          </w:tcPr>
          <w:p>
            <w:pPr>
              <w:spacing w:before="160" w:line="219" w:lineRule="auto"/>
              <w:ind w:left="228"/>
              <w:rPr>
                <w:rFonts w:hint="eastAsia" w:ascii="CESI黑体-GB18030" w:hAnsi="CESI黑体-GB18030" w:eastAsia="CESI黑体-GB18030" w:cs="CESI黑体-GB18030"/>
                <w:b w:val="0"/>
                <w:bCs w:val="0"/>
                <w:color w:val="auto"/>
                <w:sz w:val="28"/>
                <w:szCs w:val="28"/>
              </w:rPr>
            </w:pPr>
            <w:r>
              <w:rPr>
                <w:rFonts w:hint="eastAsia" w:ascii="CESI黑体-GB18030" w:hAnsi="CESI黑体-GB18030" w:eastAsia="CESI黑体-GB18030" w:cs="CESI黑体-GB18030"/>
                <w:b w:val="0"/>
                <w:bCs w:val="0"/>
                <w:color w:val="auto"/>
                <w:spacing w:val="-6"/>
                <w:sz w:val="28"/>
                <w:szCs w:val="28"/>
              </w:rPr>
              <w:t>制定机关</w:t>
            </w:r>
          </w:p>
        </w:tc>
        <w:tc>
          <w:tcPr>
            <w:tcW w:w="1548" w:type="dxa"/>
            <w:noWrap w:val="0"/>
            <w:vAlign w:val="top"/>
          </w:tcPr>
          <w:p>
            <w:pPr>
              <w:spacing w:before="160" w:line="219" w:lineRule="auto"/>
              <w:ind w:left="210"/>
              <w:rPr>
                <w:rFonts w:hint="eastAsia" w:ascii="CESI黑体-GB18030" w:hAnsi="CESI黑体-GB18030" w:eastAsia="CESI黑体-GB18030" w:cs="CESI黑体-GB18030"/>
                <w:b w:val="0"/>
                <w:bCs w:val="0"/>
                <w:color w:val="auto"/>
                <w:sz w:val="28"/>
                <w:szCs w:val="28"/>
              </w:rPr>
            </w:pPr>
            <w:r>
              <w:rPr>
                <w:rFonts w:hint="eastAsia" w:ascii="CESI黑体-GB18030" w:hAnsi="CESI黑体-GB18030" w:eastAsia="CESI黑体-GB18030" w:cs="CESI黑体-GB18030"/>
                <w:b w:val="0"/>
                <w:bCs w:val="0"/>
                <w:color w:val="auto"/>
                <w:spacing w:val="1"/>
                <w:sz w:val="28"/>
                <w:szCs w:val="28"/>
              </w:rPr>
              <w:t>颁布时间</w:t>
            </w:r>
          </w:p>
        </w:tc>
        <w:tc>
          <w:tcPr>
            <w:tcW w:w="2343" w:type="dxa"/>
            <w:noWrap w:val="0"/>
            <w:vAlign w:val="top"/>
          </w:tcPr>
          <w:p>
            <w:pPr>
              <w:spacing w:before="160" w:line="219" w:lineRule="auto"/>
              <w:ind w:left="142"/>
              <w:rPr>
                <w:rFonts w:hint="eastAsia" w:ascii="CESI黑体-GB18030" w:hAnsi="CESI黑体-GB18030" w:eastAsia="CESI黑体-GB18030" w:cs="CESI黑体-GB18030"/>
                <w:b w:val="0"/>
                <w:bCs w:val="0"/>
                <w:color w:val="auto"/>
                <w:sz w:val="28"/>
                <w:szCs w:val="28"/>
              </w:rPr>
            </w:pPr>
            <w:r>
              <w:rPr>
                <w:rFonts w:hint="eastAsia" w:ascii="CESI黑体-GB18030" w:hAnsi="CESI黑体-GB18030" w:eastAsia="CESI黑体-GB18030" w:cs="CESI黑体-GB18030"/>
                <w:b w:val="0"/>
                <w:bCs w:val="0"/>
                <w:color w:val="auto"/>
                <w:spacing w:val="-3"/>
                <w:sz w:val="28"/>
                <w:szCs w:val="28"/>
              </w:rPr>
              <w:t>罚没处</w:t>
            </w:r>
            <w:r>
              <w:rPr>
                <w:rFonts w:hint="eastAsia" w:ascii="CESI黑体-GB18030" w:hAnsi="CESI黑体-GB18030" w:eastAsia="CESI黑体-GB18030" w:cs="CESI黑体-GB18030"/>
                <w:b w:val="0"/>
                <w:bCs w:val="0"/>
                <w:color w:val="auto"/>
                <w:spacing w:val="-3"/>
                <w:sz w:val="28"/>
                <w:szCs w:val="28"/>
                <w:lang w:eastAsia="zh-CN"/>
              </w:rPr>
              <w:t>（</w:t>
            </w:r>
            <w:r>
              <w:rPr>
                <w:rFonts w:hint="eastAsia" w:ascii="CESI黑体-GB18030" w:hAnsi="CESI黑体-GB18030" w:eastAsia="CESI黑体-GB18030" w:cs="CESI黑体-GB18030"/>
                <w:b w:val="0"/>
                <w:bCs w:val="0"/>
                <w:color w:val="auto"/>
                <w:spacing w:val="-3"/>
                <w:sz w:val="28"/>
                <w:szCs w:val="28"/>
              </w:rPr>
              <w:t>科</w:t>
            </w:r>
            <w:r>
              <w:rPr>
                <w:rFonts w:hint="eastAsia" w:ascii="CESI黑体-GB18030" w:hAnsi="CESI黑体-GB18030" w:eastAsia="CESI黑体-GB18030" w:cs="CESI黑体-GB18030"/>
                <w:b w:val="0"/>
                <w:bCs w:val="0"/>
                <w:color w:val="auto"/>
                <w:spacing w:val="-3"/>
                <w:sz w:val="28"/>
                <w:szCs w:val="28"/>
                <w:lang w:eastAsia="zh-CN"/>
              </w:rPr>
              <w:t>）</w:t>
            </w:r>
            <w:r>
              <w:rPr>
                <w:rFonts w:hint="eastAsia" w:ascii="CESI黑体-GB18030" w:hAnsi="CESI黑体-GB18030" w:eastAsia="CESI黑体-GB18030" w:cs="CESI黑体-GB18030"/>
                <w:b w:val="0"/>
                <w:bCs w:val="0"/>
                <w:color w:val="auto"/>
                <w:spacing w:val="-3"/>
                <w:sz w:val="28"/>
                <w:szCs w:val="28"/>
              </w:rPr>
              <w:t>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1813" w:type="dxa"/>
            <w:noWrap w:val="0"/>
            <w:vAlign w:val="top"/>
          </w:tcPr>
          <w:p>
            <w:pPr>
              <w:spacing w:before="173" w:line="219" w:lineRule="auto"/>
              <w:ind w:left="315"/>
              <w:jc w:val="center"/>
              <w:rPr>
                <w:rFonts w:hint="eastAsia" w:ascii="仿宋" w:hAnsi="仿宋" w:eastAsia="仿宋" w:cs="仿宋"/>
                <w:color w:val="auto"/>
                <w:sz w:val="24"/>
                <w:szCs w:val="24"/>
              </w:rPr>
            </w:pPr>
            <w:r>
              <w:rPr>
                <w:rFonts w:hint="eastAsia"/>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《中华人民共和国大气污染防治法》</w:t>
            </w:r>
          </w:p>
        </w:tc>
        <w:tc>
          <w:tcPr>
            <w:tcW w:w="161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全国人民代表大会常务委员</w:t>
            </w:r>
            <w:r>
              <w:rPr>
                <w:rFonts w:hint="eastAsia" w:ascii="仿宋" w:hAnsi="仿宋" w:eastAsia="仿宋" w:cs="仿宋"/>
                <w:color w:val="auto"/>
                <w:sz w:val="20"/>
                <w:szCs w:val="20"/>
                <w:lang w:eastAsia="zh-CN"/>
              </w:rPr>
              <w:t>会</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(2018年10月26 日修正)</w:t>
            </w:r>
          </w:p>
        </w:tc>
        <w:tc>
          <w:tcPr>
            <w:tcW w:w="2343"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1813" w:type="dxa"/>
            <w:noWrap w:val="0"/>
            <w:vAlign w:val="top"/>
          </w:tcPr>
          <w:p>
            <w:pPr>
              <w:spacing w:before="174" w:line="220" w:lineRule="auto"/>
              <w:ind w:left="315"/>
              <w:jc w:val="center"/>
              <w:rPr>
                <w:rFonts w:hint="eastAsia" w:ascii="仿宋" w:hAnsi="仿宋" w:eastAsia="仿宋" w:cs="仿宋"/>
                <w:color w:val="auto"/>
                <w:sz w:val="24"/>
                <w:szCs w:val="24"/>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《河北省大气污染防治条例》</w:t>
            </w:r>
          </w:p>
        </w:tc>
        <w:tc>
          <w:tcPr>
            <w:tcW w:w="161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河北省人民政</w:t>
            </w:r>
            <w:r>
              <w:rPr>
                <w:rFonts w:hint="eastAsia" w:ascii="仿宋" w:hAnsi="仿宋" w:eastAsia="仿宋" w:cs="仿宋"/>
                <w:color w:val="auto"/>
                <w:sz w:val="20"/>
                <w:szCs w:val="20"/>
                <w:lang w:eastAsia="zh-CN"/>
              </w:rPr>
              <w:t>府</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(2016年1月13 日修正)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813" w:type="dxa"/>
            <w:noWrap w:val="0"/>
            <w:vAlign w:val="top"/>
          </w:tcPr>
          <w:p>
            <w:pPr>
              <w:spacing w:before="175" w:line="221" w:lineRule="auto"/>
              <w:ind w:left="175"/>
              <w:jc w:val="center"/>
              <w:rPr>
                <w:rFonts w:hint="eastAsia" w:ascii="仿宋" w:hAnsi="仿宋" w:eastAsia="仿宋" w:cs="仿宋"/>
                <w:color w:val="auto"/>
                <w:sz w:val="24"/>
                <w:szCs w:val="24"/>
              </w:rPr>
            </w:pPr>
            <w:r>
              <w:rPr>
                <w:rFonts w:hint="eastAsia"/>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《中华人民共和国城乡规划法》</w:t>
            </w:r>
          </w:p>
        </w:tc>
        <w:tc>
          <w:tcPr>
            <w:tcW w:w="161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全国人民代表大会常务委员</w:t>
            </w:r>
            <w:r>
              <w:rPr>
                <w:rFonts w:hint="eastAsia" w:ascii="仿宋" w:hAnsi="仿宋" w:eastAsia="仿宋" w:cs="仿宋"/>
                <w:color w:val="auto"/>
                <w:sz w:val="20"/>
                <w:szCs w:val="20"/>
                <w:lang w:eastAsia="zh-CN"/>
              </w:rPr>
              <w:t>会</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(2019年4月23日修正)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813" w:type="dxa"/>
            <w:noWrap w:val="0"/>
            <w:vAlign w:val="top"/>
          </w:tcPr>
          <w:p>
            <w:pPr>
              <w:spacing w:before="162" w:line="219" w:lineRule="auto"/>
              <w:ind w:left="315"/>
              <w:jc w:val="center"/>
              <w:rPr>
                <w:rFonts w:hint="eastAsia" w:ascii="仿宋" w:hAnsi="仿宋" w:eastAsia="仿宋" w:cs="仿宋"/>
                <w:color w:val="auto"/>
                <w:sz w:val="24"/>
                <w:szCs w:val="24"/>
              </w:rPr>
            </w:pPr>
            <w:r>
              <w:rPr>
                <w:rFonts w:hint="eastAsia"/>
              </w:rPr>
              <w:t>地方性法规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《河北省城乡规划条例》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河北省人民政</w:t>
            </w:r>
            <w:r>
              <w:rPr>
                <w:rFonts w:hint="eastAsia" w:ascii="仿宋" w:hAnsi="仿宋" w:eastAsia="仿宋" w:cs="仿宋"/>
                <w:color w:val="auto"/>
                <w:sz w:val="20"/>
                <w:szCs w:val="20"/>
                <w:lang w:eastAsia="zh-CN"/>
              </w:rPr>
              <w:t>府</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(2016年5月25 日修正)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13" w:type="dxa"/>
            <w:noWrap w:val="0"/>
            <w:vAlign w:val="top"/>
          </w:tcPr>
          <w:p>
            <w:pPr>
              <w:spacing w:before="173" w:line="219" w:lineRule="auto"/>
              <w:ind w:left="315"/>
              <w:jc w:val="center"/>
              <w:rPr>
                <w:rFonts w:hint="eastAsia" w:ascii="仿宋" w:hAnsi="仿宋" w:eastAsia="仿宋" w:cs="仿宋"/>
                <w:color w:val="auto"/>
                <w:sz w:val="24"/>
                <w:szCs w:val="24"/>
              </w:rPr>
            </w:pPr>
            <w:r>
              <w:rPr>
                <w:rFonts w:hint="eastAsia"/>
              </w:rPr>
              <w:t>地方性法规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《河北省城市市容和环境卫生条例》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河北省人民政</w:t>
            </w:r>
            <w:r>
              <w:rPr>
                <w:rFonts w:hint="eastAsia" w:ascii="仿宋" w:hAnsi="仿宋" w:eastAsia="仿宋" w:cs="仿宋"/>
                <w:color w:val="auto"/>
                <w:sz w:val="20"/>
                <w:szCs w:val="20"/>
                <w:lang w:eastAsia="zh-CN"/>
              </w:rPr>
              <w:t>府</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(2017年9月28 日修正)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813" w:type="dxa"/>
            <w:noWrap w:val="0"/>
            <w:vAlign w:val="top"/>
          </w:tcPr>
          <w:p>
            <w:pPr>
              <w:jc w:val="center"/>
              <w:rPr>
                <w:rFonts w:hint="eastAsia" w:ascii="仿宋" w:hAnsi="仿宋" w:eastAsia="仿宋" w:cs="仿宋"/>
                <w:color w:val="auto"/>
                <w:sz w:val="24"/>
                <w:szCs w:val="24"/>
              </w:rPr>
            </w:pPr>
            <w:r>
              <w:rPr>
                <w:rFonts w:hint="eastAsia"/>
              </w:rPr>
              <w:t>地方性法规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《河北省人民代表大会常务委员会关于加强扬尘污染防治的决定》</w:t>
            </w:r>
          </w:p>
        </w:tc>
        <w:tc>
          <w:tcPr>
            <w:tcW w:w="161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河北省人民代表大会常务委</w:t>
            </w:r>
            <w:r>
              <w:rPr>
                <w:rFonts w:hint="eastAsia" w:ascii="仿宋" w:hAnsi="仿宋" w:eastAsia="仿宋" w:cs="仿宋"/>
                <w:color w:val="auto"/>
                <w:sz w:val="20"/>
                <w:szCs w:val="20"/>
                <w:lang w:eastAsia="zh-CN"/>
              </w:rPr>
              <w:t>员</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(2018年)</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13" w:type="dxa"/>
            <w:noWrap w:val="0"/>
            <w:vAlign w:val="top"/>
          </w:tcPr>
          <w:p>
            <w:pPr>
              <w:jc w:val="center"/>
              <w:rPr>
                <w:rFonts w:hint="eastAsia" w:ascii="仿宋" w:hAnsi="仿宋" w:eastAsia="仿宋" w:cs="仿宋"/>
                <w:color w:val="auto"/>
                <w:sz w:val="24"/>
                <w:szCs w:val="24"/>
              </w:rPr>
            </w:pPr>
            <w:r>
              <w:rPr>
                <w:rFonts w:hint="eastAsia"/>
              </w:rPr>
              <w:t>地方性法规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《河北省扬尘污染防治办法》</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河北省人民政府</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(省政府令(2020)第1号)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13" w:type="dxa"/>
            <w:noWrap w:val="0"/>
            <w:vAlign w:val="top"/>
          </w:tcPr>
          <w:p>
            <w:pPr>
              <w:jc w:val="center"/>
              <w:rPr>
                <w:rFonts w:hint="eastAsia" w:ascii="仿宋" w:hAnsi="仿宋" w:eastAsia="仿宋" w:cs="仿宋"/>
                <w:color w:val="auto"/>
                <w:sz w:val="24"/>
                <w:szCs w:val="24"/>
              </w:rPr>
            </w:pPr>
            <w:r>
              <w:rPr>
                <w:rFonts w:hint="eastAsia"/>
              </w:rPr>
              <w:t>部门规章</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《城市照明管理规定》</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住建部</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(2010年住建部令第4号)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813" w:type="dxa"/>
            <w:noWrap w:val="0"/>
            <w:vAlign w:val="top"/>
          </w:tcPr>
          <w:p>
            <w:pPr>
              <w:jc w:val="center"/>
              <w:rPr>
                <w:rFonts w:hint="eastAsia" w:ascii="仿宋" w:hAnsi="仿宋" w:eastAsia="仿宋" w:cs="仿宋"/>
                <w:color w:val="auto"/>
                <w:sz w:val="24"/>
                <w:szCs w:val="24"/>
              </w:rPr>
            </w:pPr>
            <w:r>
              <w:rPr>
                <w:rFonts w:hint="eastAsia"/>
              </w:rPr>
              <w:t>部门规章</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《城市建筑垃圾管理规定》</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建设部</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(2005 年建设部令第139号)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813" w:type="dxa"/>
            <w:noWrap w:val="0"/>
            <w:vAlign w:val="top"/>
          </w:tcPr>
          <w:p>
            <w:pPr>
              <w:jc w:val="center"/>
              <w:rPr>
                <w:rFonts w:hint="eastAsia" w:ascii="仿宋" w:hAnsi="仿宋" w:eastAsia="仿宋" w:cs="仿宋"/>
                <w:color w:val="auto"/>
                <w:sz w:val="24"/>
                <w:szCs w:val="24"/>
              </w:rPr>
            </w:pPr>
            <w:r>
              <w:rPr>
                <w:rFonts w:hint="eastAsia"/>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《中华人民共和国固体废物污染环境防治法》</w:t>
            </w:r>
          </w:p>
        </w:tc>
        <w:tc>
          <w:tcPr>
            <w:tcW w:w="161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全国人民代表大会常务委员</w:t>
            </w:r>
            <w:r>
              <w:rPr>
                <w:rFonts w:hint="eastAsia" w:ascii="仿宋" w:hAnsi="仿宋" w:eastAsia="仿宋" w:cs="仿宋"/>
                <w:color w:val="auto"/>
                <w:sz w:val="20"/>
                <w:szCs w:val="20"/>
                <w:lang w:eastAsia="zh-CN"/>
              </w:rPr>
              <w:t>会</w:t>
            </w:r>
          </w:p>
        </w:tc>
        <w:tc>
          <w:tcPr>
            <w:tcW w:w="1548" w:type="dxa"/>
            <w:noWrap w:val="0"/>
            <w:vAlign w:val="top"/>
          </w:tcPr>
          <w:p>
            <w:pPr>
              <w:pStyle w:val="7"/>
              <w:jc w:val="center"/>
              <w:rPr>
                <w:rFonts w:hint="eastAsia" w:ascii="仿宋" w:hAnsi="仿宋" w:eastAsia="仿宋" w:cs="仿宋"/>
                <w:color w:val="auto"/>
                <w:sz w:val="20"/>
                <w:szCs w:val="20"/>
              </w:rPr>
            </w:pP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13" w:type="dxa"/>
            <w:noWrap w:val="0"/>
            <w:vAlign w:val="top"/>
          </w:tcPr>
          <w:p>
            <w:pPr>
              <w:jc w:val="center"/>
              <w:rPr>
                <w:rFonts w:hint="eastAsia" w:ascii="仿宋" w:hAnsi="仿宋" w:eastAsia="仿宋" w:cs="仿宋"/>
                <w:color w:val="auto"/>
                <w:sz w:val="24"/>
                <w:szCs w:val="24"/>
              </w:rPr>
            </w:pPr>
            <w:r>
              <w:rPr>
                <w:rFonts w:hint="eastAsia"/>
              </w:rPr>
              <w:t>部门规章</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《城市生活垃圾管理办法》</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住房和城乡建设部</w:t>
            </w:r>
          </w:p>
        </w:tc>
        <w:tc>
          <w:tcPr>
            <w:tcW w:w="154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(2015 年住房和城乡建设部令第 24号</w:t>
            </w:r>
            <w:r>
              <w:rPr>
                <w:rFonts w:hint="eastAsia" w:ascii="仿宋" w:hAnsi="仿宋" w:eastAsia="仿宋" w:cs="仿宋"/>
                <w:color w:val="auto"/>
                <w:sz w:val="20"/>
                <w:szCs w:val="20"/>
                <w:lang w:eastAsia="zh-CN"/>
              </w:rPr>
              <w:t>）</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13" w:type="dxa"/>
            <w:noWrap w:val="0"/>
            <w:vAlign w:val="top"/>
          </w:tcPr>
          <w:p>
            <w:pPr>
              <w:jc w:val="center"/>
              <w:rPr>
                <w:rFonts w:hint="eastAsia" w:ascii="仿宋" w:hAnsi="仿宋" w:eastAsia="仿宋" w:cs="仿宋"/>
                <w:color w:val="auto"/>
                <w:sz w:val="24"/>
                <w:szCs w:val="24"/>
              </w:rPr>
            </w:pPr>
            <w:r>
              <w:rPr>
                <w:rFonts w:hint="eastAsia"/>
              </w:rPr>
              <w:t>地方性法规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《河北省城市园林绿化管理办法》</w:t>
            </w:r>
          </w:p>
        </w:tc>
        <w:tc>
          <w:tcPr>
            <w:tcW w:w="161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河北省人民政</w:t>
            </w:r>
            <w:r>
              <w:rPr>
                <w:rFonts w:hint="eastAsia" w:ascii="仿宋" w:hAnsi="仿宋" w:eastAsia="仿宋" w:cs="仿宋"/>
                <w:color w:val="auto"/>
                <w:sz w:val="20"/>
                <w:szCs w:val="20"/>
                <w:lang w:eastAsia="zh-CN"/>
              </w:rPr>
              <w:t>府</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(2017年修订)</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13" w:type="dxa"/>
            <w:noWrap w:val="0"/>
            <w:vAlign w:val="top"/>
          </w:tcPr>
          <w:p>
            <w:pPr>
              <w:jc w:val="center"/>
              <w:rPr>
                <w:rFonts w:hint="eastAsia" w:ascii="仿宋" w:hAnsi="仿宋" w:eastAsia="仿宋" w:cs="仿宋"/>
                <w:color w:val="auto"/>
                <w:sz w:val="24"/>
                <w:szCs w:val="24"/>
              </w:rPr>
            </w:pPr>
            <w:r>
              <w:rPr>
                <w:rFonts w:hint="eastAsia"/>
              </w:rPr>
              <w:t>地方性法规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《河北省绿化条例》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河北省人民政</w:t>
            </w:r>
            <w:r>
              <w:rPr>
                <w:rFonts w:hint="eastAsia" w:ascii="仿宋" w:hAnsi="仿宋" w:eastAsia="仿宋" w:cs="仿宋"/>
                <w:color w:val="auto"/>
                <w:sz w:val="20"/>
                <w:szCs w:val="20"/>
                <w:lang w:eastAsia="zh-CN"/>
              </w:rPr>
              <w:t>府</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(2017年)</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813" w:type="dxa"/>
            <w:noWrap w:val="0"/>
            <w:vAlign w:val="top"/>
          </w:tcPr>
          <w:p>
            <w:pPr>
              <w:jc w:val="center"/>
              <w:rPr>
                <w:rFonts w:hint="eastAsia" w:ascii="仿宋" w:hAnsi="仿宋" w:eastAsia="仿宋" w:cs="仿宋"/>
                <w:color w:val="auto"/>
                <w:sz w:val="24"/>
                <w:szCs w:val="24"/>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《建设工程质量管理条例》</w:t>
            </w:r>
          </w:p>
        </w:tc>
        <w:tc>
          <w:tcPr>
            <w:tcW w:w="1618" w:type="dxa"/>
            <w:noWrap w:val="0"/>
            <w:vAlign w:val="top"/>
          </w:tcPr>
          <w:p>
            <w:pPr>
              <w:jc w:val="center"/>
              <w:rPr>
                <w:rFonts w:hint="eastAsia" w:ascii="仿宋" w:hAnsi="仿宋" w:eastAsia="仿宋" w:cs="仿宋"/>
                <w:color w:val="auto"/>
                <w:sz w:val="20"/>
                <w:szCs w:val="20"/>
              </w:rPr>
            </w:pPr>
            <w:r>
              <w:rPr>
                <w:rFonts w:hint="eastAsia"/>
                <w:sz w:val="16"/>
                <w:szCs w:val="16"/>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(2019年国务院第714号)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ascii="仿宋" w:hAnsi="仿宋" w:eastAsia="仿宋" w:cs="仿宋"/>
                <w:color w:val="auto"/>
                <w:sz w:val="24"/>
                <w:szCs w:val="24"/>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《城镇排水与污水处理条例》</w:t>
            </w:r>
          </w:p>
        </w:tc>
        <w:tc>
          <w:tcPr>
            <w:tcW w:w="1618" w:type="dxa"/>
            <w:noWrap w:val="0"/>
            <w:vAlign w:val="top"/>
          </w:tcPr>
          <w:p>
            <w:pPr>
              <w:jc w:val="center"/>
              <w:rPr>
                <w:rFonts w:hint="eastAsia" w:ascii="仿宋" w:hAnsi="仿宋" w:eastAsia="仿宋" w:cs="仿宋"/>
                <w:color w:val="auto"/>
                <w:sz w:val="20"/>
                <w:szCs w:val="20"/>
              </w:rPr>
            </w:pPr>
            <w:r>
              <w:rPr>
                <w:rFonts w:hint="eastAsia"/>
                <w:sz w:val="16"/>
                <w:szCs w:val="16"/>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(2013年国务院令第 641</w:t>
            </w:r>
            <w:r>
              <w:rPr>
                <w:rFonts w:hint="eastAsia" w:ascii="仿宋" w:hAnsi="仿宋" w:eastAsia="仿宋" w:cs="仿宋"/>
                <w:color w:val="auto"/>
                <w:sz w:val="20"/>
                <w:szCs w:val="20"/>
                <w:lang w:eastAsia="zh-CN"/>
              </w:rPr>
              <w:t>号</w:t>
            </w:r>
            <w:r>
              <w:rPr>
                <w:rFonts w:hint="eastAsia" w:ascii="仿宋" w:hAnsi="仿宋" w:eastAsia="仿宋" w:cs="仿宋"/>
                <w:color w:val="auto"/>
                <w:sz w:val="20"/>
                <w:szCs w:val="20"/>
              </w:rPr>
              <w:t>)</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rPr>
              <w:t>《城镇燃气管理条</w:t>
            </w:r>
            <w:r>
              <w:rPr>
                <w:rFonts w:hint="eastAsia" w:ascii="仿宋" w:hAnsi="仿宋" w:eastAsia="仿宋" w:cs="仿宋"/>
                <w:color w:val="auto"/>
                <w:sz w:val="20"/>
                <w:szCs w:val="20"/>
                <w:lang w:eastAsia="zh-CN"/>
              </w:rPr>
              <w:t>例》</w:t>
            </w:r>
          </w:p>
        </w:tc>
        <w:tc>
          <w:tcPr>
            <w:tcW w:w="1618" w:type="dxa"/>
            <w:noWrap w:val="0"/>
            <w:vAlign w:val="top"/>
          </w:tcPr>
          <w:p>
            <w:pPr>
              <w:jc w:val="center"/>
              <w:rPr>
                <w:rFonts w:hint="eastAsia" w:ascii="仿宋" w:hAnsi="仿宋" w:eastAsia="仿宋" w:cs="仿宋"/>
                <w:color w:val="auto"/>
                <w:sz w:val="20"/>
                <w:szCs w:val="20"/>
              </w:rPr>
            </w:pPr>
            <w:r>
              <w:rPr>
                <w:rFonts w:hint="eastAsia"/>
                <w:sz w:val="16"/>
                <w:szCs w:val="16"/>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(2016年国务院令第 666 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《广播电视设施保护条例》</w:t>
            </w:r>
          </w:p>
        </w:tc>
        <w:tc>
          <w:tcPr>
            <w:tcW w:w="1618" w:type="dxa"/>
            <w:noWrap w:val="0"/>
            <w:vAlign w:val="top"/>
          </w:tcPr>
          <w:p>
            <w:pPr>
              <w:jc w:val="center"/>
              <w:rPr>
                <w:rFonts w:hint="eastAsia" w:ascii="仿宋" w:hAnsi="仿宋" w:eastAsia="仿宋" w:cs="仿宋"/>
                <w:color w:val="auto"/>
                <w:sz w:val="20"/>
                <w:szCs w:val="20"/>
              </w:rPr>
            </w:pPr>
            <w:r>
              <w:rPr>
                <w:rFonts w:hint="eastAsia"/>
                <w:sz w:val="16"/>
                <w:szCs w:val="16"/>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(2000年国务院令第 295号)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rPr>
              <w:t>《</w:t>
            </w:r>
            <w:r>
              <w:rPr>
                <w:rFonts w:hint="eastAsia" w:ascii="仿宋" w:hAnsi="仿宋" w:eastAsia="仿宋" w:cs="仿宋"/>
                <w:color w:val="auto"/>
                <w:sz w:val="20"/>
                <w:szCs w:val="20"/>
                <w:lang w:eastAsia="zh-CN"/>
              </w:rPr>
              <w:t>卫星广播电视地面接收设施管理规定》</w:t>
            </w:r>
          </w:p>
        </w:tc>
        <w:tc>
          <w:tcPr>
            <w:tcW w:w="1618" w:type="dxa"/>
            <w:noWrap w:val="0"/>
            <w:vAlign w:val="top"/>
          </w:tcPr>
          <w:p>
            <w:pPr>
              <w:jc w:val="center"/>
              <w:rPr>
                <w:rFonts w:hint="eastAsia" w:ascii="仿宋" w:hAnsi="仿宋" w:eastAsia="仿宋" w:cs="仿宋"/>
                <w:color w:val="auto"/>
                <w:sz w:val="20"/>
                <w:szCs w:val="20"/>
              </w:rPr>
            </w:pPr>
            <w:r>
              <w:rPr>
                <w:rFonts w:hint="eastAsia"/>
                <w:sz w:val="16"/>
                <w:szCs w:val="16"/>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(2018年国务院令第703号)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《出版物市场管理规定》</w:t>
            </w:r>
          </w:p>
        </w:tc>
        <w:tc>
          <w:tcPr>
            <w:tcW w:w="1618" w:type="dxa"/>
            <w:noWrap w:val="0"/>
            <w:vAlign w:val="top"/>
          </w:tcPr>
          <w:p>
            <w:pPr>
              <w:jc w:val="center"/>
              <w:rPr>
                <w:rFonts w:hint="eastAsia" w:ascii="仿宋" w:hAnsi="仿宋" w:eastAsia="仿宋" w:cs="仿宋"/>
                <w:color w:val="auto"/>
                <w:sz w:val="20"/>
                <w:szCs w:val="20"/>
              </w:rPr>
            </w:pPr>
            <w:r>
              <w:rPr>
                <w:rFonts w:hint="eastAsia"/>
                <w:sz w:val="16"/>
                <w:szCs w:val="16"/>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(2016年)</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《印刷</w:t>
            </w:r>
            <w:r>
              <w:rPr>
                <w:rFonts w:hint="eastAsia" w:ascii="仿宋" w:hAnsi="仿宋" w:eastAsia="仿宋" w:cs="仿宋"/>
                <w:color w:val="auto"/>
                <w:sz w:val="20"/>
                <w:szCs w:val="20"/>
                <w:lang w:eastAsia="zh-CN"/>
              </w:rPr>
              <w:t>业</w:t>
            </w:r>
            <w:r>
              <w:rPr>
                <w:rFonts w:hint="eastAsia" w:ascii="仿宋" w:hAnsi="仿宋" w:eastAsia="仿宋" w:cs="仿宋"/>
                <w:color w:val="auto"/>
                <w:sz w:val="20"/>
                <w:szCs w:val="20"/>
              </w:rPr>
              <w:t>管理条例》</w:t>
            </w:r>
          </w:p>
        </w:tc>
        <w:tc>
          <w:tcPr>
            <w:tcW w:w="1618" w:type="dxa"/>
            <w:noWrap w:val="0"/>
            <w:vAlign w:val="top"/>
          </w:tcPr>
          <w:p>
            <w:pPr>
              <w:jc w:val="center"/>
              <w:rPr>
                <w:rFonts w:hint="eastAsia" w:ascii="仿宋" w:hAnsi="仿宋" w:eastAsia="仿宋" w:cs="仿宋"/>
                <w:color w:val="auto"/>
                <w:sz w:val="20"/>
                <w:szCs w:val="20"/>
              </w:rPr>
            </w:pPr>
            <w:r>
              <w:rPr>
                <w:rFonts w:hint="eastAsia"/>
                <w:sz w:val="16"/>
                <w:szCs w:val="16"/>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(2017年国务院令第676号)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《出版管理条例》</w:t>
            </w:r>
          </w:p>
        </w:tc>
        <w:tc>
          <w:tcPr>
            <w:tcW w:w="1618" w:type="dxa"/>
            <w:noWrap w:val="0"/>
            <w:vAlign w:val="top"/>
          </w:tcPr>
          <w:p>
            <w:pPr>
              <w:jc w:val="center"/>
              <w:rPr>
                <w:rFonts w:hint="eastAsia" w:ascii="仿宋" w:hAnsi="仿宋" w:eastAsia="仿宋" w:cs="仿宋"/>
                <w:color w:val="auto"/>
                <w:sz w:val="20"/>
                <w:szCs w:val="20"/>
              </w:rPr>
            </w:pPr>
            <w:r>
              <w:rPr>
                <w:rFonts w:hint="eastAsia"/>
                <w:sz w:val="16"/>
                <w:szCs w:val="16"/>
              </w:rPr>
              <w:t>国务院</w:t>
            </w:r>
          </w:p>
        </w:tc>
        <w:tc>
          <w:tcPr>
            <w:tcW w:w="154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(2016年国务院令第666号</w:t>
            </w:r>
            <w:r>
              <w:rPr>
                <w:rFonts w:hint="eastAsia" w:ascii="仿宋" w:hAnsi="仿宋" w:eastAsia="仿宋" w:cs="仿宋"/>
                <w:color w:val="auto"/>
                <w:sz w:val="20"/>
                <w:szCs w:val="20"/>
                <w:lang w:eastAsia="zh-CN"/>
              </w:rPr>
              <w:t>）</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《营业性演出管理条例》</w:t>
            </w:r>
          </w:p>
        </w:tc>
        <w:tc>
          <w:tcPr>
            <w:tcW w:w="1618" w:type="dxa"/>
            <w:noWrap w:val="0"/>
            <w:vAlign w:val="top"/>
          </w:tcPr>
          <w:p>
            <w:pPr>
              <w:jc w:val="center"/>
              <w:rPr>
                <w:rFonts w:hint="eastAsia" w:ascii="仿宋" w:hAnsi="仿宋" w:eastAsia="仿宋" w:cs="仿宋"/>
                <w:color w:val="auto"/>
                <w:sz w:val="20"/>
                <w:szCs w:val="20"/>
              </w:rPr>
            </w:pPr>
            <w:r>
              <w:rPr>
                <w:rFonts w:hint="eastAsia"/>
                <w:sz w:val="16"/>
                <w:szCs w:val="16"/>
              </w:rPr>
              <w:t>国务院</w:t>
            </w:r>
          </w:p>
        </w:tc>
        <w:tc>
          <w:tcPr>
            <w:tcW w:w="154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(2016年国务院令第666号</w:t>
            </w:r>
            <w:r>
              <w:rPr>
                <w:rFonts w:hint="eastAsia" w:ascii="仿宋" w:hAnsi="仿宋" w:eastAsia="仿宋" w:cs="仿宋"/>
                <w:color w:val="auto"/>
                <w:sz w:val="20"/>
                <w:szCs w:val="20"/>
                <w:lang w:eastAsia="zh-CN"/>
              </w:rPr>
              <w:t>）</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《营业性演出管理条例实施细则》</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文化部</w:t>
            </w:r>
          </w:p>
        </w:tc>
        <w:tc>
          <w:tcPr>
            <w:tcW w:w="154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(2017年</w:t>
            </w:r>
            <w:r>
              <w:rPr>
                <w:rFonts w:hint="eastAsia" w:ascii="仿宋" w:hAnsi="仿宋" w:eastAsia="仿宋" w:cs="仿宋"/>
                <w:color w:val="auto"/>
                <w:sz w:val="20"/>
                <w:szCs w:val="20"/>
                <w:lang w:eastAsia="zh-CN"/>
              </w:rPr>
              <w:t>）</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《互联网上网服务营业场所管理条例》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国务院</w:t>
            </w:r>
          </w:p>
        </w:tc>
        <w:tc>
          <w:tcPr>
            <w:tcW w:w="154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(2019年</w:t>
            </w:r>
            <w:r>
              <w:rPr>
                <w:rFonts w:hint="eastAsia" w:ascii="仿宋" w:hAnsi="仿宋" w:eastAsia="仿宋" w:cs="仿宋"/>
                <w:color w:val="auto"/>
                <w:sz w:val="20"/>
                <w:szCs w:val="20"/>
                <w:lang w:eastAsia="zh-CN"/>
              </w:rPr>
              <w:t>）</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w:t>
            </w:r>
            <w:r>
              <w:rPr>
                <w:rFonts w:hint="eastAsia" w:ascii="仿宋" w:hAnsi="仿宋" w:eastAsia="仿宋" w:cs="仿宋"/>
                <w:color w:val="auto"/>
                <w:sz w:val="20"/>
                <w:szCs w:val="20"/>
                <w:lang w:eastAsia="zh-CN"/>
              </w:rPr>
              <w:t>文</w:t>
            </w:r>
            <w:r>
              <w:rPr>
                <w:rFonts w:hint="eastAsia" w:ascii="仿宋" w:hAnsi="仿宋" w:eastAsia="仿宋" w:cs="仿宋"/>
                <w:color w:val="auto"/>
                <w:sz w:val="20"/>
                <w:szCs w:val="20"/>
              </w:rPr>
              <w:t>物保护法》</w:t>
            </w:r>
          </w:p>
        </w:tc>
        <w:tc>
          <w:tcPr>
            <w:tcW w:w="161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全国人民代表大会常务委员会</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(2017年修</w:t>
            </w:r>
            <w:r>
              <w:rPr>
                <w:rFonts w:hint="eastAsia" w:ascii="仿宋" w:hAnsi="仿宋" w:eastAsia="仿宋" w:cs="仿宋"/>
                <w:color w:val="auto"/>
                <w:sz w:val="20"/>
                <w:szCs w:val="20"/>
                <w:lang w:eastAsia="zh-CN"/>
              </w:rPr>
              <w:t>年正</w:t>
            </w:r>
            <w:r>
              <w:rPr>
                <w:rFonts w:hint="eastAsia" w:ascii="仿宋" w:hAnsi="仿宋" w:eastAsia="仿宋" w:cs="仿宋"/>
                <w:color w:val="auto"/>
                <w:sz w:val="20"/>
                <w:szCs w:val="20"/>
              </w:rPr>
              <w:t>)</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《娱乐场所管理办法》</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(2017 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《娱乐场所管理条例》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(2016年修正)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《中华人民共和国电影产业促进法》</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全国人民代表大会常务委员会</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(2016年)</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地方性法规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《河北省农村宅基地管理办法》</w:t>
            </w:r>
          </w:p>
        </w:tc>
        <w:tc>
          <w:tcPr>
            <w:tcW w:w="161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河北省人民政</w:t>
            </w:r>
            <w:r>
              <w:rPr>
                <w:rFonts w:hint="eastAsia" w:ascii="仿宋" w:hAnsi="仿宋" w:eastAsia="仿宋" w:cs="仿宋"/>
                <w:color w:val="auto"/>
                <w:sz w:val="20"/>
                <w:szCs w:val="20"/>
                <w:lang w:eastAsia="zh-CN"/>
              </w:rPr>
              <w:t>府</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(2002年)</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《中华人民共和国动物防疫法》</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全国人民代表大会常务委员会</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(2015 年修年正)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《中华人民共和国种子法》</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全国人民代表大会常务委员会</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(2015 年修正)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地方性法规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《河北省种子管理条例》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河北省人民政</w:t>
            </w:r>
            <w:r>
              <w:rPr>
                <w:rFonts w:hint="eastAsia" w:ascii="仿宋" w:hAnsi="仿宋" w:eastAsia="仿宋" w:cs="仿宋"/>
                <w:color w:val="auto"/>
                <w:sz w:val="20"/>
                <w:szCs w:val="20"/>
                <w:lang w:eastAsia="zh-CN"/>
              </w:rPr>
              <w:t>府</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(2018年)</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《农药管理条例》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(2017年修正)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《中华人民共和国土地管理法》</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全国人民代表大会常务委员会</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(2019年修正)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地方性法规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《河北省土地管理条例》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河北省人民政</w:t>
            </w:r>
            <w:r>
              <w:rPr>
                <w:rFonts w:hint="eastAsia" w:ascii="仿宋" w:hAnsi="仿宋" w:eastAsia="仿宋" w:cs="仿宋"/>
                <w:color w:val="auto"/>
                <w:sz w:val="20"/>
                <w:szCs w:val="20"/>
                <w:lang w:eastAsia="zh-CN"/>
              </w:rPr>
              <w:t>府</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(2014年修正)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《中华人民共和国安全生产法》</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全国人民代表大会常务委员会</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(2014年修改)</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地方性法规</w:t>
            </w:r>
          </w:p>
        </w:tc>
        <w:tc>
          <w:tcPr>
            <w:tcW w:w="149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《河北省安全生产</w:t>
            </w:r>
            <w:r>
              <w:rPr>
                <w:rFonts w:hint="eastAsia" w:ascii="仿宋" w:hAnsi="仿宋" w:eastAsia="仿宋" w:cs="仿宋"/>
                <w:color w:val="auto"/>
                <w:sz w:val="20"/>
                <w:szCs w:val="20"/>
                <w:lang w:eastAsia="zh-CN"/>
              </w:rPr>
              <w:t>条</w:t>
            </w:r>
            <w:r>
              <w:rPr>
                <w:rFonts w:hint="eastAsia" w:ascii="仿宋" w:hAnsi="仿宋" w:eastAsia="仿宋" w:cs="仿宋"/>
                <w:color w:val="auto"/>
                <w:sz w:val="20"/>
                <w:szCs w:val="20"/>
              </w:rPr>
              <w:t>例</w:t>
            </w:r>
            <w:r>
              <w:rPr>
                <w:rFonts w:hint="eastAsia" w:ascii="仿宋" w:hAnsi="仿宋" w:eastAsia="仿宋" w:cs="仿宋"/>
                <w:color w:val="auto"/>
                <w:sz w:val="20"/>
                <w:szCs w:val="20"/>
                <w:lang w:eastAsia="zh-CN"/>
              </w:rPr>
              <w:t>》</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河北省人民政</w:t>
            </w:r>
            <w:r>
              <w:rPr>
                <w:rFonts w:hint="eastAsia" w:ascii="仿宋" w:hAnsi="仿宋" w:eastAsia="仿宋" w:cs="仿宋"/>
                <w:color w:val="auto"/>
                <w:sz w:val="20"/>
                <w:szCs w:val="20"/>
                <w:lang w:eastAsia="zh-CN"/>
              </w:rPr>
              <w:t>府</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(2017年修正)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地方性法规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《河北省安全生产风险管控与隐患治理规定》</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河北省人民政</w:t>
            </w:r>
            <w:r>
              <w:rPr>
                <w:rFonts w:hint="eastAsia" w:ascii="仿宋" w:hAnsi="仿宋" w:eastAsia="仿宋" w:cs="仿宋"/>
                <w:color w:val="auto"/>
                <w:sz w:val="20"/>
                <w:szCs w:val="20"/>
                <w:lang w:eastAsia="zh-CN"/>
              </w:rPr>
              <w:t>府</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(省政府令(2018)第2</w:t>
            </w:r>
            <w:r>
              <w:rPr>
                <w:rFonts w:hint="eastAsia" w:ascii="仿宋" w:hAnsi="仿宋" w:eastAsia="仿宋" w:cs="仿宋"/>
                <w:color w:val="auto"/>
                <w:sz w:val="20"/>
                <w:szCs w:val="20"/>
                <w:lang w:eastAsia="zh-CN"/>
              </w:rPr>
              <w:t>号</w:t>
            </w:r>
            <w:r>
              <w:rPr>
                <w:rFonts w:hint="eastAsia" w:ascii="仿宋" w:hAnsi="仿宋" w:eastAsia="仿宋" w:cs="仿宋"/>
                <w:color w:val="auto"/>
                <w:sz w:val="20"/>
                <w:szCs w:val="20"/>
              </w:rPr>
              <w:t>)</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部门规章</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《安全生产事故隐患排查治理暂行规定》</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国家安全</w:t>
            </w:r>
            <w:r>
              <w:rPr>
                <w:rFonts w:hint="eastAsia" w:ascii="仿宋" w:hAnsi="仿宋" w:eastAsia="仿宋" w:cs="仿宋"/>
                <w:color w:val="auto"/>
                <w:sz w:val="20"/>
                <w:szCs w:val="20"/>
                <w:lang w:eastAsia="zh-CN"/>
              </w:rPr>
              <w:t>生产</w:t>
            </w:r>
            <w:r>
              <w:rPr>
                <w:rFonts w:hint="eastAsia" w:ascii="仿宋" w:hAnsi="仿宋" w:eastAsia="仿宋" w:cs="仿宋"/>
                <w:color w:val="auto"/>
                <w:sz w:val="20"/>
                <w:szCs w:val="20"/>
              </w:rPr>
              <w:t>政府监督管理总局</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(2007年国家安全</w:t>
            </w:r>
            <w:r>
              <w:rPr>
                <w:rFonts w:hint="eastAsia" w:ascii="仿宋" w:hAnsi="仿宋" w:eastAsia="仿宋" w:cs="仿宋"/>
                <w:color w:val="auto"/>
                <w:sz w:val="20"/>
                <w:szCs w:val="20"/>
                <w:lang w:eastAsia="zh-CN"/>
              </w:rPr>
              <w:t>生产监督管理总局令第</w:t>
            </w:r>
            <w:r>
              <w:rPr>
                <w:rFonts w:hint="eastAsia" w:ascii="仿宋" w:hAnsi="仿宋" w:eastAsia="仿宋" w:cs="仿宋"/>
                <w:color w:val="auto"/>
                <w:sz w:val="20"/>
                <w:szCs w:val="20"/>
              </w:rPr>
              <w:t>16 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部门规章</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《烟花爆竹经营许可实施办法》</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国家安全政府监督管理总局</w:t>
            </w:r>
          </w:p>
        </w:tc>
        <w:tc>
          <w:tcPr>
            <w:tcW w:w="154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(2013年国家安全生产管理总局令第 65号</w:t>
            </w:r>
            <w:r>
              <w:rPr>
                <w:rFonts w:hint="eastAsia" w:ascii="仿宋" w:hAnsi="仿宋" w:eastAsia="仿宋" w:cs="仿宋"/>
                <w:color w:val="auto"/>
                <w:sz w:val="20"/>
                <w:szCs w:val="20"/>
                <w:lang w:eastAsia="zh-CN"/>
              </w:rPr>
              <w:t>）</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部门规章</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《烟花爆竹安全管理条例》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国家安全政府监督管理总局</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(2016年修改)</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地方性法规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《河北省清真食品管理条例》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河北省人民政</w:t>
            </w:r>
            <w:r>
              <w:rPr>
                <w:rFonts w:hint="eastAsia" w:ascii="仿宋" w:hAnsi="仿宋" w:eastAsia="仿宋" w:cs="仿宋"/>
                <w:color w:val="auto"/>
                <w:sz w:val="20"/>
                <w:szCs w:val="20"/>
                <w:lang w:eastAsia="zh-CN"/>
              </w:rPr>
              <w:t>府</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(1999 年)</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eastAsia="宋体"/>
                <w:lang w:eastAsia="zh-CN"/>
              </w:rPr>
              <w:t>地</w:t>
            </w:r>
            <w:r>
              <w:rPr>
                <w:rFonts w:hint="eastAsia"/>
              </w:rPr>
              <w:t>方性法规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《河北省人民代表大会常务委员会关于促进农作物秸秆综合利用和禁止露天焚烧的决定》</w:t>
            </w:r>
          </w:p>
        </w:tc>
        <w:tc>
          <w:tcPr>
            <w:tcW w:w="161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河北省人民代表大会常务委员</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(2018年7月27 日)</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eastAsia="宋体"/>
                <w:lang w:eastAsia="zh-CN"/>
              </w:rPr>
            </w:pPr>
            <w:r>
              <w:rPr>
                <w:rFonts w:hint="eastAsia" w:eastAsia="宋体"/>
                <w:lang w:eastAsia="zh-CN"/>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《中华人民共和国水法》</w:t>
            </w:r>
          </w:p>
        </w:tc>
        <w:tc>
          <w:tcPr>
            <w:tcW w:w="161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全国人民代表大会常务委员</w:t>
            </w:r>
            <w:r>
              <w:rPr>
                <w:rFonts w:hint="eastAsia" w:ascii="仿宋" w:hAnsi="仿宋" w:eastAsia="仿宋" w:cs="仿宋"/>
                <w:color w:val="auto"/>
                <w:sz w:val="20"/>
                <w:szCs w:val="20"/>
                <w:lang w:eastAsia="zh-CN"/>
              </w:rPr>
              <w:t>会</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(2016年修正)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《中华人民共和国河道管理条例》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(2018年国务院令第698号)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eastAsia="宋体"/>
                <w:lang w:eastAsia="zh-CN"/>
              </w:rPr>
            </w:pPr>
            <w:r>
              <w:rPr>
                <w:rFonts w:hint="eastAsia" w:eastAsia="宋体"/>
                <w:lang w:eastAsia="zh-CN"/>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《中华人民共和国防洪法》</w:t>
            </w:r>
          </w:p>
        </w:tc>
        <w:tc>
          <w:tcPr>
            <w:tcW w:w="161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全国人民代表大会常务委员</w:t>
            </w:r>
            <w:r>
              <w:rPr>
                <w:rFonts w:hint="eastAsia" w:ascii="仿宋" w:hAnsi="仿宋" w:eastAsia="仿宋" w:cs="仿宋"/>
                <w:color w:val="auto"/>
                <w:sz w:val="20"/>
                <w:szCs w:val="20"/>
                <w:lang w:eastAsia="zh-CN"/>
              </w:rPr>
              <w:t>会</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016年修正)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eastAsia="宋体"/>
                <w:lang w:eastAsia="zh-CN"/>
              </w:rPr>
            </w:pPr>
            <w:r>
              <w:rPr>
                <w:rFonts w:hint="eastAsia" w:eastAsia="宋体"/>
                <w:lang w:eastAsia="zh-CN"/>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《中华人民共和国执业医师法》</w:t>
            </w:r>
          </w:p>
        </w:tc>
        <w:tc>
          <w:tcPr>
            <w:tcW w:w="1618" w:type="dxa"/>
            <w:noWrap w:val="0"/>
            <w:vAlign w:val="top"/>
          </w:tcPr>
          <w:p>
            <w:pPr>
              <w:pStyle w:val="7"/>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rPr>
              <w:t>全国人民代表大会常务委员</w:t>
            </w:r>
            <w:r>
              <w:rPr>
                <w:rFonts w:hint="eastAsia" w:ascii="仿宋" w:hAnsi="仿宋" w:eastAsia="仿宋" w:cs="仿宋"/>
                <w:color w:val="auto"/>
                <w:sz w:val="20"/>
                <w:szCs w:val="20"/>
                <w:lang w:eastAsia="zh-CN"/>
              </w:rPr>
              <w:t>会</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(2009 年修正)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《公共场所卫生管理条例》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(2019年国务院令 714号)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《公共场所卫生管理条例实施细则》</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(2017年修正)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《中华人民共和国食品安全法》</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全国人民代表大会常务委员</w:t>
            </w:r>
            <w:r>
              <w:rPr>
                <w:rFonts w:hint="eastAsia" w:ascii="仿宋" w:hAnsi="仿宋" w:eastAsia="仿宋" w:cs="仿宋"/>
                <w:color w:val="auto"/>
                <w:sz w:val="20"/>
                <w:szCs w:val="20"/>
                <w:lang w:eastAsia="zh-CN"/>
              </w:rPr>
              <w:t>会</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(2018年修正)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eastAsia="宋体"/>
                <w:lang w:eastAsia="zh-CN"/>
              </w:rPr>
            </w:pPr>
            <w:r>
              <w:rPr>
                <w:rFonts w:hint="eastAsia" w:eastAsia="宋体"/>
                <w:lang w:eastAsia="zh-CN"/>
              </w:rPr>
              <w:t>法律</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《中华人民共和国森林法》</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全国人民代表大会常务委员</w:t>
            </w:r>
            <w:r>
              <w:rPr>
                <w:rFonts w:hint="eastAsia" w:ascii="仿宋" w:hAnsi="仿宋" w:eastAsia="仿宋" w:cs="仿宋"/>
                <w:color w:val="auto"/>
                <w:sz w:val="20"/>
                <w:szCs w:val="20"/>
                <w:lang w:eastAsia="zh-CN"/>
              </w:rPr>
              <w:t>会</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(2019年修正)</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《宗教事务条例》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(2017年国务院令第 686 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行政法规</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《中华人民共和国道路运输条例》</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国务院</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(2019年国务院令第 709 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813" w:type="dxa"/>
            <w:noWrap w:val="0"/>
            <w:vAlign w:val="top"/>
          </w:tcPr>
          <w:p>
            <w:pPr>
              <w:jc w:val="center"/>
              <w:rPr>
                <w:rFonts w:hint="eastAsia"/>
              </w:rPr>
            </w:pPr>
            <w:r>
              <w:rPr>
                <w:rFonts w:hint="eastAsia"/>
              </w:rPr>
              <w:t>部门规章</w:t>
            </w:r>
          </w:p>
        </w:tc>
        <w:tc>
          <w:tcPr>
            <w:tcW w:w="149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《机动车维修管理规定》</w:t>
            </w:r>
          </w:p>
        </w:tc>
        <w:tc>
          <w:tcPr>
            <w:tcW w:w="161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交通运输部</w:t>
            </w:r>
          </w:p>
        </w:tc>
        <w:tc>
          <w:tcPr>
            <w:tcW w:w="1548" w:type="dxa"/>
            <w:noWrap w:val="0"/>
            <w:vAlign w:val="top"/>
          </w:tcPr>
          <w:p>
            <w:pPr>
              <w:pStyle w:val="7"/>
              <w:jc w:val="center"/>
              <w:rPr>
                <w:rFonts w:hint="eastAsia" w:ascii="仿宋" w:hAnsi="仿宋" w:eastAsia="仿宋" w:cs="仿宋"/>
                <w:color w:val="auto"/>
                <w:sz w:val="20"/>
                <w:szCs w:val="20"/>
              </w:rPr>
            </w:pPr>
            <w:r>
              <w:rPr>
                <w:rFonts w:hint="eastAsia" w:ascii="仿宋" w:hAnsi="仿宋" w:eastAsia="仿宋" w:cs="仿宋"/>
                <w:color w:val="auto"/>
                <w:sz w:val="20"/>
                <w:szCs w:val="20"/>
              </w:rPr>
              <w:t>(2019年交通运输部令第 20号)</w:t>
            </w:r>
          </w:p>
        </w:tc>
        <w:tc>
          <w:tcPr>
            <w:tcW w:w="2343" w:type="dxa"/>
            <w:noWrap w:val="0"/>
            <w:vAlign w:val="top"/>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苏家营镇</w:t>
            </w:r>
            <w:r>
              <w:rPr>
                <w:rFonts w:hint="eastAsia" w:ascii="仿宋" w:hAnsi="仿宋" w:eastAsia="仿宋" w:cs="仿宋"/>
                <w:color w:val="auto"/>
                <w:sz w:val="20"/>
                <w:szCs w:val="20"/>
              </w:rPr>
              <w:t>人民政府</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CESI黑体-GB18030">
    <w:altName w:val="黑体"/>
    <w:panose1 w:val="02000500000000000000"/>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ZGIwYjJjYWJkM2VhZGJhODY0ZTA5NzE3Mzc3OTQifQ=="/>
  </w:docVars>
  <w:rsids>
    <w:rsidRoot w:val="00000000"/>
    <w:rsid w:val="1AC9404C"/>
    <w:rsid w:val="6C4A6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widowControl/>
      <w:spacing w:before="100" w:beforeLines="0" w:beforeAutospacing="1" w:after="100" w:afterLines="0" w:afterAutospacing="1" w:line="240" w:lineRule="atLeast"/>
      <w:jc w:val="left"/>
    </w:pPr>
    <w:rPr>
      <w:rFonts w:ascii="ˎ̥" w:hAnsi="ˎ̥" w:cs="宋体"/>
      <w:b/>
      <w:bCs/>
      <w:color w:val="FFFFFF"/>
      <w:kern w:val="36"/>
      <w:szCs w:val="21"/>
    </w:rPr>
  </w:style>
  <w:style w:type="paragraph" w:styleId="3">
    <w:name w:val="Body Text"/>
    <w:basedOn w:val="1"/>
    <w:semiHidden/>
    <w:qFormat/>
    <w:uiPriority w:val="0"/>
    <w:rPr>
      <w:rFonts w:ascii="宋体" w:hAnsi="宋体" w:eastAsia="宋体" w:cs="宋体"/>
      <w:sz w:val="87"/>
      <w:szCs w:val="87"/>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2024-05-13T06:14:00Z</dcterms:created>
  <dc:creator>Administrator</dc:creator>
  <cp:lastModifiedBy>小黑猫</cp:lastModifiedBy>
  <dcterms:modified xsi:type="dcterms:W3CDTF">2024-05-15T04:29:22Z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97670C1C210C400EB6B1B0675080EF6F_12</vt:lpwstr>
  </property>
</Properties>
</file>