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367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u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u w:val="none"/>
          <w:shd w:val="clear" w:fill="FFFFFF"/>
        </w:rPr>
        <w:t>巨鹿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u w:val="none"/>
          <w:shd w:val="clear" w:fill="FFFFFF"/>
          <w:lang w:eastAsia="zh-CN"/>
        </w:rPr>
        <w:t>经济开发区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u w:val="none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u w:val="none"/>
          <w:shd w:val="clear" w:fill="FFFFFF"/>
        </w:rPr>
        <w:t>年信息公开年度报告</w:t>
      </w:r>
    </w:p>
    <w:p w14:paraId="6AE2C3A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根据《中华人民共和国政府信息公开条例》《河北省实施〈中华人民共和国政府信息公开条例〉办法》等规定，发布本年度报告。报告中所列数据统计期限为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年1月1日至12月31日。</w:t>
      </w:r>
    </w:p>
    <w:p w14:paraId="4BDAEBC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</w:rPr>
        <w:t>总体情况</w:t>
      </w:r>
    </w:p>
    <w:p w14:paraId="0389D2A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年巨鹿经济开发区（以下简称开发区）认真落实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党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中央、国务院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省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、县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决策部署，紧紧围绕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经济开发区中心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工作，着力提升政务公开工作水平，为加快建设经济强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、美丽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巨鹿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做出应有贡献。</w:t>
      </w:r>
    </w:p>
    <w:p w14:paraId="2F768DA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主动公开进一步加强。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着力抓好政策信息公开发布，开发区主要通过网站、微信公众号等进行政府信息的主动公开，202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年通过巨鹿县人民政府网站主动公开内容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条。同时，开发区通过建立健全政府信息公开制度，对该项工作作出了具体要求，有效推进政务信息公开工作走上制度化、规范化的轨道。</w:t>
      </w:r>
    </w:p>
    <w:p w14:paraId="48A5F0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20" w:firstLineChars="200"/>
        <w:jc w:val="both"/>
        <w:textAlignment w:val="auto"/>
        <w:rPr>
          <w:rFonts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依申请公开进一步规范。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受开发区现机制体制影响，开发区不涉及依申请公开工作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。</w:t>
      </w:r>
    </w:p>
    <w:p w14:paraId="4B1E0C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1"/>
          <w:szCs w:val="31"/>
          <w:u w:val="none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三）政府信息管理进一步严格。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严格按照《关于进一步规范市政府文件信息公开审查工作的通知》要求，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规范使用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《信息公开保密审查表》，有效解决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信息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公开不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规范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问题，通过巨鹿县人民政府网站主动公开内容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条。</w:t>
      </w:r>
      <w:bookmarkStart w:id="0" w:name="_GoBack"/>
      <w:bookmarkEnd w:id="0"/>
    </w:p>
    <w:p w14:paraId="4600DC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（四）政府信息公开平台建设进一步推进。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积极推进政府信息公开平台建设，扩大了主动公开范围。通过政府网站、政务公开专区等渠道加强公报传播，方便群众查阅。</w:t>
      </w:r>
    </w:p>
    <w:p w14:paraId="217D371E">
      <w:pPr>
        <w:pStyle w:val="5"/>
        <w:widowControl/>
        <w:spacing w:beforeAutospacing="0" w:afterAutospacing="0" w:line="540" w:lineRule="exact"/>
        <w:ind w:firstLine="620" w:firstLineChars="200"/>
        <w:jc w:val="both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</w:rPr>
        <w:t>（五）监督保障进一步强化。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为保障政府政务公开工作不流于形式，我区根据工作实际，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及时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调整政务公开领导小组，由主要领导任组长，分管领导任副组长，领导小组下设办公室，并安排专人负责政务信息公开工作，从而使政务公开工作形成了有领导分管、有机构负责、有专人承办，做到了细化分工，健全了工作机制。</w:t>
      </w:r>
    </w:p>
    <w:p w14:paraId="0210A64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73DB7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32007D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88A1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E36B2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5B3A9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F3B1F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8A979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14:paraId="7F85E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A0302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0CF1E0"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98BB6D"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E0F367"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56B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26BBC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4E6F08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E5BFD1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342C7B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CA9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097107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5187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337F3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585C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44518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C9BA4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14:paraId="50B5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B65FE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AFD49D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838825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A1A9FA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C4D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DEDB0B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5A1B76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AA42E1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4B4EE3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F01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84E202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B2B0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0A69C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63A04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3579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4EBE5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14:paraId="6692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4B93B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B07711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F741BC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4C9269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227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96CC50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B8CE9D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602AD1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EE0CAF">
            <w:pPr>
              <w:widowControl/>
              <w:spacing w:after="180" w:line="56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81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76063A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8FE8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472F1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CC091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F8590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 w14:paraId="2979C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601E87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E5BC76"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E7A06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6B93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E40E98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 w14:paraId="53904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938ED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C1EBA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D23D5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 w14:paraId="57D60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5CA3B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81A837"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AFA7B3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E75701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04A0A1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6AD9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0375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4E3F6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6A19D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3B0F2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09ED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13BF7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784A0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60879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64750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9311D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E4486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4D72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6FE04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5591B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C2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7BE3A8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1B0BA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119E87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D27DB8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D1F94A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BCF5BD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E0910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A4D0E2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35AF5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D81D8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64CDC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7D60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6302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0A99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1B885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2B22D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6BA1B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3435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DE9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ADD7A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DE93EF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AB19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DE316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F6A0E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7447C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A6129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BDF6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70E3E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32A4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1DF2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41717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EC1E2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769AF3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7EA06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5D17E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CA330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F611D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C348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B4A9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9041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EA540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A0BCD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54F5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C3AC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25E2C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C8975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A025A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04698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5E71C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589C2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EB37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54E8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0E5565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6A4AC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4475D3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D855E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1738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2893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87D3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7831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8566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2FFC6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A1D7C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BAF5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5CF63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679F0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BA40B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91CD0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C9A2C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9AC74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3D632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27ABA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DC6C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F7C8B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7123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5D7313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1B6E2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58044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3BC87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1217B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9F4F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B8C92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C984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59E2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FD6B6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78A9A3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EF6D8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ABC1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5DDC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C09DB9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29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C5933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3DD36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5221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9A858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0351C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508C79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CACB6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C473C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9B83B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2189F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E1D5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54407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22C9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4781C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4ABB8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61F8E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172C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A0D16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DAC78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E934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F86B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CC85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42DF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D301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DAC00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3492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03DF5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68385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AA22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40921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A3AEC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E341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A914D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4D95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85AE0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F946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BC961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65CB3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4D09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1976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E7769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7A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6F9C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09EAC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E267E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4D956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93F49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8E434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E4826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C69AF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D4960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0CE7A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9F62E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4C3A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37C5E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7E56F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AD398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C1E3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D0F0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08F2C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3A8539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287A0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C144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E7CE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1EDB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9B0E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DD73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D9CC6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44A9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A446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E4B7E9"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 w14:paraId="59641CA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F7865F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7FE5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C2AA6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3F0D6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37F35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A9E25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12A45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9ED3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54AA2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C3B3E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2163E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C93E1F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E3A0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74C0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3769A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F6CA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FDE6D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E20B9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DAB0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1D73E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F3AC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D721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1EDA9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5F3F5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82BF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01DB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C1731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71B0C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68DF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44F4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6D9C5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B6522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CE11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2B0F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ED43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8DCF0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F4C3A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C690C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DA6A7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9BE0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9A2C8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676E1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71409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B72DE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658B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9E68A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B725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CAA77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C0E63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F4E32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681F9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90E15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BB33D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B6DD8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097E6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01E4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D5563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D8C9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6F272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C8ABD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C8A00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F17D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E0D10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988E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7CC8C0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F302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69E0D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5C5BA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75AB0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DF7AF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433D6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70819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6E947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81D5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B293B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8850B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1C885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CBAE7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A2E39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53091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8378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6D76E0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EC113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1C31A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B10F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6918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1CF77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D5B85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2100C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68868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1E366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230BD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FF4C2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1FB1F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25D2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C2CD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E0573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594DC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BD42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E913E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96269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51C2D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06512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53F8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22E76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8662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1CFC8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3DB4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96532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3845C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FD3EC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2FD1C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8DE8C5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0DCC5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120AD1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523A19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2D959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F3DD8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6DA3E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52C3A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24D76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2789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AD075D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5A04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CCCE54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5F148C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t>五、存在的主要问题及改进情况</w:t>
      </w:r>
    </w:p>
    <w:p w14:paraId="398370E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25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年开发区政务公开各项工作虽已依法依规、按时完成，做到了能公开尽公开，但是受制于开发区实际情况，仍存在以下一些问题需要改进：</w:t>
      </w:r>
    </w:p>
    <w:p w14:paraId="43F3ED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textAlignment w:val="top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  <w:t>一是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进一步提高政务公开频次。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开发区不同于其他行政区，主要职能是经济建设，未能在改革中赋予行政执法权，因此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无行政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执法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相关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文件。下一步，开发区将继续按照政务公开要求，做到应公开尽公开，确保无遗漏，同时，加大各部门之间的沟通与配合力度，努力提高公开实效。</w:t>
      </w:r>
    </w:p>
    <w:p w14:paraId="7E6E14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textAlignment w:val="top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  <w:t>二是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进一步提升人员素质。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开发区将按照县政府工作要求，积极加强岗位人员的业务培训工作，制定学习制度，拓宽业务学习渠道，强化业务水平，切实提高人员素质。</w:t>
      </w:r>
    </w:p>
    <w:p w14:paraId="1C1CF8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jc w:val="both"/>
        <w:textAlignment w:val="top"/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1"/>
          <w:szCs w:val="31"/>
          <w:u w:val="none"/>
          <w:shd w:val="clear" w:fill="FFFFFF"/>
          <w:lang w:val="en-US" w:eastAsia="zh-CN"/>
        </w:rPr>
        <w:t>三是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t>进一步加大工作创新力度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围绕本单位行政审批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、生态环境等重点领域，进一步加大主动公开力度，切实保障人民群众对政府信息的知情权。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t>六、其他需要报告的事项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eastAsia="zh-CN"/>
        </w:rPr>
        <w:br w:type="textWrapping"/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i w:val="0"/>
          <w:iCs w:val="0"/>
          <w:sz w:val="32"/>
          <w:szCs w:val="32"/>
          <w:u w:val="none"/>
          <w:shd w:val="clear" w:fill="FFFFFF"/>
          <w:lang w:eastAsia="zh-CN"/>
        </w:rPr>
        <w:t>无</w:t>
      </w:r>
    </w:p>
    <w:sectPr>
      <w:footerReference r:id="rId3" w:type="default"/>
      <w:pgSz w:w="11906" w:h="16838"/>
      <w:pgMar w:top="1587" w:right="124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CB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119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119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E8AB1"/>
    <w:multiLevelType w:val="singleLevel"/>
    <w:tmpl w:val="94DE8A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OTZlYWUzNzM0YmQ4NjNlZDEyOTgxYjQ5NGVhZmIifQ=="/>
  </w:docVars>
  <w:rsids>
    <w:rsidRoot w:val="15C578C3"/>
    <w:rsid w:val="000F3F3F"/>
    <w:rsid w:val="008537DF"/>
    <w:rsid w:val="00AF2A7A"/>
    <w:rsid w:val="055A3F1E"/>
    <w:rsid w:val="06086F9D"/>
    <w:rsid w:val="0BDC4F75"/>
    <w:rsid w:val="0C3D49D2"/>
    <w:rsid w:val="0E4D4F2B"/>
    <w:rsid w:val="0FC41FA8"/>
    <w:rsid w:val="10E0664C"/>
    <w:rsid w:val="11317B11"/>
    <w:rsid w:val="11A80FC3"/>
    <w:rsid w:val="120E372E"/>
    <w:rsid w:val="12D04739"/>
    <w:rsid w:val="15C578C3"/>
    <w:rsid w:val="15DE4941"/>
    <w:rsid w:val="16BE59A3"/>
    <w:rsid w:val="191A0E8B"/>
    <w:rsid w:val="194523AC"/>
    <w:rsid w:val="199505BC"/>
    <w:rsid w:val="1BB3401E"/>
    <w:rsid w:val="1BC33A5C"/>
    <w:rsid w:val="1F83778A"/>
    <w:rsid w:val="245E4EEC"/>
    <w:rsid w:val="24C90335"/>
    <w:rsid w:val="27A44741"/>
    <w:rsid w:val="29957303"/>
    <w:rsid w:val="2AB46B3F"/>
    <w:rsid w:val="2B373B1E"/>
    <w:rsid w:val="2B5841C1"/>
    <w:rsid w:val="2BC04A6E"/>
    <w:rsid w:val="2D61111D"/>
    <w:rsid w:val="312F5722"/>
    <w:rsid w:val="31935CD0"/>
    <w:rsid w:val="32F900E8"/>
    <w:rsid w:val="343926B5"/>
    <w:rsid w:val="35544B6B"/>
    <w:rsid w:val="3776777C"/>
    <w:rsid w:val="37950B79"/>
    <w:rsid w:val="387243E8"/>
    <w:rsid w:val="39F2758E"/>
    <w:rsid w:val="3A612966"/>
    <w:rsid w:val="3FCB2D5B"/>
    <w:rsid w:val="3FCF3ECE"/>
    <w:rsid w:val="43B81849"/>
    <w:rsid w:val="47DC0FD2"/>
    <w:rsid w:val="4A7B35D0"/>
    <w:rsid w:val="4AC960E9"/>
    <w:rsid w:val="4EC8490A"/>
    <w:rsid w:val="4FBA3171"/>
    <w:rsid w:val="50DC644B"/>
    <w:rsid w:val="50FF6F1E"/>
    <w:rsid w:val="54922E15"/>
    <w:rsid w:val="54C618EB"/>
    <w:rsid w:val="564D1B7E"/>
    <w:rsid w:val="5687357E"/>
    <w:rsid w:val="5B694D7F"/>
    <w:rsid w:val="5FD71334"/>
    <w:rsid w:val="60254FBB"/>
    <w:rsid w:val="617701F5"/>
    <w:rsid w:val="627E7362"/>
    <w:rsid w:val="66EA1469"/>
    <w:rsid w:val="67002A3B"/>
    <w:rsid w:val="674C0C8F"/>
    <w:rsid w:val="6C026C14"/>
    <w:rsid w:val="6EC95E08"/>
    <w:rsid w:val="6EEC7367"/>
    <w:rsid w:val="706F7341"/>
    <w:rsid w:val="71515B14"/>
    <w:rsid w:val="71707E34"/>
    <w:rsid w:val="74051691"/>
    <w:rsid w:val="745D3E3F"/>
    <w:rsid w:val="76104E71"/>
    <w:rsid w:val="77AC62F7"/>
    <w:rsid w:val="78FF6FF6"/>
    <w:rsid w:val="7B1955CB"/>
    <w:rsid w:val="7B9F205C"/>
    <w:rsid w:val="7BE32ADF"/>
    <w:rsid w:val="7E3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10">
    <w:name w:val="Emphasis"/>
    <w:basedOn w:val="7"/>
    <w:qFormat/>
    <w:uiPriority w:val="0"/>
    <w:rPr>
      <w:rFonts w:hint="eastAsia" w:ascii="微软雅黑" w:hAnsi="微软雅黑" w:eastAsia="微软雅黑" w:cs="微软雅黑"/>
      <w:u w:val="none"/>
    </w:rPr>
  </w:style>
  <w:style w:type="character" w:styleId="11">
    <w:name w:val="Hyperlink"/>
    <w:basedOn w:val="7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hover12"/>
    <w:basedOn w:val="7"/>
    <w:qFormat/>
    <w:uiPriority w:val="0"/>
    <w:rPr>
      <w:color w:val="C50000"/>
    </w:rPr>
  </w:style>
  <w:style w:type="character" w:customStyle="1" w:styleId="15">
    <w:name w:val="curr"/>
    <w:basedOn w:val="7"/>
    <w:autoRedefine/>
    <w:qFormat/>
    <w:uiPriority w:val="0"/>
    <w:rPr>
      <w:color w:val="FFFFFF"/>
      <w:shd w:val="clear" w:fill="C50000"/>
    </w:rPr>
  </w:style>
  <w:style w:type="character" w:customStyle="1" w:styleId="16">
    <w:name w:val="hover11"/>
    <w:basedOn w:val="7"/>
    <w:autoRedefine/>
    <w:qFormat/>
    <w:uiPriority w:val="0"/>
    <w:rPr>
      <w:color w:val="C50000"/>
    </w:rPr>
  </w:style>
  <w:style w:type="character" w:customStyle="1" w:styleId="17">
    <w:name w:val="curr2"/>
    <w:basedOn w:val="7"/>
    <w:autoRedefine/>
    <w:qFormat/>
    <w:uiPriority w:val="0"/>
    <w:rPr>
      <w:color w:val="FFFFFF"/>
      <w:shd w:val="clear" w:fill="C50000"/>
    </w:rPr>
  </w:style>
  <w:style w:type="character" w:customStyle="1" w:styleId="18">
    <w:name w:val="fontstyle01"/>
    <w:basedOn w:val="7"/>
    <w:autoRedefine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1895</Words>
  <Characters>1930</Characters>
  <Lines>9</Lines>
  <Paragraphs>2</Paragraphs>
  <TotalTime>33</TotalTime>
  <ScaleCrop>false</ScaleCrop>
  <LinksUpToDate>false</LinksUpToDate>
  <CharactersWithSpaces>2140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一叶知秋</cp:lastModifiedBy>
  <dcterms:modified xsi:type="dcterms:W3CDTF">2026-01-12T07:36:55Z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6227FEEDC7AE41FC92DFAAB8EE142F61</vt:lpwstr>
  </property>
  <property fmtid="{D5CDD505-2E9C-101B-9397-08002B2CF9AE}" pid="4" name="KSOTemplateDocerSaveRecord">
    <vt:lpwstr>eyJoZGlkIjoiMzRhMGQ4Y2MyMGVmYTk3NTc0OGQyOGZiODFiNTAzOTMiLCJ1c2VySWQiOiI0NTYyNzc0MDYifQ==</vt:lpwstr>
  </property>
</Properties>
</file>