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F854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巨鹿县2025年政府信息公开工作年度报告</w:t>
      </w:r>
    </w:p>
    <w:p w14:paraId="2CA59CD3">
      <w:pPr>
        <w:pStyle w:val="9"/>
        <w:widowControl/>
        <w:spacing w:beforeAutospacing="0" w:afterAutospacing="0" w:line="560" w:lineRule="exact"/>
        <w:ind w:firstLine="420"/>
        <w:jc w:val="both"/>
        <w:rPr>
          <w:rFonts w:ascii="Times New Roman" w:hAnsi="Times New Roman" w:eastAsia="宋体"/>
        </w:rPr>
      </w:pPr>
    </w:p>
    <w:p w14:paraId="75492BD5">
      <w:pPr>
        <w:adjustRightIn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sz w:val="32"/>
          <w:szCs w:val="32"/>
        </w:rPr>
        <w:t>根据《中华人民共和国政府信息公开条例》《河北省实施〈中华人民共和国政府信息公开条例〉办法》等规定，发布本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年度报告。内容包括总体情况、主动公开政府信息情况、收到和处理政府信息公开申请情况、政府信息公开行政复议和行政诉讼情况、存在的主要问题及改进情况、其他需要报告的事项六个部分。本年度</w:t>
      </w:r>
      <w:r>
        <w:rPr>
          <w:rFonts w:ascii="Times New Roman" w:hAnsi="Times New Roman" w:eastAsia="仿宋_GB2312"/>
          <w:sz w:val="32"/>
          <w:szCs w:val="32"/>
        </w:rPr>
        <w:t>报告中所列数据统计期限为2025年1月1日至12月31日。</w:t>
      </w:r>
    </w:p>
    <w:p w14:paraId="44F36932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一、总体情况</w:t>
      </w:r>
    </w:p>
    <w:p w14:paraId="05C8921D">
      <w:pPr>
        <w:adjustRightInd w:val="0"/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</w:rPr>
        <w:t>2025年，巨鹿县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人民政府办公室坚持以习近平新时代中国特色社会主义思想为指导，深入学习贯彻党的二十大和二十届历次全会精神，认真落实党中央、国务院和省委、省政府决策部署，紧紧围绕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全县经济社会发展大局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持续深化政府信息公开内容，优化公开平台功能，强化公开监督保障，不断提升政府工作透明度和公信力，切实保障人民群众的知情权、参与权、表达权和监督权。</w:t>
      </w:r>
    </w:p>
    <w:p w14:paraId="2984D465">
      <w:pPr>
        <w:pStyle w:val="9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（一）主动公开。</w:t>
      </w:r>
      <w:r>
        <w:rPr>
          <w:rFonts w:hint="eastAsia" w:ascii="Times New Roman" w:hAnsi="Times New Roman" w:eastAsia="仿宋_GB2312"/>
          <w:sz w:val="32"/>
          <w:szCs w:val="32"/>
        </w:rPr>
        <w:t>聚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焦高质量发展首要任务，围绕市场主体关切、重大项目投资、财政预决算、稳就业保就业、乡村振兴、生态环境保护等重点领域，</w:t>
      </w:r>
      <w:r>
        <w:rPr>
          <w:rFonts w:ascii="Times New Roman" w:hAnsi="Times New Roman" w:eastAsia="仿宋_GB2312"/>
          <w:sz w:val="32"/>
          <w:szCs w:val="32"/>
          <w:lang w:bidi="ar"/>
        </w:rPr>
        <w:t>全方位推进政府信息主动公开。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全年通过巨鹿县政府门户网站发布各类政府信息、政策解读3</w:t>
      </w:r>
      <w:r>
        <w:rPr>
          <w:rFonts w:ascii="Times New Roman" w:hAnsi="Times New Roman" w:eastAsia="仿宋_GB2312"/>
          <w:sz w:val="32"/>
          <w:szCs w:val="32"/>
          <w:lang w:bidi="ar"/>
        </w:rPr>
        <w:t>192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条。</w:t>
      </w:r>
    </w:p>
    <w:p w14:paraId="20E49BD2">
      <w:pPr>
        <w:pStyle w:val="9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</w:t>
      </w:r>
      <w:r>
        <w:rPr>
          <w:rFonts w:ascii="Times New Roman" w:hAnsi="Times New Roman" w:eastAsia="仿宋_GB2312"/>
          <w:bCs/>
          <w:sz w:val="32"/>
          <w:szCs w:val="32"/>
        </w:rPr>
        <w:t>政府信息</w:t>
      </w:r>
      <w:r>
        <w:rPr>
          <w:rFonts w:hint="eastAsia" w:ascii="Times New Roman" w:hAnsi="Times New Roman" w:eastAsia="仿宋_GB2312"/>
          <w:bCs/>
          <w:sz w:val="32"/>
          <w:szCs w:val="32"/>
        </w:rPr>
        <w:t>依</w:t>
      </w:r>
      <w:r>
        <w:rPr>
          <w:rFonts w:ascii="Times New Roman" w:hAnsi="Times New Roman" w:eastAsia="仿宋_GB2312"/>
          <w:bCs/>
          <w:sz w:val="32"/>
          <w:szCs w:val="32"/>
        </w:rPr>
        <w:t>申请公开</w:t>
      </w:r>
      <w:r>
        <w:rPr>
          <w:rFonts w:ascii="Times New Roman" w:hAnsi="Times New Roman" w:eastAsia="仿宋_GB2312"/>
          <w:sz w:val="32"/>
          <w:szCs w:val="32"/>
        </w:rPr>
        <w:t>。坚持以人民为中心的发展思想，不断完善政府信息公开申请接收、登记、审核、办理、答复、归档等各环节流程，依法依规保障公民、法人和其他组织获取政府信息的权利。全年全县各级行政机关共收到政府信息公开申请23件，均已按期规范办结，办复率100%。办理因政府信息公开引发的行政复议2件、行政诉讼1件，未出现被纠错情形。</w:t>
      </w:r>
    </w:p>
    <w:p w14:paraId="03588511">
      <w:pPr>
        <w:pBdr>
          <w:bottom w:val="single" w:color="FFFFFF" w:sz="4" w:space="31"/>
        </w:pBdr>
        <w:adjustRightInd w:val="0"/>
        <w:snapToGrid w:val="0"/>
        <w:spacing w:line="560" w:lineRule="exact"/>
        <w:ind w:firstLine="640" w:firstLineChars="200"/>
        <w:textAlignment w:val="top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（三）政府信息管理。</w:t>
      </w:r>
      <w:r>
        <w:rPr>
          <w:rFonts w:hint="eastAsia" w:ascii="Times New Roman" w:hAnsi="Times New Roman" w:eastAsia="仿宋_GB2312"/>
          <w:sz w:val="32"/>
          <w:szCs w:val="32"/>
        </w:rPr>
        <w:t>严格落实公文公开属性源头认定机制，全面推行《拟发公文信息公开（保密）审查表》制度，在公文拟制过程中同步明确公开属性等，全年审核县政府暨县政府办公室及各部门各类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文件共计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1198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件。</w:t>
      </w:r>
      <w:r>
        <w:rPr>
          <w:rFonts w:hint="eastAsia" w:ascii="Times New Roman" w:hAnsi="Times New Roman" w:eastAsia="仿宋_GB2312"/>
          <w:sz w:val="32"/>
          <w:szCs w:val="32"/>
        </w:rPr>
        <w:t>完成县级行政规范性文件集中梳理，政府信息管理规范化水平进一步提高。</w:t>
      </w:r>
    </w:p>
    <w:p w14:paraId="31C57B6D">
      <w:pPr>
        <w:pBdr>
          <w:bottom w:val="single" w:color="FFFFFF" w:sz="4" w:space="31"/>
        </w:pBdr>
        <w:adjustRightInd w:val="0"/>
        <w:snapToGrid w:val="0"/>
        <w:spacing w:line="560" w:lineRule="exact"/>
        <w:ind w:firstLine="640" w:firstLineChars="200"/>
        <w:textAlignment w:val="top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（四）政府信息公开平台建设。积极推进政府信息公开平台高效</w:t>
      </w:r>
      <w:r>
        <w:rPr>
          <w:rFonts w:hint="eastAsia" w:ascii="Times New Roman" w:hAnsi="Times New Roman" w:eastAsia="仿宋_GB2312"/>
          <w:sz w:val="32"/>
          <w:szCs w:val="32"/>
        </w:rPr>
        <w:t>安全</w:t>
      </w:r>
      <w:r>
        <w:rPr>
          <w:rFonts w:ascii="Times New Roman" w:hAnsi="Times New Roman" w:eastAsia="仿宋_GB2312"/>
          <w:sz w:val="32"/>
          <w:szCs w:val="32"/>
        </w:rPr>
        <w:t>建设，</w:t>
      </w:r>
      <w:r>
        <w:rPr>
          <w:rFonts w:hint="eastAsia" w:ascii="Times New Roman" w:hAnsi="Times New Roman" w:eastAsia="仿宋_GB2312"/>
          <w:sz w:val="32"/>
          <w:szCs w:val="32"/>
        </w:rPr>
        <w:t>优化</w:t>
      </w:r>
      <w:r>
        <w:rPr>
          <w:rFonts w:ascii="Times New Roman" w:hAnsi="Times New Roman" w:eastAsia="仿宋_GB2312"/>
          <w:sz w:val="32"/>
          <w:szCs w:val="32"/>
        </w:rPr>
        <w:t>“重点领域信息公开”专栏</w:t>
      </w:r>
      <w:r>
        <w:rPr>
          <w:rFonts w:hint="eastAsia" w:ascii="Times New Roman" w:hAnsi="Times New Roman" w:eastAsia="仿宋_GB2312"/>
          <w:sz w:val="32"/>
          <w:szCs w:val="32"/>
        </w:rPr>
        <w:t>，进一步完善</w:t>
      </w:r>
      <w:r>
        <w:rPr>
          <w:rFonts w:ascii="Times New Roman" w:hAnsi="Times New Roman" w:eastAsia="仿宋_GB2312"/>
          <w:sz w:val="32"/>
          <w:szCs w:val="32"/>
        </w:rPr>
        <w:t>主动公开范围。</w:t>
      </w:r>
      <w:r>
        <w:rPr>
          <w:rFonts w:hint="eastAsia" w:ascii="Times New Roman" w:hAnsi="Times New Roman" w:eastAsia="仿宋_GB2312"/>
          <w:sz w:val="32"/>
          <w:szCs w:val="32"/>
        </w:rPr>
        <w:t>推进政务新媒体健康有序发展，聚焦利企便民，创新传播方式，强化政务新媒体矩阵建设，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积极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转载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发布资讯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1500</w:t>
      </w:r>
      <w:r>
        <w:rPr>
          <w:rFonts w:ascii="Times New Roman" w:hAnsi="Times New Roman" w:eastAsia="仿宋_GB2312"/>
          <w:sz w:val="32"/>
          <w:szCs w:val="32"/>
          <w:highlight w:val="none"/>
        </w:rPr>
        <w:t>余条</w:t>
      </w:r>
      <w:r>
        <w:rPr>
          <w:rFonts w:ascii="Times New Roman" w:hAnsi="Times New Roman" w:eastAsia="仿宋_GB2312"/>
          <w:sz w:val="32"/>
          <w:szCs w:val="32"/>
        </w:rPr>
        <w:t>。强化政务新媒体运维管理，督促全县各政务新媒体账号强化内容监测保障，持续做优做强我县政务新媒体账号。</w:t>
      </w:r>
    </w:p>
    <w:p w14:paraId="1471398C">
      <w:pPr>
        <w:pBdr>
          <w:bottom w:val="single" w:color="FFFFFF" w:sz="4" w:space="31"/>
        </w:pBdr>
        <w:adjustRightInd w:val="0"/>
        <w:snapToGrid w:val="0"/>
        <w:spacing w:line="560" w:lineRule="exact"/>
        <w:ind w:firstLine="640" w:firstLineChars="200"/>
        <w:textAlignment w:val="top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（五）监督保障。定期指导督促各部门推动政务公开工作落实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积极参加省政府办公厅组织的政府信息公开典型案例征集评选活动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全市政府信息公开培训会，进一步提高政务公开队伍业务水平。</w:t>
      </w:r>
    </w:p>
    <w:p w14:paraId="3B958A4D">
      <w:pPr>
        <w:pBdr>
          <w:bottom w:val="single" w:color="FFFFFF" w:sz="4" w:space="31"/>
        </w:pBdr>
        <w:adjustRightInd w:val="0"/>
        <w:snapToGrid w:val="0"/>
        <w:spacing w:line="560" w:lineRule="exact"/>
        <w:ind w:firstLine="640" w:firstLineChars="200"/>
        <w:textAlignment w:val="top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二、主动公开政府信息情况</w:t>
      </w:r>
    </w:p>
    <w:p w14:paraId="59C77472">
      <w:pPr>
        <w:pStyle w:val="2"/>
      </w:pPr>
    </w:p>
    <w:tbl>
      <w:tblPr>
        <w:tblStyle w:val="10"/>
        <w:tblW w:w="82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2060"/>
        <w:gridCol w:w="2060"/>
        <w:gridCol w:w="2060"/>
      </w:tblGrid>
      <w:tr w14:paraId="73DEF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15E6651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4BD37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AD6D9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FBBDFE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332298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23A4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1E77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4B7789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136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ED005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1A2A1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0</w:t>
            </w:r>
          </w:p>
        </w:tc>
      </w:tr>
      <w:tr w14:paraId="3792F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5F7A1F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8D196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611B47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7027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87</w:t>
            </w:r>
          </w:p>
        </w:tc>
      </w:tr>
      <w:tr w14:paraId="350E5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7D44D67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7179D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46AEB1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6D9EF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0A043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835F1E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80C1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 w:bidi="ar"/>
              </w:rPr>
              <w:t>6090</w:t>
            </w:r>
          </w:p>
        </w:tc>
      </w:tr>
      <w:tr w14:paraId="1D871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99DC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28713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573DF9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23B46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2576E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B73425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94FEAE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1662</w:t>
            </w:r>
          </w:p>
        </w:tc>
      </w:tr>
      <w:tr w14:paraId="53EEB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AC606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A84348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14:paraId="6C364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E431CE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0D0CD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D18481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683F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7B3D3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11BE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DC637A">
            <w:pPr>
              <w:spacing w:line="560" w:lineRule="exact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2337.8</w:t>
            </w:r>
          </w:p>
        </w:tc>
      </w:tr>
    </w:tbl>
    <w:p w14:paraId="77C05173">
      <w:pPr>
        <w:pStyle w:val="9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宋体"/>
        </w:rPr>
      </w:pPr>
      <w:r>
        <w:rPr>
          <w:rFonts w:ascii="Times New Roman" w:hAnsi="Times New Roman" w:eastAsia="黑体"/>
          <w:kern w:val="2"/>
          <w:sz w:val="32"/>
          <w:szCs w:val="32"/>
        </w:rPr>
        <w:t>三、收到和处理政府信息公开申请情况</w:t>
      </w:r>
    </w:p>
    <w:tbl>
      <w:tblPr>
        <w:tblStyle w:val="10"/>
        <w:tblW w:w="83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806"/>
        <w:gridCol w:w="2756"/>
        <w:gridCol w:w="590"/>
        <w:gridCol w:w="587"/>
        <w:gridCol w:w="590"/>
        <w:gridCol w:w="587"/>
        <w:gridCol w:w="590"/>
        <w:gridCol w:w="596"/>
        <w:gridCol w:w="601"/>
      </w:tblGrid>
      <w:tr w14:paraId="7AB6B9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421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B9B13B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E1855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8EAF2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640DBE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33D551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CEA57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DAB73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9E098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BEA73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DCCB81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7238E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商业</w:t>
            </w:r>
          </w:p>
          <w:p w14:paraId="6C81760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2E8877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科研</w:t>
            </w:r>
          </w:p>
          <w:p w14:paraId="7835842F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34B9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36765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9D99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0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553B09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F5F33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CEA5EF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EE885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FED55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847FE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387B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C7088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47AC1D">
            <w:pPr>
              <w:widowControl/>
              <w:spacing w:line="560" w:lineRule="exact"/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8FCBC9">
            <w:pPr>
              <w:widowControl/>
              <w:spacing w:line="560" w:lineRule="exact"/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23</w:t>
            </w:r>
          </w:p>
          <w:p w14:paraId="1CF4288A">
            <w:pPr>
              <w:widowControl/>
              <w:spacing w:line="560" w:lineRule="exact"/>
              <w:jc w:val="center"/>
              <w:rPr>
                <w:rFonts w:hint="default" w:ascii="Times New Roman" w:hAnsi="Times New Roman"/>
                <w:lang w:val="en-US" w:eastAsia="zh-CN"/>
              </w:rPr>
            </w:pPr>
          </w:p>
        </w:tc>
      </w:tr>
      <w:tr w14:paraId="5627F2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6A99F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87B72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A47F9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A36E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6391C8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057B1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B85605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D2048B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0</w:t>
            </w:r>
          </w:p>
        </w:tc>
      </w:tr>
      <w:tr w14:paraId="39FDE7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B1D60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07A4E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CB48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13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EE704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61397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7A10C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E4D3B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541C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A98F2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16</w:t>
            </w:r>
          </w:p>
        </w:tc>
      </w:tr>
      <w:tr w14:paraId="654302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B61D3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D6385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Times New Roman" w:hAnsi="Times New Roman" w:eastAsia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8F876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0576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1DA81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936B9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14E21B">
            <w:pPr>
              <w:widowControl/>
              <w:spacing w:line="560" w:lineRule="exact"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AB3F7C">
            <w:pPr>
              <w:widowControl/>
              <w:spacing w:line="560" w:lineRule="exact"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C99D5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等线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</w:tr>
      <w:tr w14:paraId="3A3F0D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F463A8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8B8E74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683FED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B2CD85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247F5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D6E0B5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115C61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B5022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8EEA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DC8CCE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7CFE18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DE9C21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19126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29C4E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1794C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7CA0F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9D775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44AEF9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868B1B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751CE5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A3BAB8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6A77D2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9392F0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30AC97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EE0DBD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FA02C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C67050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4A17CF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D269A0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F01C8F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E0F2EF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AF02E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741504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DCBD10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4A607A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53869C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223BD9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D20FCB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A16AD1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EB9EC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8D1A1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14550B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75B90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7FE793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C5331A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7F2B0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84D86D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42FEF8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887AA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A8F8C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DF5039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62B77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2A3B8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40CEF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02F3C4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BB91B3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CDE918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3E2D5C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3D1998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06CFC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F04FC0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337318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37A84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D9E110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CCD26E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115FAE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4D903C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43DD7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48E425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1CE52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1D1808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2695C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DF7D48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9AE16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CD5FF7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64FD25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1FED22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9CADBA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7ABE6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1EF0C0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3CEA0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等线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58B3B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D832B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D9B22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387A20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245DE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840497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等线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</w:tr>
      <w:tr w14:paraId="753618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731091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ED4B4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647F3B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3C431B">
            <w:pPr>
              <w:widowControl/>
              <w:spacing w:line="560" w:lineRule="exact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val="en-US" w:eastAsia="zh-CN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6D2DAF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C2440E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9809A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AEAFD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40293F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D591E3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等线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</w:tr>
      <w:tr w14:paraId="166403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2AA3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1A96DD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9CE3C0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2A6E7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9ECCC0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0642F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F1F717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69BE3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E5944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4E28C9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0FBEAD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14DDBA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A001C3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F7C57E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0DC3FF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FF9D5B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019B3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A26F5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E62BC9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1D6D9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E963D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228F72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FDFF7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7395CF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6656EF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195D4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DD80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0AC1B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0C77F5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4E3DA1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851EF9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A91FC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27D4EB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A2E68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71EADB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2164F9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879CE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68F27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8CEFE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C9CFCB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9F214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E7DF0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A5FA5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</w:tr>
      <w:tr w14:paraId="1F946F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C3711C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2773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D43B15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5642A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DC015B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085A7F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FE90D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A1971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F549A7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D76E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353385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D659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AC62B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F862D2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3B9CE0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99FE68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0F082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63896F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C6A5D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A16785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6C031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06D2B6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4BC8B0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3C8BC1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AD574">
            <w:pPr>
              <w:widowControl/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AD29D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3C028E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9954B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301CF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6876F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BD10E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B10F67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5A99CD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B302FD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4A91D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5EFE65">
            <w:pPr>
              <w:widowControl/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B96850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D140B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196D59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C633B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460A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14F1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2CE9C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6886B4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3C99E0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A4C259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16367">
            <w:pPr>
              <w:widowControl/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14397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8CB28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E2F38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CEDBE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BB1AE5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0B002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D8AC7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51EA79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6D653D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C56C79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1432F5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FECCCE">
            <w:pPr>
              <w:widowControl/>
              <w:spacing w:line="560" w:lineRule="exact"/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8095F1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3C1905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352E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5ADF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A69410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D9BFA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44809A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37EA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01D764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E051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E8607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21C7B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F481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35312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5922F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6730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23</w:t>
            </w:r>
          </w:p>
        </w:tc>
      </w:tr>
      <w:tr w14:paraId="10477E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BC8CA2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E4BBB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6F4BBB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545BB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58DF3B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445C9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35C74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C6A46">
            <w:pPr>
              <w:spacing w:line="560" w:lineRule="exac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0</w:t>
            </w:r>
          </w:p>
        </w:tc>
      </w:tr>
    </w:tbl>
    <w:p w14:paraId="0BB7FE9A">
      <w:pPr>
        <w:pStyle w:val="9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黑体"/>
          <w:kern w:val="2"/>
          <w:sz w:val="32"/>
          <w:szCs w:val="32"/>
        </w:rPr>
      </w:pPr>
    </w:p>
    <w:p w14:paraId="7D005F70">
      <w:pPr>
        <w:pStyle w:val="9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宋体"/>
          <w:color w:val="333333"/>
          <w:szCs w:val="24"/>
        </w:rPr>
      </w:pPr>
      <w:r>
        <w:rPr>
          <w:rFonts w:ascii="Times New Roman" w:hAnsi="Times New Roman" w:eastAsia="黑体"/>
          <w:kern w:val="2"/>
          <w:sz w:val="32"/>
          <w:szCs w:val="32"/>
        </w:rPr>
        <w:t>四、政府信息公开行政复议、行政诉讼情况</w:t>
      </w:r>
    </w:p>
    <w:tbl>
      <w:tblPr>
        <w:tblStyle w:val="10"/>
        <w:tblW w:w="86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575"/>
        <w:gridCol w:w="575"/>
        <w:gridCol w:w="575"/>
        <w:gridCol w:w="582"/>
        <w:gridCol w:w="575"/>
        <w:gridCol w:w="575"/>
        <w:gridCol w:w="576"/>
        <w:gridCol w:w="576"/>
        <w:gridCol w:w="583"/>
        <w:gridCol w:w="577"/>
        <w:gridCol w:w="577"/>
        <w:gridCol w:w="577"/>
        <w:gridCol w:w="577"/>
        <w:gridCol w:w="584"/>
      </w:tblGrid>
      <w:tr w14:paraId="5D51A2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6FD65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77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598A9E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631A03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292E4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4A3D0">
            <w:pPr>
              <w:widowControl/>
              <w:spacing w:line="560" w:lineRule="exac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结果</w:t>
            </w:r>
          </w:p>
          <w:p w14:paraId="181F785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868829">
            <w:pPr>
              <w:widowControl/>
              <w:spacing w:line="560" w:lineRule="exac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其他</w:t>
            </w:r>
          </w:p>
          <w:p w14:paraId="36ACB70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A56676">
            <w:pPr>
              <w:widowControl/>
              <w:spacing w:line="560" w:lineRule="exac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尚未</w:t>
            </w:r>
          </w:p>
          <w:p w14:paraId="64D7AE1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F2749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8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2B8A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28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CB9D8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78F8E7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  <w:jc w:val="center"/>
        </w:trPr>
        <w:tc>
          <w:tcPr>
            <w:tcW w:w="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C571A9">
            <w:pPr>
              <w:widowControl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267668">
            <w:pPr>
              <w:widowControl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4FC06">
            <w:pPr>
              <w:widowControl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A2045">
            <w:pPr>
              <w:widowControl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5F170">
            <w:pPr>
              <w:widowControl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79317">
            <w:pPr>
              <w:widowControl/>
              <w:spacing w:line="560" w:lineRule="exac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结果</w:t>
            </w:r>
          </w:p>
          <w:p w14:paraId="4BAC929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037465">
            <w:pPr>
              <w:widowControl/>
              <w:spacing w:line="560" w:lineRule="exac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结果</w:t>
            </w:r>
          </w:p>
          <w:p w14:paraId="014F0900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E0F6B">
            <w:pPr>
              <w:widowControl/>
              <w:spacing w:line="560" w:lineRule="exac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其他</w:t>
            </w:r>
          </w:p>
          <w:p w14:paraId="22B5347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D4CD3">
            <w:pPr>
              <w:widowControl/>
              <w:spacing w:line="560" w:lineRule="exac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尚未</w:t>
            </w:r>
          </w:p>
          <w:p w14:paraId="6826546B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99599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58CE26">
            <w:pPr>
              <w:widowControl/>
              <w:spacing w:line="560" w:lineRule="exac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结果</w:t>
            </w:r>
          </w:p>
          <w:p w14:paraId="10958C7E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4C624E">
            <w:pPr>
              <w:widowControl/>
              <w:spacing w:line="560" w:lineRule="exac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结果</w:t>
            </w:r>
          </w:p>
          <w:p w14:paraId="4A4F36EF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B9DBA">
            <w:pPr>
              <w:widowControl/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 w14:paraId="756AD89F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FB0E8">
            <w:pPr>
              <w:widowControl/>
              <w:spacing w:line="560" w:lineRule="exac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尚未</w:t>
            </w:r>
          </w:p>
          <w:p w14:paraId="2269B7D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AF161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74EA8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5FA8E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等线"/>
                <w:lang w:eastAsia="zh-CN"/>
              </w:rPr>
            </w:pPr>
            <w:r>
              <w:rPr>
                <w:rFonts w:hint="eastAsia" w:ascii="Times New Roman" w:hAnsi="Times New Roman" w:eastAsia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6244E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18DE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9B29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1C816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等线"/>
                <w:lang w:eastAsia="zh-CN"/>
              </w:rPr>
            </w:pPr>
            <w:r>
              <w:rPr>
                <w:rFonts w:hint="eastAsia" w:ascii="Times New Roman" w:hAnsi="Times New Roman" w:eastAsia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727D2A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等线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981A67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985FC7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A882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6CAD48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等线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24FF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2F65FE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362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1D2F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DDCBCC">
            <w:pPr>
              <w:widowControl/>
              <w:spacing w:line="560" w:lineRule="exac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46810A31">
      <w:pPr>
        <w:pStyle w:val="9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黑体"/>
          <w:kern w:val="1"/>
          <w:sz w:val="32"/>
          <w:szCs w:val="32"/>
        </w:rPr>
      </w:pPr>
    </w:p>
    <w:p w14:paraId="3F079992">
      <w:pPr>
        <w:pStyle w:val="9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黑体"/>
          <w:kern w:val="1"/>
          <w:sz w:val="32"/>
          <w:szCs w:val="32"/>
        </w:rPr>
      </w:pPr>
      <w:r>
        <w:rPr>
          <w:rFonts w:ascii="Times New Roman" w:hAnsi="Times New Roman" w:eastAsia="黑体"/>
          <w:kern w:val="1"/>
          <w:sz w:val="32"/>
          <w:szCs w:val="32"/>
        </w:rPr>
        <w:t>五、存在的主要问题及改进情况</w:t>
      </w:r>
    </w:p>
    <w:p w14:paraId="46336E10">
      <w:pPr>
        <w:pBdr>
          <w:bottom w:val="single" w:color="FFFFFF" w:sz="4" w:space="31"/>
        </w:pBdr>
        <w:adjustRightInd w:val="0"/>
        <w:snapToGrid w:val="0"/>
        <w:spacing w:line="560" w:lineRule="exact"/>
        <w:ind w:firstLine="640" w:firstLineChars="200"/>
        <w:textAlignment w:val="top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025</w:t>
      </w:r>
      <w:r>
        <w:rPr>
          <w:rFonts w:hint="eastAsia" w:ascii="Times New Roman" w:hAnsi="Times New Roman" w:eastAsia="仿宋_GB2312"/>
          <w:sz w:val="32"/>
          <w:szCs w:val="32"/>
        </w:rPr>
        <w:t>年，巨鹿县政府信息公开</w:t>
      </w:r>
      <w:r>
        <w:rPr>
          <w:rFonts w:ascii="Times New Roman" w:hAnsi="Times New Roman" w:eastAsia="仿宋_GB2312"/>
          <w:sz w:val="32"/>
          <w:szCs w:val="32"/>
        </w:rPr>
        <w:t>取得了一些进展和成效，但仍存在一些差距和不足，主要是</w:t>
      </w:r>
      <w:r>
        <w:rPr>
          <w:rFonts w:hint="eastAsia" w:ascii="Times New Roman" w:hAnsi="Times New Roman" w:eastAsia="仿宋_GB2312"/>
          <w:sz w:val="32"/>
          <w:szCs w:val="32"/>
        </w:rPr>
        <w:t>政务</w:t>
      </w:r>
      <w:r>
        <w:rPr>
          <w:rFonts w:ascii="Times New Roman" w:hAnsi="Times New Roman" w:eastAsia="仿宋_GB2312"/>
          <w:sz w:val="32"/>
          <w:szCs w:val="32"/>
        </w:rPr>
        <w:t>公开队伍</w:t>
      </w:r>
      <w:r>
        <w:rPr>
          <w:rFonts w:hint="eastAsia" w:ascii="Times New Roman" w:hAnsi="Times New Roman" w:eastAsia="仿宋_GB2312"/>
          <w:sz w:val="32"/>
          <w:szCs w:val="32"/>
        </w:rPr>
        <w:t>建设有待进一步提升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政策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发布</w:t>
      </w:r>
      <w:r>
        <w:rPr>
          <w:rFonts w:ascii="Times New Roman" w:hAnsi="Times New Roman" w:eastAsia="仿宋_GB2312"/>
          <w:kern w:val="0"/>
          <w:sz w:val="32"/>
          <w:szCs w:val="32"/>
        </w:rPr>
        <w:t>解读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有待进一步加强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政府信息集成度便利度有待进一步优化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6345C5C6">
      <w:pPr>
        <w:pBdr>
          <w:bottom w:val="single" w:color="FFFFFF" w:sz="4" w:space="31"/>
        </w:pBdr>
        <w:adjustRightInd w:val="0"/>
        <w:snapToGrid w:val="0"/>
        <w:spacing w:line="560" w:lineRule="exact"/>
        <w:ind w:firstLine="640" w:firstLineChars="200"/>
        <w:textAlignment w:val="top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下一步，</w:t>
      </w:r>
      <w:r>
        <w:rPr>
          <w:rFonts w:hint="eastAsia" w:ascii="Times New Roman" w:hAnsi="Times New Roman" w:eastAsia="仿宋_GB2312"/>
          <w:sz w:val="32"/>
          <w:szCs w:val="32"/>
        </w:rPr>
        <w:t>巨鹿县政府将重点抓好以下工作：</w:t>
      </w:r>
      <w:r>
        <w:rPr>
          <w:rFonts w:ascii="Times New Roman" w:hAnsi="Times New Roman" w:eastAsia="仿宋_GB2312"/>
          <w:b/>
          <w:bCs/>
          <w:sz w:val="32"/>
          <w:szCs w:val="32"/>
        </w:rPr>
        <w:t>一是进一步加大统筹协调力度。</w:t>
      </w:r>
      <w:r>
        <w:rPr>
          <w:rFonts w:ascii="Times New Roman" w:hAnsi="Times New Roman" w:eastAsia="仿宋_GB2312"/>
          <w:sz w:val="32"/>
          <w:szCs w:val="32"/>
        </w:rPr>
        <w:t>聚焦主动公开、政府信息管理、公开平台建设等重点工作，定制度、抓规范、强管理，更好发挥以公开促落实、助监督功能作用。</w:t>
      </w:r>
      <w:r>
        <w:rPr>
          <w:rFonts w:ascii="Times New Roman" w:hAnsi="Times New Roman" w:eastAsia="仿宋_GB2312"/>
          <w:b/>
          <w:bCs/>
          <w:sz w:val="32"/>
          <w:szCs w:val="32"/>
        </w:rPr>
        <w:t>二是进一步加强政策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宣传</w:t>
      </w:r>
      <w:r>
        <w:rPr>
          <w:rFonts w:ascii="Times New Roman" w:hAnsi="Times New Roman" w:eastAsia="仿宋_GB2312"/>
          <w:b/>
          <w:bCs/>
          <w:sz w:val="32"/>
          <w:szCs w:val="32"/>
        </w:rPr>
        <w:t>解读。</w:t>
      </w:r>
      <w:r>
        <w:rPr>
          <w:rFonts w:hint="eastAsia" w:ascii="Times New Roman" w:hAnsi="Times New Roman" w:eastAsia="仿宋_GB2312"/>
          <w:sz w:val="32"/>
          <w:szCs w:val="32"/>
        </w:rPr>
        <w:t>坚持以公开为常态、不公开为例外，</w:t>
      </w:r>
      <w:r>
        <w:rPr>
          <w:rFonts w:ascii="Times New Roman" w:hAnsi="Times New Roman" w:eastAsia="仿宋_GB2312"/>
          <w:sz w:val="32"/>
          <w:szCs w:val="32"/>
        </w:rPr>
        <w:t>结合工作实际和群众关注热点，</w:t>
      </w:r>
      <w:r>
        <w:rPr>
          <w:rFonts w:hint="eastAsia" w:ascii="Times New Roman" w:hAnsi="Times New Roman" w:eastAsia="仿宋_GB2312"/>
          <w:sz w:val="32"/>
          <w:szCs w:val="32"/>
        </w:rPr>
        <w:t>通过</w:t>
      </w:r>
      <w:r>
        <w:rPr>
          <w:rFonts w:ascii="Times New Roman" w:hAnsi="Times New Roman" w:eastAsia="仿宋_GB2312"/>
          <w:sz w:val="32"/>
          <w:szCs w:val="32"/>
        </w:rPr>
        <w:t>政府信息公开平台、政务新媒体等多种</w:t>
      </w:r>
      <w:r>
        <w:rPr>
          <w:rFonts w:hint="eastAsia" w:ascii="Times New Roman" w:hAnsi="Times New Roman" w:eastAsia="仿宋_GB2312"/>
          <w:sz w:val="32"/>
          <w:szCs w:val="32"/>
        </w:rPr>
        <w:t>媒介</w:t>
      </w:r>
      <w:r>
        <w:rPr>
          <w:rFonts w:ascii="Times New Roman" w:hAnsi="Times New Roman" w:eastAsia="仿宋_GB2312"/>
          <w:sz w:val="32"/>
          <w:szCs w:val="32"/>
        </w:rPr>
        <w:t>，助力惠企利民政策直达快享，不断提高企业群众获得感、满意度。</w:t>
      </w:r>
      <w:r>
        <w:rPr>
          <w:rFonts w:ascii="Times New Roman" w:hAnsi="Times New Roman" w:eastAsia="仿宋_GB2312"/>
          <w:b/>
          <w:bCs/>
          <w:sz w:val="32"/>
          <w:szCs w:val="32"/>
        </w:rPr>
        <w:t>三是进一步提升服务质效。</w:t>
      </w:r>
      <w:r>
        <w:rPr>
          <w:rFonts w:ascii="Times New Roman" w:hAnsi="Times New Roman" w:eastAsia="仿宋_GB2312"/>
          <w:sz w:val="32"/>
          <w:szCs w:val="32"/>
        </w:rPr>
        <w:t>把政府信息公开作为建设服务型政府的重要载体和有效形式，进一步丰富公开内容、拓展公开渠道、提升公开质量，促进政府部门办事依法依规、服务便捷高效，助力营商环境持续优化。</w:t>
      </w:r>
    </w:p>
    <w:p w14:paraId="6B11546A">
      <w:pPr>
        <w:pBdr>
          <w:bottom w:val="single" w:color="FFFFFF" w:sz="4" w:space="31"/>
        </w:pBdr>
        <w:adjustRightInd w:val="0"/>
        <w:snapToGrid w:val="0"/>
        <w:spacing w:line="560" w:lineRule="exact"/>
        <w:ind w:firstLine="640" w:firstLineChars="200"/>
        <w:textAlignment w:val="top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六、其他需要报告的事项</w:t>
      </w:r>
    </w:p>
    <w:p w14:paraId="1EF7C676">
      <w:pPr>
        <w:pBdr>
          <w:bottom w:val="single" w:color="FFFFFF" w:sz="4" w:space="31"/>
        </w:pBdr>
        <w:adjustRightInd w:val="0"/>
        <w:snapToGrid w:val="0"/>
        <w:spacing w:line="560" w:lineRule="exact"/>
        <w:ind w:firstLine="640" w:firstLineChars="200"/>
        <w:textAlignment w:val="top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2025年</w:t>
      </w:r>
      <w:r>
        <w:rPr>
          <w:rFonts w:hint="eastAsia" w:ascii="Times New Roman" w:hAnsi="Times New Roman" w:eastAsia="仿宋_GB2312"/>
          <w:sz w:val="32"/>
          <w:szCs w:val="32"/>
        </w:rPr>
        <w:t>全县各级各部门</w:t>
      </w:r>
      <w:r>
        <w:rPr>
          <w:rFonts w:ascii="Times New Roman" w:hAnsi="Times New Roman" w:eastAsia="仿宋_GB2312"/>
          <w:sz w:val="32"/>
          <w:szCs w:val="32"/>
        </w:rPr>
        <w:t>未收取信息处理费。</w:t>
      </w:r>
    </w:p>
    <w:p w14:paraId="1991C8F4">
      <w:pPr>
        <w:pBdr>
          <w:bottom w:val="single" w:color="FFFFFF" w:sz="4" w:space="31"/>
        </w:pBdr>
        <w:adjustRightInd w:val="0"/>
        <w:snapToGrid w:val="0"/>
        <w:spacing w:line="560" w:lineRule="exact"/>
        <w:textAlignment w:val="top"/>
        <w:rPr>
          <w:rFonts w:ascii="Times New Roman" w:hAnsi="Times New Roman" w:eastAsia="仿宋_GB2312"/>
          <w:sz w:val="32"/>
          <w:szCs w:val="32"/>
        </w:rPr>
      </w:pPr>
    </w:p>
    <w:p w14:paraId="3F733677">
      <w:pPr>
        <w:spacing w:line="560" w:lineRule="exact"/>
        <w:rPr>
          <w:rFonts w:ascii="Times New Roman" w:hAnsi="Times New Roman"/>
        </w:rPr>
      </w:pPr>
    </w:p>
    <w:sectPr>
      <w:footerReference r:id="rId3" w:type="default"/>
      <w:pgSz w:w="11906" w:h="16838"/>
      <w:pgMar w:top="2154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91542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AAC86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AAC86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1Y2QxY2Y4OWRiODlhNTBmOTVlNDI2YzRjMmZjOWUifQ=="/>
  </w:docVars>
  <w:rsids>
    <w:rsidRoot w:val="00163305"/>
    <w:rsid w:val="00001CEE"/>
    <w:rsid w:val="00006875"/>
    <w:rsid w:val="00071D41"/>
    <w:rsid w:val="00084437"/>
    <w:rsid w:val="00112E60"/>
    <w:rsid w:val="00115299"/>
    <w:rsid w:val="00147494"/>
    <w:rsid w:val="00163305"/>
    <w:rsid w:val="00170A5A"/>
    <w:rsid w:val="001A5BB6"/>
    <w:rsid w:val="001A77C9"/>
    <w:rsid w:val="001B55D5"/>
    <w:rsid w:val="001D788D"/>
    <w:rsid w:val="001E543B"/>
    <w:rsid w:val="0020733D"/>
    <w:rsid w:val="0026588E"/>
    <w:rsid w:val="0026607A"/>
    <w:rsid w:val="002A5E74"/>
    <w:rsid w:val="002E7066"/>
    <w:rsid w:val="00301C13"/>
    <w:rsid w:val="00386416"/>
    <w:rsid w:val="003B08CB"/>
    <w:rsid w:val="003D0804"/>
    <w:rsid w:val="00412A84"/>
    <w:rsid w:val="004207FF"/>
    <w:rsid w:val="00423F56"/>
    <w:rsid w:val="00456A08"/>
    <w:rsid w:val="00480E23"/>
    <w:rsid w:val="004976BC"/>
    <w:rsid w:val="004C37A3"/>
    <w:rsid w:val="004C6C55"/>
    <w:rsid w:val="00505E44"/>
    <w:rsid w:val="00537B56"/>
    <w:rsid w:val="00561A28"/>
    <w:rsid w:val="005645D6"/>
    <w:rsid w:val="005A132D"/>
    <w:rsid w:val="005C02FE"/>
    <w:rsid w:val="005C7310"/>
    <w:rsid w:val="005F20AB"/>
    <w:rsid w:val="00601FAC"/>
    <w:rsid w:val="006327CD"/>
    <w:rsid w:val="006564BC"/>
    <w:rsid w:val="00687C5B"/>
    <w:rsid w:val="006D34B4"/>
    <w:rsid w:val="006E0639"/>
    <w:rsid w:val="006F65B6"/>
    <w:rsid w:val="007057AA"/>
    <w:rsid w:val="0075698C"/>
    <w:rsid w:val="007837D5"/>
    <w:rsid w:val="007B5B47"/>
    <w:rsid w:val="007C0C09"/>
    <w:rsid w:val="008230B9"/>
    <w:rsid w:val="008354CB"/>
    <w:rsid w:val="008517BA"/>
    <w:rsid w:val="008A27B6"/>
    <w:rsid w:val="008B405E"/>
    <w:rsid w:val="008C67B2"/>
    <w:rsid w:val="00943B02"/>
    <w:rsid w:val="0095414F"/>
    <w:rsid w:val="00972AF6"/>
    <w:rsid w:val="00987A74"/>
    <w:rsid w:val="00A469EE"/>
    <w:rsid w:val="00A470F5"/>
    <w:rsid w:val="00B002BA"/>
    <w:rsid w:val="00B12AB6"/>
    <w:rsid w:val="00B379BE"/>
    <w:rsid w:val="00B420A3"/>
    <w:rsid w:val="00B81ACE"/>
    <w:rsid w:val="00B855F9"/>
    <w:rsid w:val="00BD3E28"/>
    <w:rsid w:val="00BE0572"/>
    <w:rsid w:val="00BE7305"/>
    <w:rsid w:val="00C4743D"/>
    <w:rsid w:val="00C60DFF"/>
    <w:rsid w:val="00CC0E94"/>
    <w:rsid w:val="00CF2018"/>
    <w:rsid w:val="00D43817"/>
    <w:rsid w:val="00D73567"/>
    <w:rsid w:val="00D8100D"/>
    <w:rsid w:val="00E23654"/>
    <w:rsid w:val="00E428AB"/>
    <w:rsid w:val="00E560BE"/>
    <w:rsid w:val="00EB3176"/>
    <w:rsid w:val="00F81325"/>
    <w:rsid w:val="00FD457D"/>
    <w:rsid w:val="011448F5"/>
    <w:rsid w:val="022A49B8"/>
    <w:rsid w:val="02EF1E8A"/>
    <w:rsid w:val="05854715"/>
    <w:rsid w:val="05EC445F"/>
    <w:rsid w:val="06011C25"/>
    <w:rsid w:val="0705518B"/>
    <w:rsid w:val="075223AF"/>
    <w:rsid w:val="078B7F4D"/>
    <w:rsid w:val="0859425B"/>
    <w:rsid w:val="08DF3EC7"/>
    <w:rsid w:val="0916679F"/>
    <w:rsid w:val="09467281"/>
    <w:rsid w:val="09721F84"/>
    <w:rsid w:val="0B464FE5"/>
    <w:rsid w:val="0C7B5E1B"/>
    <w:rsid w:val="0CEC7E16"/>
    <w:rsid w:val="0F4B6B3E"/>
    <w:rsid w:val="0F8E29A9"/>
    <w:rsid w:val="0FC73F4D"/>
    <w:rsid w:val="0FD4052B"/>
    <w:rsid w:val="105067D1"/>
    <w:rsid w:val="1087635F"/>
    <w:rsid w:val="10F041A7"/>
    <w:rsid w:val="11056AD0"/>
    <w:rsid w:val="113C3AA9"/>
    <w:rsid w:val="13951D78"/>
    <w:rsid w:val="13D842FC"/>
    <w:rsid w:val="15080B89"/>
    <w:rsid w:val="151339F2"/>
    <w:rsid w:val="15B30AF5"/>
    <w:rsid w:val="16F726BA"/>
    <w:rsid w:val="17B350B9"/>
    <w:rsid w:val="186124E7"/>
    <w:rsid w:val="19217B09"/>
    <w:rsid w:val="19260DFF"/>
    <w:rsid w:val="19634878"/>
    <w:rsid w:val="1AC27A2C"/>
    <w:rsid w:val="1B483EC4"/>
    <w:rsid w:val="1B87029B"/>
    <w:rsid w:val="1E5A1D87"/>
    <w:rsid w:val="1F396E36"/>
    <w:rsid w:val="1F467A1A"/>
    <w:rsid w:val="1F7C71B6"/>
    <w:rsid w:val="208732AA"/>
    <w:rsid w:val="20E513C6"/>
    <w:rsid w:val="20FE5199"/>
    <w:rsid w:val="21CA115F"/>
    <w:rsid w:val="22264BFB"/>
    <w:rsid w:val="26323DF9"/>
    <w:rsid w:val="264F24C6"/>
    <w:rsid w:val="26543C2E"/>
    <w:rsid w:val="273506C4"/>
    <w:rsid w:val="28645BC6"/>
    <w:rsid w:val="28FC0CC5"/>
    <w:rsid w:val="294350E2"/>
    <w:rsid w:val="2BAA42F0"/>
    <w:rsid w:val="2BE36D74"/>
    <w:rsid w:val="2C41635D"/>
    <w:rsid w:val="2C84414E"/>
    <w:rsid w:val="2D0214D8"/>
    <w:rsid w:val="2E79022B"/>
    <w:rsid w:val="2F2C3B69"/>
    <w:rsid w:val="2F547565"/>
    <w:rsid w:val="2FC90516"/>
    <w:rsid w:val="2FFF65BD"/>
    <w:rsid w:val="307373A7"/>
    <w:rsid w:val="30C419B0"/>
    <w:rsid w:val="31641CA1"/>
    <w:rsid w:val="319F5F79"/>
    <w:rsid w:val="31AD0696"/>
    <w:rsid w:val="33410CC2"/>
    <w:rsid w:val="34381C09"/>
    <w:rsid w:val="347B17C5"/>
    <w:rsid w:val="35AA2945"/>
    <w:rsid w:val="361364B8"/>
    <w:rsid w:val="36407DC8"/>
    <w:rsid w:val="36BD46F1"/>
    <w:rsid w:val="38265BD1"/>
    <w:rsid w:val="39520EAA"/>
    <w:rsid w:val="397F41A3"/>
    <w:rsid w:val="3A40479E"/>
    <w:rsid w:val="3ABC4610"/>
    <w:rsid w:val="3B337E5E"/>
    <w:rsid w:val="3C70226D"/>
    <w:rsid w:val="3DD1395F"/>
    <w:rsid w:val="3E512B46"/>
    <w:rsid w:val="3F06588A"/>
    <w:rsid w:val="3F3E6DD2"/>
    <w:rsid w:val="3F7877A9"/>
    <w:rsid w:val="400F20B6"/>
    <w:rsid w:val="40A92971"/>
    <w:rsid w:val="40C77E19"/>
    <w:rsid w:val="411C4301"/>
    <w:rsid w:val="42E95CA2"/>
    <w:rsid w:val="42ED6D21"/>
    <w:rsid w:val="43423065"/>
    <w:rsid w:val="436E03ED"/>
    <w:rsid w:val="45917605"/>
    <w:rsid w:val="462E719C"/>
    <w:rsid w:val="46342CE3"/>
    <w:rsid w:val="47FB61A8"/>
    <w:rsid w:val="48290FF4"/>
    <w:rsid w:val="484B60D6"/>
    <w:rsid w:val="49402663"/>
    <w:rsid w:val="499D3E09"/>
    <w:rsid w:val="4A34774F"/>
    <w:rsid w:val="4C067D46"/>
    <w:rsid w:val="4E3B7723"/>
    <w:rsid w:val="4E52289A"/>
    <w:rsid w:val="4EC4415C"/>
    <w:rsid w:val="4EF41B42"/>
    <w:rsid w:val="4F1436CD"/>
    <w:rsid w:val="4F250E5D"/>
    <w:rsid w:val="4F622AD3"/>
    <w:rsid w:val="51114346"/>
    <w:rsid w:val="513321F6"/>
    <w:rsid w:val="51EF6ACF"/>
    <w:rsid w:val="51F277AF"/>
    <w:rsid w:val="51F67357"/>
    <w:rsid w:val="51F7093A"/>
    <w:rsid w:val="52756B57"/>
    <w:rsid w:val="5280350C"/>
    <w:rsid w:val="52BE0F54"/>
    <w:rsid w:val="530122FC"/>
    <w:rsid w:val="53D43D88"/>
    <w:rsid w:val="554B78D9"/>
    <w:rsid w:val="558B51F0"/>
    <w:rsid w:val="55DD500E"/>
    <w:rsid w:val="571F34BB"/>
    <w:rsid w:val="58016AE1"/>
    <w:rsid w:val="585119A5"/>
    <w:rsid w:val="586E6EBA"/>
    <w:rsid w:val="588C10EE"/>
    <w:rsid w:val="58D148C0"/>
    <w:rsid w:val="59E46D42"/>
    <w:rsid w:val="5A643FE3"/>
    <w:rsid w:val="5AE07365"/>
    <w:rsid w:val="5C567917"/>
    <w:rsid w:val="5D5E2B42"/>
    <w:rsid w:val="5D936635"/>
    <w:rsid w:val="5DF80C26"/>
    <w:rsid w:val="5E0F7E5F"/>
    <w:rsid w:val="5E231B5D"/>
    <w:rsid w:val="5F3B5EF5"/>
    <w:rsid w:val="5FA97E40"/>
    <w:rsid w:val="5FC752A4"/>
    <w:rsid w:val="5FF2493A"/>
    <w:rsid w:val="60B53AE3"/>
    <w:rsid w:val="60C018E5"/>
    <w:rsid w:val="61A83191"/>
    <w:rsid w:val="627250F0"/>
    <w:rsid w:val="62AD20FC"/>
    <w:rsid w:val="62E404A2"/>
    <w:rsid w:val="63673B20"/>
    <w:rsid w:val="63952BB5"/>
    <w:rsid w:val="6400089E"/>
    <w:rsid w:val="647B56A8"/>
    <w:rsid w:val="648774D9"/>
    <w:rsid w:val="64AE0295"/>
    <w:rsid w:val="65817895"/>
    <w:rsid w:val="65D05429"/>
    <w:rsid w:val="6672542F"/>
    <w:rsid w:val="67854BC1"/>
    <w:rsid w:val="68A76919"/>
    <w:rsid w:val="696B1959"/>
    <w:rsid w:val="69A00505"/>
    <w:rsid w:val="6B134A48"/>
    <w:rsid w:val="6D1044D9"/>
    <w:rsid w:val="6DA10AAF"/>
    <w:rsid w:val="6E0877C8"/>
    <w:rsid w:val="6E1A5158"/>
    <w:rsid w:val="6E773303"/>
    <w:rsid w:val="6ED23DAB"/>
    <w:rsid w:val="6EF966EE"/>
    <w:rsid w:val="6F174377"/>
    <w:rsid w:val="6F2B5A90"/>
    <w:rsid w:val="70176EA2"/>
    <w:rsid w:val="70A33B15"/>
    <w:rsid w:val="70B42B59"/>
    <w:rsid w:val="719146C9"/>
    <w:rsid w:val="7229405B"/>
    <w:rsid w:val="72E933D9"/>
    <w:rsid w:val="7343262D"/>
    <w:rsid w:val="73F7729B"/>
    <w:rsid w:val="743B129C"/>
    <w:rsid w:val="745D5428"/>
    <w:rsid w:val="7562670C"/>
    <w:rsid w:val="7577047E"/>
    <w:rsid w:val="76DB4266"/>
    <w:rsid w:val="76F87656"/>
    <w:rsid w:val="77182179"/>
    <w:rsid w:val="78063C29"/>
    <w:rsid w:val="783D67B2"/>
    <w:rsid w:val="7AD531C1"/>
    <w:rsid w:val="7CE5757F"/>
    <w:rsid w:val="7D3134F6"/>
    <w:rsid w:val="7DE64F2B"/>
    <w:rsid w:val="7E46015A"/>
    <w:rsid w:val="7F6026D8"/>
    <w:rsid w:val="7F721BA4"/>
    <w:rsid w:val="7FA5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Body Text Indent_f77f72b6-f40b-4644-955b-05e6e524d3cb"/>
    <w:basedOn w:val="1"/>
    <w:qFormat/>
    <w:uiPriority w:val="99"/>
    <w:pPr>
      <w:ind w:left="420" w:leftChars="200"/>
    </w:pPr>
    <w:rPr>
      <w:kern w:val="0"/>
      <w:sz w:val="24"/>
      <w:szCs w:val="20"/>
    </w:rPr>
  </w:style>
  <w:style w:type="paragraph" w:styleId="5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style01"/>
    <w:basedOn w:val="1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批注框文本 字符"/>
    <w:basedOn w:val="11"/>
    <w:link w:val="6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2299</Words>
  <Characters>2368</Characters>
  <Lines>19</Lines>
  <Paragraphs>5</Paragraphs>
  <TotalTime>1362</TotalTime>
  <ScaleCrop>false</ScaleCrop>
  <LinksUpToDate>false</LinksUpToDate>
  <CharactersWithSpaces>2368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2026-02-05T08:36:00Z</dcterms:created>
  <dc:creator>lenovo</dc:creator>
  <cp:lastModifiedBy>繁华落貘</cp:lastModifiedBy>
  <cp:lastPrinted>2026-01-22T02:48:00Z</cp:lastPrinted>
  <dcterms:modified xsi:type="dcterms:W3CDTF">2026-02-09T08:07:53Z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5C064587E69E44D7A0A3FEAC83FC1173_13</vt:lpwstr>
  </property>
  <property fmtid="{D5CDD505-2E9C-101B-9397-08002B2CF9AE}" pid="4" name="KSOTemplateDocerSaveRecord">
    <vt:lpwstr>eyJoZGlkIjoiYjlhMjljMjZhODkwMGM2ZDliNjIzZTdlN2UyMTZmNTMiLCJ1c2VySWQiOiI0NzI3MzA1MjgifQ==</vt:lpwstr>
  </property>
</Properties>
</file>