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一、中国共产主义青年团巨鹿县委员会本级收支预算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一、中国共产主义青年团巨鹿县委员会本级收支预算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712001中国共产主义青年团巨鹿县委员会本级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51.80</w:t>
            </w:r>
          </w:p>
        </w:tc>
        <w:tc>
          <w:tcPr>
            <w:tcW w:w="4535" w:type="dxa"/>
            <w:vAlign w:val="center"/>
          </w:tcPr>
          <w:p>
            <w:pPr>
              <w:pStyle w:val="12"/>
            </w:pPr>
            <w:r>
              <w:t>一、一般公共服务支出</w:t>
            </w:r>
          </w:p>
        </w:tc>
        <w:tc>
          <w:tcPr>
            <w:tcW w:w="2126" w:type="dxa"/>
            <w:vAlign w:val="center"/>
          </w:tcPr>
          <w:p>
            <w:pPr>
              <w:pStyle w:val="11"/>
            </w:pPr>
            <w:r>
              <w:t>51.80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51.80</w:t>
            </w:r>
          </w:p>
        </w:tc>
        <w:tc>
          <w:tcPr>
            <w:tcW w:w="4535" w:type="dxa"/>
            <w:vAlign w:val="center"/>
          </w:tcPr>
          <w:p>
            <w:pPr>
              <w:pStyle w:val="14"/>
            </w:pPr>
            <w:r>
              <w:t>本年支出合计</w:t>
            </w:r>
          </w:p>
        </w:tc>
        <w:tc>
          <w:tcPr>
            <w:tcW w:w="2126" w:type="dxa"/>
            <w:vAlign w:val="center"/>
          </w:tcPr>
          <w:p>
            <w:pPr>
              <w:pStyle w:val="15"/>
            </w:pPr>
            <w:r>
              <w:t>51.80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51.80</w:t>
            </w:r>
          </w:p>
        </w:tc>
        <w:tc>
          <w:tcPr>
            <w:tcW w:w="4535" w:type="dxa"/>
            <w:vAlign w:val="center"/>
          </w:tcPr>
          <w:p>
            <w:pPr>
              <w:pStyle w:val="14"/>
            </w:pPr>
            <w:r>
              <w:t>支出总计</w:t>
            </w:r>
          </w:p>
        </w:tc>
        <w:tc>
          <w:tcPr>
            <w:tcW w:w="2126" w:type="dxa"/>
            <w:vAlign w:val="center"/>
          </w:tcPr>
          <w:p>
            <w:pPr>
              <w:pStyle w:val="15"/>
            </w:pPr>
            <w:r>
              <w:t>51.80</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712001中国共产主义青年团巨鹿县委员会本级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51.80</w:t>
            </w:r>
          </w:p>
        </w:tc>
        <w:tc>
          <w:tcPr>
            <w:tcW w:w="1134" w:type="dxa"/>
            <w:vAlign w:val="center"/>
          </w:tcPr>
          <w:p>
            <w:pPr>
              <w:pStyle w:val="15"/>
            </w:pPr>
            <w:r>
              <w:t>51.80</w:t>
            </w:r>
          </w:p>
        </w:tc>
        <w:tc>
          <w:tcPr>
            <w:tcW w:w="1134" w:type="dxa"/>
            <w:vAlign w:val="center"/>
          </w:tcPr>
          <w:p>
            <w:pPr>
              <w:pStyle w:val="15"/>
            </w:pPr>
            <w:r>
              <w:t>51.80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51.80</w:t>
            </w:r>
          </w:p>
        </w:tc>
        <w:tc>
          <w:tcPr>
            <w:tcW w:w="1134" w:type="dxa"/>
            <w:vAlign w:val="center"/>
          </w:tcPr>
          <w:p>
            <w:pPr>
              <w:pStyle w:val="11"/>
            </w:pPr>
            <w:r>
              <w:t>51.80</w:t>
            </w:r>
          </w:p>
        </w:tc>
        <w:tc>
          <w:tcPr>
            <w:tcW w:w="1134" w:type="dxa"/>
            <w:vAlign w:val="center"/>
          </w:tcPr>
          <w:p>
            <w:pPr>
              <w:pStyle w:val="11"/>
            </w:pPr>
            <w:r>
              <w:t>51.80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51.80</w:t>
            </w:r>
          </w:p>
        </w:tc>
        <w:tc>
          <w:tcPr>
            <w:tcW w:w="1134" w:type="dxa"/>
            <w:vAlign w:val="center"/>
          </w:tcPr>
          <w:p>
            <w:pPr>
              <w:pStyle w:val="11"/>
            </w:pPr>
            <w:r>
              <w:t>51.80</w:t>
            </w:r>
          </w:p>
        </w:tc>
        <w:tc>
          <w:tcPr>
            <w:tcW w:w="1134" w:type="dxa"/>
            <w:vAlign w:val="center"/>
          </w:tcPr>
          <w:p>
            <w:pPr>
              <w:pStyle w:val="11"/>
            </w:pPr>
            <w:r>
              <w:t>51.80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2012901</w:t>
            </w:r>
          </w:p>
        </w:tc>
        <w:tc>
          <w:tcPr>
            <w:tcW w:w="1559" w:type="dxa"/>
            <w:vAlign w:val="center"/>
          </w:tcPr>
          <w:p>
            <w:pPr>
              <w:pStyle w:val="12"/>
            </w:pPr>
            <w:r>
              <w:t>行政运行</w:t>
            </w:r>
          </w:p>
        </w:tc>
        <w:tc>
          <w:tcPr>
            <w:tcW w:w="1134" w:type="dxa"/>
            <w:vAlign w:val="center"/>
          </w:tcPr>
          <w:p>
            <w:pPr>
              <w:pStyle w:val="11"/>
            </w:pPr>
            <w:r>
              <w:t>51.80</w:t>
            </w:r>
          </w:p>
        </w:tc>
        <w:tc>
          <w:tcPr>
            <w:tcW w:w="1134" w:type="dxa"/>
            <w:vAlign w:val="center"/>
          </w:tcPr>
          <w:p>
            <w:pPr>
              <w:pStyle w:val="11"/>
            </w:pPr>
            <w:r>
              <w:t>51.80</w:t>
            </w:r>
          </w:p>
        </w:tc>
        <w:tc>
          <w:tcPr>
            <w:tcW w:w="1134" w:type="dxa"/>
            <w:vAlign w:val="center"/>
          </w:tcPr>
          <w:p>
            <w:pPr>
              <w:pStyle w:val="11"/>
            </w:pPr>
            <w:r>
              <w:t>51.80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712001中国共产主义青年团巨鹿县委员会本级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51.80</w:t>
            </w:r>
          </w:p>
        </w:tc>
        <w:tc>
          <w:tcPr>
            <w:tcW w:w="1361" w:type="dxa"/>
            <w:vAlign w:val="center"/>
          </w:tcPr>
          <w:p>
            <w:pPr>
              <w:pStyle w:val="15"/>
            </w:pPr>
            <w:r>
              <w:t>47.80</w:t>
            </w:r>
          </w:p>
        </w:tc>
        <w:tc>
          <w:tcPr>
            <w:tcW w:w="1361" w:type="dxa"/>
            <w:vAlign w:val="center"/>
          </w:tcPr>
          <w:p>
            <w:pPr>
              <w:pStyle w:val="15"/>
            </w:pPr>
            <w:r>
              <w:t>4.00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51.80</w:t>
            </w:r>
          </w:p>
        </w:tc>
        <w:tc>
          <w:tcPr>
            <w:tcW w:w="1361" w:type="dxa"/>
            <w:vAlign w:val="center"/>
          </w:tcPr>
          <w:p>
            <w:pPr>
              <w:pStyle w:val="11"/>
            </w:pPr>
            <w:r>
              <w:t>47.80</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51.80</w:t>
            </w:r>
          </w:p>
        </w:tc>
        <w:tc>
          <w:tcPr>
            <w:tcW w:w="1361" w:type="dxa"/>
            <w:vAlign w:val="center"/>
          </w:tcPr>
          <w:p>
            <w:pPr>
              <w:pStyle w:val="11"/>
            </w:pPr>
            <w:r>
              <w:t>47.80</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2012901</w:t>
            </w:r>
          </w:p>
        </w:tc>
        <w:tc>
          <w:tcPr>
            <w:tcW w:w="4535" w:type="dxa"/>
            <w:vAlign w:val="center"/>
          </w:tcPr>
          <w:p>
            <w:pPr>
              <w:pStyle w:val="12"/>
            </w:pPr>
            <w:r>
              <w:t>行政运行</w:t>
            </w:r>
          </w:p>
        </w:tc>
        <w:tc>
          <w:tcPr>
            <w:tcW w:w="1361" w:type="dxa"/>
            <w:vAlign w:val="center"/>
          </w:tcPr>
          <w:p>
            <w:pPr>
              <w:pStyle w:val="11"/>
            </w:pPr>
            <w:r>
              <w:t>51.80</w:t>
            </w:r>
          </w:p>
        </w:tc>
        <w:tc>
          <w:tcPr>
            <w:tcW w:w="1361" w:type="dxa"/>
            <w:vAlign w:val="center"/>
          </w:tcPr>
          <w:p>
            <w:pPr>
              <w:pStyle w:val="11"/>
            </w:pPr>
            <w:r>
              <w:t>47.80</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712001中国共产主义青年团巨鹿县委员会本级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51.80</w:t>
            </w:r>
          </w:p>
        </w:tc>
        <w:tc>
          <w:tcPr>
            <w:tcW w:w="3402" w:type="dxa"/>
            <w:vAlign w:val="center"/>
          </w:tcPr>
          <w:p>
            <w:pPr>
              <w:pStyle w:val="12"/>
            </w:pPr>
            <w:r>
              <w:t>一、一般公共服务支出</w:t>
            </w:r>
          </w:p>
        </w:tc>
        <w:tc>
          <w:tcPr>
            <w:tcW w:w="1474" w:type="dxa"/>
            <w:vAlign w:val="center"/>
          </w:tcPr>
          <w:p>
            <w:pPr>
              <w:pStyle w:val="11"/>
            </w:pPr>
            <w:r>
              <w:t>51.80</w:t>
            </w:r>
          </w:p>
        </w:tc>
        <w:tc>
          <w:tcPr>
            <w:tcW w:w="1474" w:type="dxa"/>
            <w:vAlign w:val="center"/>
          </w:tcPr>
          <w:p>
            <w:pPr>
              <w:pStyle w:val="11"/>
            </w:pPr>
            <w:r>
              <w:t>51.80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51.80</w:t>
            </w:r>
          </w:p>
        </w:tc>
        <w:tc>
          <w:tcPr>
            <w:tcW w:w="3402" w:type="dxa"/>
            <w:vAlign w:val="center"/>
          </w:tcPr>
          <w:p>
            <w:pPr>
              <w:pStyle w:val="14"/>
            </w:pPr>
            <w:r>
              <w:t>本年支出合计</w:t>
            </w:r>
          </w:p>
        </w:tc>
        <w:tc>
          <w:tcPr>
            <w:tcW w:w="1474" w:type="dxa"/>
            <w:vAlign w:val="center"/>
          </w:tcPr>
          <w:p>
            <w:pPr>
              <w:pStyle w:val="15"/>
            </w:pPr>
            <w:r>
              <w:t>51.80</w:t>
            </w:r>
          </w:p>
        </w:tc>
        <w:tc>
          <w:tcPr>
            <w:tcW w:w="1474" w:type="dxa"/>
            <w:vAlign w:val="center"/>
          </w:tcPr>
          <w:p>
            <w:pPr>
              <w:pStyle w:val="15"/>
            </w:pPr>
            <w:r>
              <w:t>51.80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51.80</w:t>
            </w:r>
          </w:p>
        </w:tc>
        <w:tc>
          <w:tcPr>
            <w:tcW w:w="3402" w:type="dxa"/>
            <w:vAlign w:val="center"/>
          </w:tcPr>
          <w:p>
            <w:pPr>
              <w:pStyle w:val="14"/>
            </w:pPr>
            <w:r>
              <w:t>支出总计</w:t>
            </w:r>
          </w:p>
        </w:tc>
        <w:tc>
          <w:tcPr>
            <w:tcW w:w="1474" w:type="dxa"/>
            <w:vAlign w:val="center"/>
          </w:tcPr>
          <w:p>
            <w:pPr>
              <w:pStyle w:val="15"/>
            </w:pPr>
            <w:r>
              <w:t>51.80</w:t>
            </w:r>
          </w:p>
        </w:tc>
        <w:tc>
          <w:tcPr>
            <w:tcW w:w="1474" w:type="dxa"/>
            <w:vAlign w:val="center"/>
          </w:tcPr>
          <w:p>
            <w:pPr>
              <w:pStyle w:val="15"/>
            </w:pPr>
            <w:r>
              <w:t>51.80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712001中国共产主义青年团巨鹿县委员会本级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51.80</w:t>
            </w:r>
          </w:p>
        </w:tc>
        <w:tc>
          <w:tcPr>
            <w:tcW w:w="2551" w:type="dxa"/>
            <w:vAlign w:val="center"/>
          </w:tcPr>
          <w:p>
            <w:pPr>
              <w:pStyle w:val="15"/>
            </w:pPr>
            <w:r>
              <w:t>47.80</w:t>
            </w:r>
          </w:p>
        </w:tc>
        <w:tc>
          <w:tcPr>
            <w:tcW w:w="2551" w:type="dxa"/>
            <w:vAlign w:val="center"/>
          </w:tcPr>
          <w:p>
            <w:pPr>
              <w:pStyle w:val="15"/>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51.80</w:t>
            </w:r>
          </w:p>
        </w:tc>
        <w:tc>
          <w:tcPr>
            <w:tcW w:w="2551" w:type="dxa"/>
            <w:vAlign w:val="center"/>
          </w:tcPr>
          <w:p>
            <w:pPr>
              <w:pStyle w:val="11"/>
            </w:pPr>
            <w:r>
              <w:t>47.80</w:t>
            </w: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51.80</w:t>
            </w:r>
          </w:p>
        </w:tc>
        <w:tc>
          <w:tcPr>
            <w:tcW w:w="2551" w:type="dxa"/>
            <w:vAlign w:val="center"/>
          </w:tcPr>
          <w:p>
            <w:pPr>
              <w:pStyle w:val="11"/>
            </w:pPr>
            <w:r>
              <w:t>47.80</w:t>
            </w: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2012901</w:t>
            </w:r>
          </w:p>
        </w:tc>
        <w:tc>
          <w:tcPr>
            <w:tcW w:w="4535" w:type="dxa"/>
            <w:vAlign w:val="center"/>
          </w:tcPr>
          <w:p>
            <w:pPr>
              <w:pStyle w:val="12"/>
            </w:pPr>
            <w:r>
              <w:t>行政运行</w:t>
            </w:r>
          </w:p>
        </w:tc>
        <w:tc>
          <w:tcPr>
            <w:tcW w:w="2551" w:type="dxa"/>
            <w:vAlign w:val="center"/>
          </w:tcPr>
          <w:p>
            <w:pPr>
              <w:pStyle w:val="11"/>
            </w:pPr>
            <w:r>
              <w:t>51.80</w:t>
            </w:r>
          </w:p>
        </w:tc>
        <w:tc>
          <w:tcPr>
            <w:tcW w:w="2551" w:type="dxa"/>
            <w:vAlign w:val="center"/>
          </w:tcPr>
          <w:p>
            <w:pPr>
              <w:pStyle w:val="11"/>
            </w:pPr>
            <w:r>
              <w:t>47.80</w:t>
            </w:r>
          </w:p>
        </w:tc>
        <w:tc>
          <w:tcPr>
            <w:tcW w:w="2551" w:type="dxa"/>
            <w:vAlign w:val="center"/>
          </w:tcPr>
          <w:p>
            <w:pPr>
              <w:pStyle w:val="11"/>
            </w:pPr>
            <w:r>
              <w:t>4.00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712001中国共产主义青年团巨鹿县委员会本级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47.80</w:t>
            </w:r>
          </w:p>
        </w:tc>
        <w:tc>
          <w:tcPr>
            <w:tcW w:w="2551" w:type="dxa"/>
            <w:vAlign w:val="center"/>
          </w:tcPr>
          <w:p>
            <w:pPr>
              <w:pStyle w:val="15"/>
            </w:pPr>
            <w:r>
              <w:t>41.30</w:t>
            </w:r>
          </w:p>
        </w:tc>
        <w:tc>
          <w:tcPr>
            <w:tcW w:w="2551" w:type="dxa"/>
            <w:vAlign w:val="center"/>
          </w:tcPr>
          <w:p>
            <w:pPr>
              <w:pStyle w:val="15"/>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41.30</w:t>
            </w:r>
          </w:p>
        </w:tc>
        <w:tc>
          <w:tcPr>
            <w:tcW w:w="2551" w:type="dxa"/>
            <w:vAlign w:val="center"/>
          </w:tcPr>
          <w:p>
            <w:pPr>
              <w:pStyle w:val="11"/>
            </w:pPr>
            <w:r>
              <w:t>41.30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18.80</w:t>
            </w:r>
          </w:p>
        </w:tc>
        <w:tc>
          <w:tcPr>
            <w:tcW w:w="2551" w:type="dxa"/>
            <w:vAlign w:val="center"/>
          </w:tcPr>
          <w:p>
            <w:pPr>
              <w:pStyle w:val="11"/>
            </w:pPr>
            <w:r>
              <w:t>18.80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6.30</w:t>
            </w:r>
          </w:p>
        </w:tc>
        <w:tc>
          <w:tcPr>
            <w:tcW w:w="2551" w:type="dxa"/>
            <w:vAlign w:val="center"/>
          </w:tcPr>
          <w:p>
            <w:pPr>
              <w:pStyle w:val="11"/>
            </w:pPr>
            <w:r>
              <w:t>6.30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5.10</w:t>
            </w:r>
          </w:p>
        </w:tc>
        <w:tc>
          <w:tcPr>
            <w:tcW w:w="2551" w:type="dxa"/>
            <w:vAlign w:val="center"/>
          </w:tcPr>
          <w:p>
            <w:pPr>
              <w:pStyle w:val="11"/>
            </w:pPr>
            <w:r>
              <w:t>5.10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4.70</w:t>
            </w:r>
          </w:p>
        </w:tc>
        <w:tc>
          <w:tcPr>
            <w:tcW w:w="2551" w:type="dxa"/>
            <w:vAlign w:val="center"/>
          </w:tcPr>
          <w:p>
            <w:pPr>
              <w:pStyle w:val="11"/>
            </w:pPr>
            <w:r>
              <w:t>4.70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2.40</w:t>
            </w:r>
          </w:p>
        </w:tc>
        <w:tc>
          <w:tcPr>
            <w:tcW w:w="2551" w:type="dxa"/>
            <w:vAlign w:val="center"/>
          </w:tcPr>
          <w:p>
            <w:pPr>
              <w:pStyle w:val="11"/>
            </w:pPr>
            <w:r>
              <w:t>2.40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0.20</w:t>
            </w:r>
          </w:p>
        </w:tc>
        <w:tc>
          <w:tcPr>
            <w:tcW w:w="2551" w:type="dxa"/>
            <w:vAlign w:val="center"/>
          </w:tcPr>
          <w:p>
            <w:pPr>
              <w:pStyle w:val="11"/>
            </w:pPr>
            <w:r>
              <w:t>0.20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3.80</w:t>
            </w:r>
          </w:p>
        </w:tc>
        <w:tc>
          <w:tcPr>
            <w:tcW w:w="2551" w:type="dxa"/>
            <w:vAlign w:val="center"/>
          </w:tcPr>
          <w:p>
            <w:pPr>
              <w:pStyle w:val="11"/>
            </w:pPr>
            <w:r>
              <w:t>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6.50</w:t>
            </w:r>
          </w:p>
        </w:tc>
        <w:tc>
          <w:tcPr>
            <w:tcW w:w="2551" w:type="dxa"/>
            <w:vAlign w:val="center"/>
          </w:tcPr>
          <w:p>
            <w:pPr>
              <w:pStyle w:val="11"/>
            </w:pPr>
          </w:p>
        </w:tc>
        <w:tc>
          <w:tcPr>
            <w:tcW w:w="2551" w:type="dxa"/>
            <w:vAlign w:val="center"/>
          </w:tcPr>
          <w:p>
            <w:pPr>
              <w:pStyle w:val="11"/>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2.50</w:t>
            </w:r>
          </w:p>
        </w:tc>
        <w:tc>
          <w:tcPr>
            <w:tcW w:w="2551" w:type="dxa"/>
            <w:vAlign w:val="center"/>
          </w:tcPr>
          <w:p>
            <w:pPr>
              <w:pStyle w:val="11"/>
            </w:pPr>
          </w:p>
        </w:tc>
        <w:tc>
          <w:tcPr>
            <w:tcW w:w="2551"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3.20</w:t>
            </w:r>
          </w:p>
        </w:tc>
        <w:tc>
          <w:tcPr>
            <w:tcW w:w="2551" w:type="dxa"/>
            <w:vAlign w:val="center"/>
          </w:tcPr>
          <w:p>
            <w:pPr>
              <w:pStyle w:val="11"/>
            </w:pPr>
          </w:p>
        </w:tc>
        <w:tc>
          <w:tcPr>
            <w:tcW w:w="2551"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0.60</w:t>
            </w:r>
          </w:p>
        </w:tc>
        <w:tc>
          <w:tcPr>
            <w:tcW w:w="2551" w:type="dxa"/>
            <w:vAlign w:val="center"/>
          </w:tcPr>
          <w:p>
            <w:pPr>
              <w:pStyle w:val="11"/>
            </w:pPr>
          </w:p>
        </w:tc>
        <w:tc>
          <w:tcPr>
            <w:tcW w:w="2551" w:type="dxa"/>
            <w:vAlign w:val="center"/>
          </w:tcPr>
          <w:p>
            <w:pPr>
              <w:pStyle w:val="11"/>
            </w:pPr>
            <w:r>
              <w:t>0.60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712001中国共产主义青年团巨鹿县委员会本级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712001中国共产主义青年团巨鹿县委员会本级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712001中国共产主义青年团巨鹿县委员会本级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中国共产主义青年团巨鹿县委员会本级2026年单位预算信息公开情况说明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按照《中华人民共和国预算法》、《地方预决算公开操作规程》和《关于进一步推进预算公开工作的实施意见》规定，现将中国共产主义青年团巨鹿县委员会本级2026年单位预算公开如下：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(一)行使共青团巨鹿县委赋予的领导全县共青团工作和指导全县青联、学联、少先队工作的职权，对全县性青年社团组织 进行指导和管理；</w:t>
      </w:r>
    </w:p>
    <w:p>
      <w:pPr>
        <w:pStyle w:val="17"/>
      </w:pPr>
      <w:r>
        <w:t>(二)参与制定本县的青少年事业发展规划和青少年工作方针、政策，参与对青少年活动阵地、青少年报刊和青少年服务机 构建设等事务的规划和管理；</w:t>
      </w:r>
    </w:p>
    <w:p>
      <w:pPr>
        <w:pStyle w:val="17"/>
      </w:pPr>
      <w:r>
        <w:t>(三)参与有关青少年事务的法律、法规在本县的实施，协助县委、县政府处理、协调与青少年利益相关的事务；</w:t>
      </w:r>
    </w:p>
    <w:p>
      <w:pPr>
        <w:pStyle w:val="17"/>
      </w:pPr>
      <w:r>
        <w:t>(四)调查青年的思想动态和青年工作的状况，研究青少年工作理论和思想教育问题，提出相应对策，开展各种活动；</w:t>
      </w:r>
    </w:p>
    <w:p>
      <w:pPr>
        <w:pStyle w:val="17"/>
      </w:pPr>
      <w:r>
        <w:t>(五)协助县政府教育部门做好大、中、小学学生的教育管理工作，维护学校稳定和社会安定团结。</w:t>
      </w:r>
    </w:p>
    <w:p>
      <w:pPr>
        <w:pStyle w:val="17"/>
      </w:pPr>
      <w:r>
        <w:t>(六)在国家经济建设中组织和带领青年发挥生力军和突击队作用；</w:t>
      </w:r>
    </w:p>
    <w:p>
      <w:pPr>
        <w:pStyle w:val="17"/>
      </w:pPr>
      <w:r>
        <w:t>(七)加强团的组织建设和思想建设，整顿团的组织，带好团的队伍，充分发挥团结、教育青年的核心作用；</w:t>
      </w:r>
    </w:p>
    <w:p>
      <w:pPr>
        <w:pStyle w:val="17"/>
      </w:pPr>
      <w:r>
        <w:t>(八)会同有关部门对全县青少年外事工作实行归口管理和提供服务，参与制定、执行巨鹿县青少年外事政策并落实有关工作；</w:t>
      </w:r>
    </w:p>
    <w:p>
      <w:pPr>
        <w:pStyle w:val="17"/>
      </w:pPr>
      <w:r>
        <w:t>(九)参与制定有关本县的青年统战对象工作的政策，做好青年统战对象的团结教育工作，维护和促进祖国统一和民族团结；</w:t>
      </w:r>
    </w:p>
    <w:p>
      <w:pPr>
        <w:pStyle w:val="17"/>
      </w:pPr>
      <w:r>
        <w:t>(十)实施管理希望工程工作；</w:t>
      </w:r>
    </w:p>
    <w:p>
      <w:pPr>
        <w:pStyle w:val="17"/>
      </w:pPr>
      <w:r>
        <w:t>(十一)承担县委、县政府和团市委交办的其他事项。</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中国共产主义青年团巨鹿县委员会本级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51.80万元，其中：一般公共预算收入51.80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国共产主义青年团巨鹿县委员会本级年度单位预算中支出预算的总体情况。2026年支出预算51.80万元，其中基本支出47.80万元，包括人员经费41.30万元和日常公用经费6.50万元；项目支出4.00万元，主要为共青团、少先队工作经费；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51.80万元，较2025年预算增加10.33万元，其中：基本支出增加10.33万元，主要为人员增加导致工资、社保等增加。项目支出增加0.00万元，主要为本年度项目经费未增减。。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1、共青团、少先队工作经费绩效目标表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13052926P00005510514M</w:t>
            </w:r>
          </w:p>
        </w:tc>
        <w:tc>
          <w:tcPr>
            <w:tcW w:w="2835" w:type="dxa"/>
            <w:vAlign w:val="center"/>
          </w:tcPr>
          <w:p>
            <w:pPr>
              <w:pStyle w:val="10"/>
            </w:pPr>
            <w:r>
              <w:t>项目名称</w:t>
            </w:r>
          </w:p>
        </w:tc>
        <w:tc>
          <w:tcPr>
            <w:tcW w:w="6095" w:type="dxa"/>
            <w:gridSpan w:val="3"/>
            <w:vAlign w:val="center"/>
          </w:tcPr>
          <w:p>
            <w:pPr>
              <w:pStyle w:val="12"/>
            </w:pPr>
            <w:r>
              <w:t>共青团、少先队工作经费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用于购置办公用品及各项活动经费支付等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2.50</w:t>
            </w:r>
          </w:p>
        </w:tc>
        <w:tc>
          <w:tcPr>
            <w:tcW w:w="2551" w:type="dxa"/>
            <w:vAlign w:val="center"/>
          </w:tcPr>
          <w:p>
            <w:pPr>
              <w:pStyle w:val="13"/>
            </w:pPr>
            <w:r>
              <w:t>3.50</w:t>
            </w:r>
          </w:p>
        </w:tc>
        <w:tc>
          <w:tcPr>
            <w:tcW w:w="3544" w:type="dxa"/>
            <w:gridSpan w:val="2"/>
            <w:vAlign w:val="center"/>
          </w:tcPr>
          <w:p>
            <w:pPr>
              <w:pStyle w:val="13"/>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1.保障5名工作人员差旅需求，提升工作质效。</w:t>
            </w:r>
          </w:p>
          <w:p>
            <w:pPr>
              <w:pStyle w:val="12"/>
            </w:pPr>
            <w:r>
              <w:t>2.通过购置办公用品及支付各项工作资金需要，保障单位正常运转。</w:t>
            </w:r>
          </w:p>
          <w:p>
            <w:pPr>
              <w:pStyle w:val="12"/>
            </w:pPr>
            <w:r>
              <w:t>3.保障5名办公人员办公需求，加强团的组织建设和少先队建设，紧紧围绕县委、县政府中心工作和共青团主责主业开展各项活动。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保障人数</w:t>
            </w:r>
          </w:p>
        </w:tc>
        <w:tc>
          <w:tcPr>
            <w:tcW w:w="2268" w:type="dxa"/>
            <w:vAlign w:val="center"/>
          </w:tcPr>
          <w:p>
            <w:pPr>
              <w:pStyle w:val="12"/>
            </w:pPr>
            <w:r>
              <w:t>5人</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项目经费覆盖率</w:t>
            </w:r>
          </w:p>
        </w:tc>
        <w:tc>
          <w:tcPr>
            <w:tcW w:w="5386" w:type="dxa"/>
            <w:vAlign w:val="center"/>
          </w:tcPr>
          <w:p>
            <w:pPr>
              <w:pStyle w:val="12"/>
            </w:pPr>
            <w:r>
              <w:t>项目经费覆盖率</w:t>
            </w:r>
          </w:p>
        </w:tc>
        <w:tc>
          <w:tcPr>
            <w:tcW w:w="2268" w:type="dxa"/>
            <w:vAlign w:val="center"/>
          </w:tcPr>
          <w:p>
            <w:pPr>
              <w:pStyle w:val="12"/>
            </w:pPr>
            <w:r>
              <w:t>&gt;98%</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项目经费支出时间</w:t>
            </w:r>
          </w:p>
        </w:tc>
        <w:tc>
          <w:tcPr>
            <w:tcW w:w="5386" w:type="dxa"/>
            <w:vAlign w:val="center"/>
          </w:tcPr>
          <w:p>
            <w:pPr>
              <w:pStyle w:val="12"/>
            </w:pPr>
            <w:r>
              <w:t>项目经费支出时间</w:t>
            </w:r>
          </w:p>
        </w:tc>
        <w:tc>
          <w:tcPr>
            <w:tcW w:w="2268" w:type="dxa"/>
            <w:vAlign w:val="center"/>
          </w:tcPr>
          <w:p>
            <w:pPr>
              <w:pStyle w:val="12"/>
            </w:pPr>
            <w:r>
              <w:t>≤12月</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人均办公经费</w:t>
            </w:r>
          </w:p>
        </w:tc>
        <w:tc>
          <w:tcPr>
            <w:tcW w:w="5386" w:type="dxa"/>
            <w:vAlign w:val="center"/>
          </w:tcPr>
          <w:p>
            <w:pPr>
              <w:pStyle w:val="12"/>
            </w:pPr>
            <w:r>
              <w:t>人均办公经费</w:t>
            </w:r>
          </w:p>
        </w:tc>
        <w:tc>
          <w:tcPr>
            <w:tcW w:w="2268" w:type="dxa"/>
            <w:vAlign w:val="center"/>
          </w:tcPr>
          <w:p>
            <w:pPr>
              <w:pStyle w:val="12"/>
            </w:pPr>
            <w:r>
              <w:t>≤8000元</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单位正常运转时间</w:t>
            </w:r>
          </w:p>
        </w:tc>
        <w:tc>
          <w:tcPr>
            <w:tcW w:w="5386" w:type="dxa"/>
            <w:vAlign w:val="center"/>
          </w:tcPr>
          <w:p>
            <w:pPr>
              <w:pStyle w:val="12"/>
            </w:pPr>
            <w:r>
              <w:t>单位正常运转时间</w:t>
            </w:r>
          </w:p>
          <w:p>
            <w:pPr>
              <w:pStyle w:val="12"/>
            </w:pPr>
          </w:p>
        </w:tc>
        <w:tc>
          <w:tcPr>
            <w:tcW w:w="2268" w:type="dxa"/>
            <w:vAlign w:val="center"/>
          </w:tcPr>
          <w:p>
            <w:pPr>
              <w:pStyle w:val="12"/>
            </w:pPr>
            <w:r>
              <w:t>1年</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单位正常运转率</w:t>
            </w:r>
          </w:p>
        </w:tc>
        <w:tc>
          <w:tcPr>
            <w:tcW w:w="5386" w:type="dxa"/>
            <w:vAlign w:val="center"/>
          </w:tcPr>
          <w:p>
            <w:pPr>
              <w:pStyle w:val="12"/>
            </w:pPr>
            <w:r>
              <w:t>单位正常运转率</w:t>
            </w:r>
          </w:p>
        </w:tc>
        <w:tc>
          <w:tcPr>
            <w:tcW w:w="2268" w:type="dxa"/>
            <w:vAlign w:val="center"/>
          </w:tcPr>
          <w:p>
            <w:pPr>
              <w:pStyle w:val="12"/>
            </w:pPr>
            <w:r>
              <w:t>100%</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工作人员满意率</w:t>
            </w:r>
          </w:p>
        </w:tc>
        <w:tc>
          <w:tcPr>
            <w:tcW w:w="5386" w:type="dxa"/>
            <w:vAlign w:val="center"/>
          </w:tcPr>
          <w:p>
            <w:pPr>
              <w:pStyle w:val="12"/>
            </w:pPr>
            <w:r>
              <w:t>工作人员满意率</w:t>
            </w:r>
          </w:p>
        </w:tc>
        <w:tc>
          <w:tcPr>
            <w:tcW w:w="2268" w:type="dxa"/>
            <w:vAlign w:val="center"/>
          </w:tcPr>
          <w:p>
            <w:pPr>
              <w:pStyle w:val="12"/>
            </w:pPr>
            <w:r>
              <w:t>≥95%</w:t>
            </w:r>
          </w:p>
        </w:tc>
        <w:tc>
          <w:tcPr>
            <w:tcW w:w="1276" w:type="dxa"/>
            <w:vAlign w:val="center"/>
          </w:tcPr>
          <w:p>
            <w:pPr>
              <w:pStyle w:val="12"/>
            </w:pPr>
            <w:r>
              <w:t>2026年工作安排</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712001中国共产主义青年团巨鹿县委员会本级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0.10</w:t>
            </w:r>
          </w:p>
        </w:tc>
        <w:tc>
          <w:tcPr>
            <w:tcW w:w="964" w:type="dxa"/>
            <w:vAlign w:val="center"/>
          </w:tcPr>
          <w:p>
            <w:pPr>
              <w:pStyle w:val="15"/>
            </w:pPr>
            <w:r>
              <w:t>0.10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中国共产主义青年团巨鹿县委员会本级小计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0.10</w:t>
            </w:r>
          </w:p>
        </w:tc>
        <w:tc>
          <w:tcPr>
            <w:tcW w:w="964" w:type="dxa"/>
            <w:vAlign w:val="center"/>
          </w:tcPr>
          <w:p>
            <w:pPr>
              <w:pStyle w:val="15"/>
            </w:pPr>
            <w:r>
              <w:t>0.10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2.50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5</w:t>
            </w:r>
          </w:p>
        </w:tc>
        <w:tc>
          <w:tcPr>
            <w:tcW w:w="850" w:type="dxa"/>
            <w:vAlign w:val="center"/>
          </w:tcPr>
          <w:p>
            <w:pPr>
              <w:pStyle w:val="11"/>
            </w:pPr>
            <w:r>
              <w:t>0.02</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中国共产主义青年团巨鹿县委员会本级上年末固定资产金额为0.00万元（详见下表）。本年度拟购置固定资产总额为0.00万元，已按要求列入政府采购预算，详见政府采购预算表。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712001中国共产主义青年团巨鹿县委员会本级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BE5C3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TotalTime>0</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2026-02-10T16:35:00Z</dcterms:created>
  <dc:creator>Administrator</dc:creator>
  <cp:lastModifiedBy>Administrator</cp:lastModifiedBy>
  <dcterms:modified xsi:type="dcterms:W3CDTF">2026-02-10T08:40:29Z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