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一、中共巨鹿县委网络安全和信息化委员会办公室本级收支预算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一、中共巨鹿县委网络安全和信息化委员会办公室本级收支预算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104.24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104.24</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104.24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104.24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104.24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104.24</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104.24</w:t>
            </w:r>
          </w:p>
        </w:tc>
        <w:tc>
          <w:tcPr>
            <w:tcW w:w="1134" w:type="dxa"/>
            <w:vAlign w:val="center"/>
          </w:tcPr>
          <w:p>
            <w:pPr>
              <w:pStyle w:val="单元格样式7"/>
            </w:pPr>
            <w:r>
              <w:t xml:space="preserve">104.24</w:t>
            </w:r>
          </w:p>
        </w:tc>
        <w:tc>
          <w:tcPr>
            <w:tcW w:w="1134" w:type="dxa"/>
            <w:vAlign w:val="center"/>
          </w:tcPr>
          <w:p>
            <w:pPr>
              <w:pStyle w:val="单元格样式7"/>
            </w:pPr>
            <w:r>
              <w:t xml:space="preserve">104.24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20137</w:t>
            </w:r>
          </w:p>
        </w:tc>
        <w:tc>
          <w:tcPr>
            <w:tcW w:w="1559" w:type="dxa"/>
            <w:vAlign w:val="center"/>
          </w:tcPr>
          <w:p>
            <w:pPr>
              <w:pStyle w:val="单元格样式2"/>
            </w:pPr>
            <w:r>
              <w:t xml:space="preserve">网信事务</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2013701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84.24</w:t>
            </w:r>
          </w:p>
        </w:tc>
        <w:tc>
          <w:tcPr>
            <w:tcW w:w="1134" w:type="dxa"/>
            <w:vAlign w:val="center"/>
          </w:tcPr>
          <w:p>
            <w:pPr>
              <w:pStyle w:val="单元格样式4"/>
            </w:pPr>
            <w:r>
              <w:t xml:space="preserve">84.24</w:t>
            </w:r>
          </w:p>
        </w:tc>
        <w:tc>
          <w:tcPr>
            <w:tcW w:w="1134" w:type="dxa"/>
            <w:vAlign w:val="center"/>
          </w:tcPr>
          <w:p>
            <w:pPr>
              <w:pStyle w:val="单元格样式4"/>
            </w:pPr>
            <w:r>
              <w:t xml:space="preserve">84.24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2013702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19.00</w:t>
            </w:r>
          </w:p>
        </w:tc>
        <w:tc>
          <w:tcPr>
            <w:tcW w:w="1134" w:type="dxa"/>
            <w:vAlign w:val="center"/>
          </w:tcPr>
          <w:p>
            <w:pPr>
              <w:pStyle w:val="单元格样式4"/>
            </w:pPr>
            <w:r>
              <w:t xml:space="preserve">19.00</w:t>
            </w:r>
          </w:p>
        </w:tc>
        <w:tc>
          <w:tcPr>
            <w:tcW w:w="1134" w:type="dxa"/>
            <w:vAlign w:val="center"/>
          </w:tcPr>
          <w:p>
            <w:pPr>
              <w:pStyle w:val="单元格样式4"/>
            </w:pPr>
            <w:r>
              <w:t xml:space="preserve">19.00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2013704</w:t>
            </w:r>
          </w:p>
        </w:tc>
        <w:tc>
          <w:tcPr>
            <w:tcW w:w="1559" w:type="dxa"/>
            <w:vAlign w:val="center"/>
          </w:tcPr>
          <w:p>
            <w:pPr>
              <w:pStyle w:val="单元格样式2"/>
            </w:pPr>
            <w:r>
              <w:t xml:space="preserve">信息安全事务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104.24</w:t>
            </w:r>
          </w:p>
        </w:tc>
        <w:tc>
          <w:tcPr>
            <w:tcW w:w="1361" w:type="dxa"/>
            <w:vAlign w:val="center"/>
          </w:tcPr>
          <w:p>
            <w:pPr>
              <w:pStyle w:val="单元格样式7"/>
            </w:pPr>
            <w:r>
              <w:t xml:space="preserve">84.24</w:t>
            </w:r>
          </w:p>
        </w:tc>
        <w:tc>
          <w:tcPr>
            <w:tcW w:w="1361" w:type="dxa"/>
            <w:vAlign w:val="center"/>
          </w:tcPr>
          <w:p>
            <w:pPr>
              <w:pStyle w:val="单元格样式7"/>
            </w:pPr>
            <w:r>
              <w:t xml:space="preserve">20.00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104.24</w:t>
            </w:r>
          </w:p>
        </w:tc>
        <w:tc>
          <w:tcPr>
            <w:tcW w:w="1361" w:type="dxa"/>
            <w:vAlign w:val="center"/>
          </w:tcPr>
          <w:p>
            <w:pPr>
              <w:pStyle w:val="单元格样式4"/>
            </w:pPr>
            <w:r>
              <w:t xml:space="preserve">84.24</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20137</w:t>
            </w:r>
          </w:p>
        </w:tc>
        <w:tc>
          <w:tcPr>
            <w:tcW w:w="4535" w:type="dxa"/>
            <w:vAlign w:val="center"/>
          </w:tcPr>
          <w:p>
            <w:pPr>
              <w:pStyle w:val="单元格样式2"/>
            </w:pPr>
            <w:r>
              <w:t xml:space="preserve">网信事务</w:t>
            </w:r>
          </w:p>
        </w:tc>
        <w:tc>
          <w:tcPr>
            <w:tcW w:w="1361" w:type="dxa"/>
            <w:vAlign w:val="center"/>
          </w:tcPr>
          <w:p>
            <w:pPr>
              <w:pStyle w:val="单元格样式4"/>
            </w:pPr>
            <w:r>
              <w:t xml:space="preserve">104.24</w:t>
            </w:r>
          </w:p>
        </w:tc>
        <w:tc>
          <w:tcPr>
            <w:tcW w:w="1361" w:type="dxa"/>
            <w:vAlign w:val="center"/>
          </w:tcPr>
          <w:p>
            <w:pPr>
              <w:pStyle w:val="单元格样式4"/>
            </w:pPr>
            <w:r>
              <w:t xml:space="preserve">84.24</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2013701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84.24</w:t>
            </w:r>
          </w:p>
        </w:tc>
        <w:tc>
          <w:tcPr>
            <w:tcW w:w="1361" w:type="dxa"/>
            <w:vAlign w:val="center"/>
          </w:tcPr>
          <w:p>
            <w:pPr>
              <w:pStyle w:val="单元格样式4"/>
            </w:pPr>
            <w:r>
              <w:t xml:space="preserve">84.24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2013702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19.00</w:t>
            </w:r>
          </w:p>
        </w:tc>
        <w:tc>
          <w:tcPr>
            <w:tcW w:w="1361" w:type="dxa"/>
            <w:vAlign w:val="center"/>
          </w:tcPr>
          <w:p>
            <w:pPr>
              <w:pStyle w:val="单元格样式4"/>
            </w:pPr>
          </w:p>
        </w:tc>
        <w:tc>
          <w:tcPr>
            <w:tcW w:w="1361" w:type="dxa"/>
            <w:vAlign w:val="center"/>
          </w:tcPr>
          <w:p>
            <w:pPr>
              <w:pStyle w:val="单元格样式4"/>
            </w:pPr>
            <w:r>
              <w:t xml:space="preserve">19.00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2013704</w:t>
            </w:r>
          </w:p>
        </w:tc>
        <w:tc>
          <w:tcPr>
            <w:tcW w:w="4535" w:type="dxa"/>
            <w:vAlign w:val="center"/>
          </w:tcPr>
          <w:p>
            <w:pPr>
              <w:pStyle w:val="单元格样式2"/>
            </w:pPr>
            <w:r>
              <w:t xml:space="preserve">信息安全事务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104.24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104.24</w:t>
            </w:r>
          </w:p>
        </w:tc>
        <w:tc>
          <w:tcPr>
            <w:tcW w:w="1474" w:type="dxa"/>
            <w:vAlign w:val="center"/>
          </w:tcPr>
          <w:p>
            <w:pPr>
              <w:pStyle w:val="单元格样式4"/>
            </w:pPr>
            <w:r>
              <w:t xml:space="preserve">104.24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104.24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104.24</w:t>
            </w:r>
          </w:p>
        </w:tc>
        <w:tc>
          <w:tcPr>
            <w:tcW w:w="1474" w:type="dxa"/>
            <w:vAlign w:val="center"/>
          </w:tcPr>
          <w:p>
            <w:pPr>
              <w:pStyle w:val="单元格样式7"/>
            </w:pPr>
            <w:r>
              <w:t xml:space="preserve">104.24</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104.24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104.24</w:t>
            </w:r>
          </w:p>
        </w:tc>
        <w:tc>
          <w:tcPr>
            <w:tcW w:w="1474" w:type="dxa"/>
            <w:vAlign w:val="center"/>
          </w:tcPr>
          <w:p>
            <w:pPr>
              <w:pStyle w:val="单元格样式7"/>
            </w:pPr>
            <w:r>
              <w:t xml:space="preserve">104.24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104.24</w:t>
            </w:r>
          </w:p>
        </w:tc>
        <w:tc>
          <w:tcPr>
            <w:tcW w:w="2551" w:type="dxa"/>
            <w:vAlign w:val="center"/>
          </w:tcPr>
          <w:p>
            <w:pPr>
              <w:pStyle w:val="单元格样式7"/>
            </w:pPr>
            <w:r>
              <w:t xml:space="preserve">84.24</w:t>
            </w:r>
          </w:p>
        </w:tc>
        <w:tc>
          <w:tcPr>
            <w:tcW w:w="2551" w:type="dxa"/>
            <w:vAlign w:val="center"/>
          </w:tcPr>
          <w:p>
            <w:pPr>
              <w:pStyle w:val="单元格样式7"/>
            </w:pPr>
            <w:r>
              <w:t xml:space="preserve">20.00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104.24</w:t>
            </w:r>
          </w:p>
        </w:tc>
        <w:tc>
          <w:tcPr>
            <w:tcW w:w="2551" w:type="dxa"/>
            <w:vAlign w:val="center"/>
          </w:tcPr>
          <w:p>
            <w:pPr>
              <w:pStyle w:val="单元格样式4"/>
            </w:pPr>
            <w:r>
              <w:t xml:space="preserve">84.24</w:t>
            </w: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20137</w:t>
            </w:r>
          </w:p>
        </w:tc>
        <w:tc>
          <w:tcPr>
            <w:tcW w:w="4535" w:type="dxa"/>
            <w:vAlign w:val="center"/>
          </w:tcPr>
          <w:p>
            <w:pPr>
              <w:pStyle w:val="单元格样式2"/>
            </w:pPr>
            <w:r>
              <w:t xml:space="preserve">网信事务</w:t>
            </w:r>
          </w:p>
        </w:tc>
        <w:tc>
          <w:tcPr>
            <w:tcW w:w="2551" w:type="dxa"/>
            <w:vAlign w:val="center"/>
          </w:tcPr>
          <w:p>
            <w:pPr>
              <w:pStyle w:val="单元格样式4"/>
            </w:pPr>
            <w:r>
              <w:t xml:space="preserve">104.24</w:t>
            </w:r>
          </w:p>
        </w:tc>
        <w:tc>
          <w:tcPr>
            <w:tcW w:w="2551" w:type="dxa"/>
            <w:vAlign w:val="center"/>
          </w:tcPr>
          <w:p>
            <w:pPr>
              <w:pStyle w:val="单元格样式4"/>
            </w:pPr>
            <w:r>
              <w:t xml:space="preserve">84.24</w:t>
            </w: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2013701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84.24</w:t>
            </w:r>
          </w:p>
        </w:tc>
        <w:tc>
          <w:tcPr>
            <w:tcW w:w="2551" w:type="dxa"/>
            <w:vAlign w:val="center"/>
          </w:tcPr>
          <w:p>
            <w:pPr>
              <w:pStyle w:val="单元格样式4"/>
            </w:pPr>
            <w:r>
              <w:t xml:space="preserve">84.24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2013702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19.00</w:t>
            </w:r>
          </w:p>
        </w:tc>
        <w:tc>
          <w:tcPr>
            <w:tcW w:w="2551" w:type="dxa"/>
            <w:vAlign w:val="center"/>
          </w:tcPr>
          <w:p>
            <w:pPr>
              <w:pStyle w:val="单元格样式4"/>
            </w:pPr>
          </w:p>
        </w:tc>
        <w:tc>
          <w:tcPr>
            <w:tcW w:w="2551" w:type="dxa"/>
            <w:vAlign w:val="center"/>
          </w:tcPr>
          <w:p>
            <w:pPr>
              <w:pStyle w:val="单元格样式4"/>
            </w:pPr>
            <w:r>
              <w:t xml:space="preserve">19.00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2013704</w:t>
            </w:r>
          </w:p>
        </w:tc>
        <w:tc>
          <w:tcPr>
            <w:tcW w:w="4535" w:type="dxa"/>
            <w:vAlign w:val="center"/>
          </w:tcPr>
          <w:p>
            <w:pPr>
              <w:pStyle w:val="单元格样式2"/>
            </w:pPr>
            <w:r>
              <w:t xml:space="preserve">信息安全事务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84.24</w:t>
            </w:r>
          </w:p>
        </w:tc>
        <w:tc>
          <w:tcPr>
            <w:tcW w:w="2551" w:type="dxa"/>
            <w:vAlign w:val="center"/>
          </w:tcPr>
          <w:p>
            <w:pPr>
              <w:pStyle w:val="单元格样式7"/>
            </w:pPr>
            <w:r>
              <w:t xml:space="preserve">75.30</w:t>
            </w:r>
          </w:p>
        </w:tc>
        <w:tc>
          <w:tcPr>
            <w:tcW w:w="2551" w:type="dxa"/>
            <w:vAlign w:val="center"/>
          </w:tcPr>
          <w:p>
            <w:pPr>
              <w:pStyle w:val="单元格样式7"/>
            </w:pPr>
            <w:r>
              <w:t xml:space="preserve">8.94</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75.30</w:t>
            </w:r>
          </w:p>
        </w:tc>
        <w:tc>
          <w:tcPr>
            <w:tcW w:w="2551" w:type="dxa"/>
            <w:vAlign w:val="center"/>
          </w:tcPr>
          <w:p>
            <w:pPr>
              <w:pStyle w:val="单元格样式4"/>
            </w:pPr>
            <w:r>
              <w:t xml:space="preserve">75.30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36.70</w:t>
            </w:r>
          </w:p>
        </w:tc>
        <w:tc>
          <w:tcPr>
            <w:tcW w:w="2551" w:type="dxa"/>
            <w:vAlign w:val="center"/>
          </w:tcPr>
          <w:p>
            <w:pPr>
              <w:pStyle w:val="单元格样式4"/>
            </w:pPr>
            <w:r>
              <w:t xml:space="preserve">36.70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6.30</w:t>
            </w:r>
          </w:p>
        </w:tc>
        <w:tc>
          <w:tcPr>
            <w:tcW w:w="2551" w:type="dxa"/>
            <w:vAlign w:val="center"/>
          </w:tcPr>
          <w:p>
            <w:pPr>
              <w:pStyle w:val="单元格样式4"/>
            </w:pPr>
            <w:r>
              <w:t xml:space="preserve">6.30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5.50</w:t>
            </w:r>
          </w:p>
        </w:tc>
        <w:tc>
          <w:tcPr>
            <w:tcW w:w="2551" w:type="dxa"/>
            <w:vAlign w:val="center"/>
          </w:tcPr>
          <w:p>
            <w:pPr>
              <w:pStyle w:val="单元格样式4"/>
            </w:pPr>
            <w:r>
              <w:t xml:space="preserve">5.50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6.20</w:t>
            </w:r>
          </w:p>
        </w:tc>
        <w:tc>
          <w:tcPr>
            <w:tcW w:w="2551" w:type="dxa"/>
            <w:vAlign w:val="center"/>
          </w:tcPr>
          <w:p>
            <w:pPr>
              <w:pStyle w:val="单元格样式4"/>
            </w:pPr>
            <w:r>
              <w:t xml:space="preserve">6.20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8.50</w:t>
            </w:r>
          </w:p>
        </w:tc>
        <w:tc>
          <w:tcPr>
            <w:tcW w:w="2551" w:type="dxa"/>
            <w:vAlign w:val="center"/>
          </w:tcPr>
          <w:p>
            <w:pPr>
              <w:pStyle w:val="单元格样式4"/>
            </w:pPr>
            <w:r>
              <w:t xml:space="preserve">8.50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4.40</w:t>
            </w:r>
          </w:p>
        </w:tc>
        <w:tc>
          <w:tcPr>
            <w:tcW w:w="2551" w:type="dxa"/>
            <w:vAlign w:val="center"/>
          </w:tcPr>
          <w:p>
            <w:pPr>
              <w:pStyle w:val="单元格样式4"/>
            </w:pPr>
            <w:r>
              <w:t xml:space="preserve">4.40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6.90</w:t>
            </w:r>
          </w:p>
        </w:tc>
        <w:tc>
          <w:tcPr>
            <w:tcW w:w="2551" w:type="dxa"/>
            <w:vAlign w:val="center"/>
          </w:tcPr>
          <w:p>
            <w:pPr>
              <w:pStyle w:val="单元格样式4"/>
            </w:pPr>
            <w:r>
              <w:t xml:space="preserve">6.90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8.94</w:t>
            </w:r>
          </w:p>
        </w:tc>
        <w:tc>
          <w:tcPr>
            <w:tcW w:w="2551" w:type="dxa"/>
            <w:vAlign w:val="center"/>
          </w:tcPr>
          <w:p>
            <w:pPr>
              <w:pStyle w:val="单元格样式4"/>
            </w:pPr>
          </w:p>
        </w:tc>
        <w:tc>
          <w:tcPr>
            <w:tcW w:w="2551" w:type="dxa"/>
            <w:vAlign w:val="center"/>
          </w:tcPr>
          <w:p>
            <w:pPr>
              <w:pStyle w:val="单元格样式4"/>
            </w:pPr>
            <w:r>
              <w:t xml:space="preserve">8.94</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3.85</w:t>
            </w:r>
          </w:p>
        </w:tc>
        <w:tc>
          <w:tcPr>
            <w:tcW w:w="2551" w:type="dxa"/>
            <w:vAlign w:val="center"/>
          </w:tcPr>
          <w:p>
            <w:pPr>
              <w:pStyle w:val="单元格样式4"/>
            </w:pPr>
          </w:p>
        </w:tc>
        <w:tc>
          <w:tcPr>
            <w:tcW w:w="2551" w:type="dxa"/>
            <w:vAlign w:val="center"/>
          </w:tcPr>
          <w:p>
            <w:pPr>
              <w:pStyle w:val="单元格样式4"/>
            </w:pPr>
            <w:r>
              <w:t xml:space="preserve">3.85</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0.39</w:t>
            </w:r>
          </w:p>
        </w:tc>
        <w:tc>
          <w:tcPr>
            <w:tcW w:w="2551" w:type="dxa"/>
            <w:vAlign w:val="center"/>
          </w:tcPr>
          <w:p>
            <w:pPr>
              <w:pStyle w:val="单元格样式4"/>
            </w:pPr>
          </w:p>
        </w:tc>
        <w:tc>
          <w:tcPr>
            <w:tcW w:w="2551" w:type="dxa"/>
            <w:vAlign w:val="center"/>
          </w:tcPr>
          <w:p>
            <w:pPr>
              <w:pStyle w:val="单元格样式4"/>
            </w:pPr>
            <w:r>
              <w:t xml:space="preserve">0.39</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3.50</w:t>
            </w:r>
          </w:p>
        </w:tc>
        <w:tc>
          <w:tcPr>
            <w:tcW w:w="2551" w:type="dxa"/>
            <w:vAlign w:val="center"/>
          </w:tcPr>
          <w:p>
            <w:pPr>
              <w:pStyle w:val="单元格样式4"/>
            </w:pPr>
          </w:p>
        </w:tc>
        <w:tc>
          <w:tcPr>
            <w:tcW w:w="2551" w:type="dxa"/>
            <w:vAlign w:val="center"/>
          </w:tcPr>
          <w:p>
            <w:pPr>
              <w:pStyle w:val="单元格样式4"/>
            </w:pPr>
            <w:r>
              <w:t xml:space="preserve">3.50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1.20</w:t>
            </w:r>
          </w:p>
        </w:tc>
        <w:tc>
          <w:tcPr>
            <w:tcW w:w="2551" w:type="dxa"/>
            <w:vAlign w:val="center"/>
          </w:tcPr>
          <w:p>
            <w:pPr>
              <w:pStyle w:val="单元格样式4"/>
            </w:pPr>
          </w:p>
        </w:tc>
        <w:tc>
          <w:tcPr>
            <w:tcW w:w="2551" w:type="dxa"/>
            <w:vAlign w:val="center"/>
          </w:tcPr>
          <w:p>
            <w:pPr>
              <w:pStyle w:val="单元格样式4"/>
            </w:pPr>
            <w:r>
              <w:t xml:space="preserve">1.20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中共巨鹿县委网络安全和信息化委员会办公室本级2026年单位预算信息公开情况说明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按照《中华人民共和国预算法》、《地方预决算公开操作规程》和《关于进一步推进预算公开工作的实施意见》规定，现将中共巨鹿县委网络安全和信息化委员会办公室本级2026年单位预算公开如下：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中共巨鹿县委网络安全和信息化委员会办公室本级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104.24万元，其中：一般公共预算收入104.24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巨鹿县委网络安全和信息化委员会办公室本级年度单位预算中支出预算的总体情况。2026年支出预算104.24万元，其中基本支出84.24万元，包括人员经费75.30万元和日常公用经费8.94万元；项目支出20.00万元，主要为人员经费和日常公用经费。；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104.24万元，较2025年预算减少7.26万元，其中：基本支出减少7.26万元，主要为网信专项经费等项目经费减少。项目支出增加0.00万元，主要为没有增加支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13052926P00005510556C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用于购置办公用品，印刷资料等支出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1.购置办公用品，提高单位人员积极性</w:t>
            </w:r>
          </w:p>
          <w:p>
            <w:pPr>
              <w:pStyle w:val="单元格样式2"/>
            </w:pPr>
            <w:r>
              <w:t xml:space="preserve">2.提高工作效率和工作积极性</w:t>
            </w:r>
          </w:p>
          <w:p>
            <w:pPr>
              <w:pStyle w:val="单元格样式2"/>
            </w:pPr>
            <w:r>
              <w:t xml:space="preserve">3.通过购置办公用品和印刷资料，确保完成各项工作任务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购置办公用品批次</w:t>
            </w:r>
          </w:p>
        </w:tc>
        <w:tc>
          <w:tcPr>
            <w:tcW w:w="5386" w:type="dxa"/>
            <w:vAlign w:val="center"/>
          </w:tcPr>
          <w:p>
            <w:pPr>
              <w:pStyle w:val="单元格样式2"/>
            </w:pPr>
            <w:r>
              <w:t xml:space="preserve">保障单位工作圆满完成</w:t>
            </w:r>
          </w:p>
        </w:tc>
        <w:tc>
          <w:tcPr>
            <w:tcW w:w="2268" w:type="dxa"/>
            <w:vAlign w:val="center"/>
          </w:tcPr>
          <w:p>
            <w:pPr>
              <w:pStyle w:val="单元格样式2"/>
            </w:pPr>
            <w:r>
              <w:t xml:space="preserve">≥4次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购置办公用品验收合格率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按时间完成</w:t>
            </w:r>
          </w:p>
        </w:tc>
        <w:tc>
          <w:tcPr>
            <w:tcW w:w="5386" w:type="dxa"/>
            <w:vAlign w:val="center"/>
          </w:tcPr>
          <w:p>
            <w:pPr>
              <w:pStyle w:val="单元格样式2"/>
            </w:pPr>
            <w:r>
              <w:t xml:space="preserve">按时支出的资金量占全部资金量的比例</w:t>
            </w:r>
          </w:p>
        </w:tc>
        <w:tc>
          <w:tcPr>
            <w:tcW w:w="2268" w:type="dxa"/>
            <w:vAlign w:val="center"/>
          </w:tcPr>
          <w:p>
            <w:pPr>
              <w:pStyle w:val="单元格样式2"/>
            </w:pPr>
            <w:r>
              <w:t xml:space="preserve">12月底前</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项目实施成本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8万元</w:t>
            </w:r>
          </w:p>
        </w:tc>
        <w:tc>
          <w:tcPr>
            <w:tcW w:w="1276" w:type="dxa"/>
            <w:vAlign w:val="center"/>
          </w:tcPr>
          <w:p>
            <w:pPr>
              <w:pStyle w:val="单元格样式2"/>
            </w:pPr>
            <w:r>
              <w:t xml:space="preserve">预算测算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重点工作完成情况占工作总量的比率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保障单位运转正常</w:t>
            </w:r>
          </w:p>
        </w:tc>
        <w:tc>
          <w:tcPr>
            <w:tcW w:w="5386" w:type="dxa"/>
            <w:vAlign w:val="center"/>
          </w:tcPr>
          <w:p>
            <w:pPr>
              <w:pStyle w:val="单元格样式2"/>
            </w:pPr>
            <w:r>
              <w:t xml:space="preserve">购置办公用品保障单位运转时限</w:t>
            </w:r>
          </w:p>
        </w:tc>
        <w:tc>
          <w:tcPr>
            <w:tcW w:w="2268" w:type="dxa"/>
            <w:vAlign w:val="center"/>
          </w:tcPr>
          <w:p>
            <w:pPr>
              <w:pStyle w:val="单元格样式2"/>
            </w:pPr>
            <w:r>
              <w:t xml:space="preserve">≥1年</w:t>
            </w:r>
          </w:p>
        </w:tc>
        <w:tc>
          <w:tcPr>
            <w:tcW w:w="1276" w:type="dxa"/>
            <w:vAlign w:val="center"/>
          </w:tcPr>
          <w:p>
            <w:pPr>
              <w:pStyle w:val="单元格样式2"/>
            </w:pPr>
            <w:r>
              <w:t xml:space="preserve">工作安排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2、网络安全和信息化专项经费绩效目标表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13052926P00001310008H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网络安全和信息化专项经费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购置网络安全服务，开展系统监测工作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1.推动全县网络安全工作顺利开展</w:t>
            </w:r>
          </w:p>
          <w:p>
            <w:pPr>
              <w:pStyle w:val="单元格样式2"/>
            </w:pPr>
            <w:r>
              <w:t xml:space="preserve">2.通过不少于3次网络安全检查，保障全县信息化工作顺利开展。</w:t>
            </w:r>
          </w:p>
          <w:p>
            <w:pPr>
              <w:pStyle w:val="单元格样式2"/>
            </w:pPr>
            <w:r>
              <w:t xml:space="preserve">3.全县网站关键信息基础设施、自媒体等500余家的监测处置。</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网络安全检查次数</w:t>
            </w:r>
          </w:p>
        </w:tc>
        <w:tc>
          <w:tcPr>
            <w:tcW w:w="5386" w:type="dxa"/>
            <w:vAlign w:val="center"/>
          </w:tcPr>
          <w:p>
            <w:pPr>
              <w:pStyle w:val="单元格样式2"/>
            </w:pPr>
            <w:r>
              <w:t xml:space="preserve">完成工作任务数量</w:t>
            </w:r>
          </w:p>
        </w:tc>
        <w:tc>
          <w:tcPr>
            <w:tcW w:w="2268" w:type="dxa"/>
            <w:vAlign w:val="center"/>
          </w:tcPr>
          <w:p>
            <w:pPr>
              <w:pStyle w:val="单元格样式2"/>
            </w:pPr>
            <w:r>
              <w:t xml:space="preserve">≥3次</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完成的工作数量占全部工作数量的比率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按时完成率</w:t>
            </w:r>
          </w:p>
        </w:tc>
        <w:tc>
          <w:tcPr>
            <w:tcW w:w="5386" w:type="dxa"/>
            <w:vAlign w:val="center"/>
          </w:tcPr>
          <w:p>
            <w:pPr>
              <w:pStyle w:val="单元格样式2"/>
            </w:pPr>
            <w:r>
              <w:t xml:space="preserve">按时完成的工作数量占全部工作数量的比率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保障单位工作运转率</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3、网络舆情基层监测服务费绩效目标表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13052926P00000710007D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网络舆情基层监测服务费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用于互联网舆情监测信息服务及应急处置</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6.00</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1.负责全县网络舆情监测、收集、分析、研判、报送，提升网络舆情处置效率</w:t>
            </w:r>
          </w:p>
          <w:p>
            <w:pPr>
              <w:pStyle w:val="单元格样式2"/>
            </w:pPr>
            <w:r>
              <w:t xml:space="preserve">2.统筹协调全县互联网舆情引导工作，保障网络舆情监测工作顺利开展</w:t>
            </w:r>
          </w:p>
          <w:p>
            <w:pPr>
              <w:pStyle w:val="单元格样式2"/>
            </w:pPr>
            <w:r>
              <w:t xml:space="preserve">3.通过工作规范舆情服务市场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舆情软件采购数量</w:t>
            </w:r>
          </w:p>
        </w:tc>
        <w:tc>
          <w:tcPr>
            <w:tcW w:w="5386" w:type="dxa"/>
            <w:vAlign w:val="center"/>
          </w:tcPr>
          <w:p>
            <w:pPr>
              <w:pStyle w:val="单元格样式2"/>
            </w:pPr>
            <w:r>
              <w:t xml:space="preserve">反映舆情监测软件采购（维护）数量情况。</w:t>
            </w:r>
          </w:p>
        </w:tc>
        <w:tc>
          <w:tcPr>
            <w:tcW w:w="2268" w:type="dxa"/>
            <w:vAlign w:val="center"/>
          </w:tcPr>
          <w:p>
            <w:pPr>
              <w:pStyle w:val="单元格样式2"/>
            </w:pPr>
            <w:r>
              <w:t xml:space="preserve">≥1套</w:t>
            </w:r>
          </w:p>
        </w:tc>
        <w:tc>
          <w:tcPr>
            <w:tcW w:w="1276" w:type="dxa"/>
            <w:vAlign w:val="center"/>
          </w:tcPr>
          <w:p>
            <w:pPr>
              <w:pStyle w:val="单元格样式2"/>
            </w:pPr>
            <w:r>
              <w:t xml:space="preserve">工作计划</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资金使用的金额占全部资金的比例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软件购置完成时间</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3月底前完成购置</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采购软件成本</w:t>
            </w:r>
          </w:p>
        </w:tc>
        <w:tc>
          <w:tcPr>
            <w:tcW w:w="5386" w:type="dxa"/>
            <w:vAlign w:val="center"/>
          </w:tcPr>
          <w:p>
            <w:pPr>
              <w:pStyle w:val="单元格样式2"/>
            </w:pPr>
            <w:r>
              <w:t xml:space="preserve">用于采购软件的资金成本</w:t>
            </w:r>
          </w:p>
        </w:tc>
        <w:tc>
          <w:tcPr>
            <w:tcW w:w="2268" w:type="dxa"/>
            <w:vAlign w:val="center"/>
          </w:tcPr>
          <w:p>
            <w:pPr>
              <w:pStyle w:val="单元格样式2"/>
            </w:pPr>
            <w:r>
              <w:t xml:space="preserve">≤6万元</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舆情监测数量</w:t>
            </w:r>
          </w:p>
        </w:tc>
        <w:tc>
          <w:tcPr>
            <w:tcW w:w="5386" w:type="dxa"/>
            <w:vAlign w:val="center"/>
          </w:tcPr>
          <w:p>
            <w:pPr>
              <w:pStyle w:val="单元格样式2"/>
            </w:pPr>
            <w:r>
              <w:t xml:space="preserve">收集、分析、预警舆情信息数量</w:t>
            </w:r>
          </w:p>
        </w:tc>
        <w:tc>
          <w:tcPr>
            <w:tcW w:w="2268" w:type="dxa"/>
            <w:vAlign w:val="center"/>
          </w:tcPr>
          <w:p>
            <w:pPr>
              <w:pStyle w:val="单元格样式2"/>
            </w:pPr>
            <w:r>
              <w:t xml:space="preserve">≥700条</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资金持续发挥作用的年限</w:t>
            </w:r>
          </w:p>
        </w:tc>
        <w:tc>
          <w:tcPr>
            <w:tcW w:w="2268" w:type="dxa"/>
            <w:vAlign w:val="center"/>
          </w:tcPr>
          <w:p>
            <w:pPr>
              <w:pStyle w:val="单元格样式2"/>
            </w:pPr>
            <w:r>
              <w:t xml:space="preserve">1年</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调查中满意和较满意的人数占调查总人数的比率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4、网信业务经费绩效目标表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13052926P000055105570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网信业务经费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用于运行维护软件</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1.加强网络意识形态工作的决策部署，严格执行网络意识形态工作清单</w:t>
            </w:r>
          </w:p>
          <w:p>
            <w:pPr>
              <w:pStyle w:val="单元格样式2"/>
            </w:pPr>
            <w:r>
              <w:t xml:space="preserve">2.确保全县网络宣传工作正常运行，保障网络系统正常运行</w:t>
            </w:r>
          </w:p>
          <w:p>
            <w:pPr>
              <w:pStyle w:val="单元格样式2"/>
            </w:pPr>
          </w:p>
          <w:p>
            <w:pPr>
              <w:pStyle w:val="单元格样式2"/>
            </w:pPr>
            <w:r>
              <w:t xml:space="preserve">3.提高单位人员工作效率和工作积极性</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完成工作任务数量</w:t>
            </w:r>
          </w:p>
        </w:tc>
        <w:tc>
          <w:tcPr>
            <w:tcW w:w="5386" w:type="dxa"/>
            <w:vAlign w:val="center"/>
          </w:tcPr>
          <w:p>
            <w:pPr>
              <w:pStyle w:val="单元格样式2"/>
            </w:pPr>
            <w:r>
              <w:t xml:space="preserve">完成工作任务数量</w:t>
            </w:r>
          </w:p>
        </w:tc>
        <w:tc>
          <w:tcPr>
            <w:tcW w:w="2268" w:type="dxa"/>
            <w:vAlign w:val="center"/>
          </w:tcPr>
          <w:p>
            <w:pPr>
              <w:pStyle w:val="单元格样式2"/>
            </w:pPr>
            <w:r>
              <w:t xml:space="preserve">≥5个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资金使用的金额占全部资金的比例</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资金按时完成率</w:t>
            </w:r>
          </w:p>
        </w:tc>
        <w:tc>
          <w:tcPr>
            <w:tcW w:w="5386" w:type="dxa"/>
            <w:vAlign w:val="center"/>
          </w:tcPr>
          <w:p>
            <w:pPr>
              <w:pStyle w:val="单元格样式2"/>
            </w:pPr>
            <w:r>
              <w:t xml:space="preserve">按时支出的资金量占全部资金量的比例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完成的工作量占全部工作量的比例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资金使用年限</w:t>
            </w:r>
          </w:p>
        </w:tc>
        <w:tc>
          <w:tcPr>
            <w:tcW w:w="5386" w:type="dxa"/>
            <w:vAlign w:val="center"/>
          </w:tcPr>
          <w:p>
            <w:pPr>
              <w:pStyle w:val="单元格样式2"/>
            </w:pPr>
            <w:r>
              <w:t xml:space="preserve">资金持续发挥作用的年限</w:t>
            </w:r>
          </w:p>
        </w:tc>
        <w:tc>
          <w:tcPr>
            <w:tcW w:w="2268" w:type="dxa"/>
            <w:vAlign w:val="center"/>
          </w:tcPr>
          <w:p>
            <w:pPr>
              <w:pStyle w:val="单元格样式2"/>
            </w:pPr>
            <w:r>
              <w:t xml:space="preserve">1个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调通过调查，满意人数占调查总人数的比例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人员满意度</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中共巨鹿县委网络安全和信息化委员会办公室本级上年末固定资产金额为0.00万元（详见下表）。本年度拟购置固定资产总额为0.00万元，已按要求列入政府采购预算，详见政府采购预算表。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224001中共巨鹿县委网络安全和信息化委员会办公室本级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2026-02-11T16:12:41Z</dcterms:created>
  <dcterms:modified xsi:type="dcterms:W3CDTF">2026-02-11T16:12:41Z</dcterms:modified>
</cp:coreProperties>
</file>