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4</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8</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9</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19</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23</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23</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24</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25</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104.24</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104.24</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104.24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104.24</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104.24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104.24</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104.24</w:t>
            </w:r>
          </w:p>
        </w:tc>
        <w:tc>
          <w:tcPr>
            <w:tcW w:w="1134" w:type="dxa"/>
            <w:vAlign w:val="center"/>
          </w:tcPr>
          <w:p>
            <w:pPr>
              <w:pStyle w:val="单元格样式7"/>
            </w:pPr>
            <w:r>
              <w:t xml:space="preserve">104.24</w:t>
            </w:r>
          </w:p>
        </w:tc>
        <w:tc>
          <w:tcPr>
            <w:tcW w:w="1134" w:type="dxa"/>
            <w:vAlign w:val="center"/>
          </w:tcPr>
          <w:p>
            <w:pPr>
              <w:pStyle w:val="单元格样式7"/>
            </w:pPr>
            <w:r>
              <w:t xml:space="preserve">104.24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20137</w:t>
            </w:r>
          </w:p>
        </w:tc>
        <w:tc>
          <w:tcPr>
            <w:tcW w:w="1559" w:type="dxa"/>
            <w:vAlign w:val="center"/>
          </w:tcPr>
          <w:p>
            <w:pPr>
              <w:pStyle w:val="单元格样式2"/>
            </w:pPr>
            <w:r>
              <w:t xml:space="preserve">网信事务</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r>
              <w:t xml:space="preserve">104.24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2013701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84.24</w:t>
            </w:r>
          </w:p>
        </w:tc>
        <w:tc>
          <w:tcPr>
            <w:tcW w:w="1134" w:type="dxa"/>
            <w:vAlign w:val="center"/>
          </w:tcPr>
          <w:p>
            <w:pPr>
              <w:pStyle w:val="单元格样式4"/>
            </w:pPr>
            <w:r>
              <w:t xml:space="preserve">84.24</w:t>
            </w:r>
          </w:p>
        </w:tc>
        <w:tc>
          <w:tcPr>
            <w:tcW w:w="1134" w:type="dxa"/>
            <w:vAlign w:val="center"/>
          </w:tcPr>
          <w:p>
            <w:pPr>
              <w:pStyle w:val="单元格样式4"/>
            </w:pPr>
            <w:r>
              <w:t xml:space="preserve">84.24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2013702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19.00</w:t>
            </w:r>
          </w:p>
        </w:tc>
        <w:tc>
          <w:tcPr>
            <w:tcW w:w="1134" w:type="dxa"/>
            <w:vAlign w:val="center"/>
          </w:tcPr>
          <w:p>
            <w:pPr>
              <w:pStyle w:val="单元格样式4"/>
            </w:pPr>
            <w:r>
              <w:t xml:space="preserve">19.00</w:t>
            </w:r>
          </w:p>
        </w:tc>
        <w:tc>
          <w:tcPr>
            <w:tcW w:w="1134" w:type="dxa"/>
            <w:vAlign w:val="center"/>
          </w:tcPr>
          <w:p>
            <w:pPr>
              <w:pStyle w:val="单元格样式4"/>
            </w:pPr>
            <w:r>
              <w:t xml:space="preserve">19.00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2013704</w:t>
            </w:r>
          </w:p>
        </w:tc>
        <w:tc>
          <w:tcPr>
            <w:tcW w:w="1559" w:type="dxa"/>
            <w:vAlign w:val="center"/>
          </w:tcPr>
          <w:p>
            <w:pPr>
              <w:pStyle w:val="单元格样式2"/>
            </w:pPr>
            <w:r>
              <w:t xml:space="preserve">信息安全事务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104.24</w:t>
            </w:r>
          </w:p>
        </w:tc>
        <w:tc>
          <w:tcPr>
            <w:tcW w:w="1361" w:type="dxa"/>
            <w:vAlign w:val="center"/>
          </w:tcPr>
          <w:p>
            <w:pPr>
              <w:pStyle w:val="单元格样式7"/>
            </w:pPr>
            <w:r>
              <w:t xml:space="preserve">84.24</w:t>
            </w:r>
          </w:p>
        </w:tc>
        <w:tc>
          <w:tcPr>
            <w:tcW w:w="1361" w:type="dxa"/>
            <w:vAlign w:val="center"/>
          </w:tcPr>
          <w:p>
            <w:pPr>
              <w:pStyle w:val="单元格样式7"/>
            </w:pPr>
            <w:r>
              <w:t xml:space="preserve">20.00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104.24</w:t>
            </w:r>
          </w:p>
        </w:tc>
        <w:tc>
          <w:tcPr>
            <w:tcW w:w="1361" w:type="dxa"/>
            <w:vAlign w:val="center"/>
          </w:tcPr>
          <w:p>
            <w:pPr>
              <w:pStyle w:val="单元格样式4"/>
            </w:pPr>
            <w:r>
              <w:t xml:space="preserve">84.24</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20137</w:t>
            </w:r>
          </w:p>
        </w:tc>
        <w:tc>
          <w:tcPr>
            <w:tcW w:w="4535" w:type="dxa"/>
            <w:vAlign w:val="center"/>
          </w:tcPr>
          <w:p>
            <w:pPr>
              <w:pStyle w:val="单元格样式2"/>
            </w:pPr>
            <w:r>
              <w:t xml:space="preserve">网信事务</w:t>
            </w:r>
          </w:p>
        </w:tc>
        <w:tc>
          <w:tcPr>
            <w:tcW w:w="1361" w:type="dxa"/>
            <w:vAlign w:val="center"/>
          </w:tcPr>
          <w:p>
            <w:pPr>
              <w:pStyle w:val="单元格样式4"/>
            </w:pPr>
            <w:r>
              <w:t xml:space="preserve">104.24</w:t>
            </w:r>
          </w:p>
        </w:tc>
        <w:tc>
          <w:tcPr>
            <w:tcW w:w="1361" w:type="dxa"/>
            <w:vAlign w:val="center"/>
          </w:tcPr>
          <w:p>
            <w:pPr>
              <w:pStyle w:val="单元格样式4"/>
            </w:pPr>
            <w:r>
              <w:t xml:space="preserve">84.24</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2013701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84.24</w:t>
            </w:r>
          </w:p>
        </w:tc>
        <w:tc>
          <w:tcPr>
            <w:tcW w:w="1361" w:type="dxa"/>
            <w:vAlign w:val="center"/>
          </w:tcPr>
          <w:p>
            <w:pPr>
              <w:pStyle w:val="单元格样式4"/>
            </w:pPr>
            <w:r>
              <w:t xml:space="preserve">84.24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2013702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19.00</w:t>
            </w:r>
          </w:p>
        </w:tc>
        <w:tc>
          <w:tcPr>
            <w:tcW w:w="1361" w:type="dxa"/>
            <w:vAlign w:val="center"/>
          </w:tcPr>
          <w:p>
            <w:pPr>
              <w:pStyle w:val="单元格样式4"/>
            </w:pPr>
          </w:p>
        </w:tc>
        <w:tc>
          <w:tcPr>
            <w:tcW w:w="1361" w:type="dxa"/>
            <w:vAlign w:val="center"/>
          </w:tcPr>
          <w:p>
            <w:pPr>
              <w:pStyle w:val="单元格样式4"/>
            </w:pPr>
            <w:r>
              <w:t xml:space="preserve">19.00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2013704</w:t>
            </w:r>
          </w:p>
        </w:tc>
        <w:tc>
          <w:tcPr>
            <w:tcW w:w="4535" w:type="dxa"/>
            <w:vAlign w:val="center"/>
          </w:tcPr>
          <w:p>
            <w:pPr>
              <w:pStyle w:val="单元格样式2"/>
            </w:pPr>
            <w:r>
              <w:t xml:space="preserve">信息安全事务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104.24</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104.24</w:t>
            </w:r>
          </w:p>
        </w:tc>
        <w:tc>
          <w:tcPr>
            <w:tcW w:w="1474" w:type="dxa"/>
            <w:vAlign w:val="center"/>
          </w:tcPr>
          <w:p>
            <w:pPr>
              <w:pStyle w:val="单元格样式4"/>
            </w:pPr>
            <w:r>
              <w:t xml:space="preserve">104.24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104.24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104.24</w:t>
            </w:r>
          </w:p>
        </w:tc>
        <w:tc>
          <w:tcPr>
            <w:tcW w:w="1474" w:type="dxa"/>
            <w:vAlign w:val="center"/>
          </w:tcPr>
          <w:p>
            <w:pPr>
              <w:pStyle w:val="单元格样式7"/>
            </w:pPr>
            <w:r>
              <w:t xml:space="preserve">104.24</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104.24</w:t>
            </w:r>
          </w:p>
        </w:tc>
        <w:tc>
          <w:tcPr>
            <w:tcW w:w="3402" w:type="dxa"/>
            <w:vAlign w:val="center"/>
          </w:tcPr>
          <w:p>
            <w:pPr>
              <w:pStyle w:val="单元格样式6"/>
            </w:pPr>
            <w:r>
              <w:t xml:space="preserve">支出总计</w:t>
            </w:r>
          </w:p>
        </w:tc>
        <w:tc>
          <w:tcPr>
            <w:tcW w:w="1474" w:type="dxa"/>
            <w:vAlign w:val="center"/>
          </w:tcPr>
          <w:p>
            <w:pPr>
              <w:pStyle w:val="单元格样式7"/>
            </w:pPr>
            <w:r>
              <w:t xml:space="preserve">104.24</w:t>
            </w:r>
          </w:p>
        </w:tc>
        <w:tc>
          <w:tcPr>
            <w:tcW w:w="1474" w:type="dxa"/>
            <w:vAlign w:val="center"/>
          </w:tcPr>
          <w:p>
            <w:pPr>
              <w:pStyle w:val="单元格样式7"/>
            </w:pPr>
            <w:r>
              <w:t xml:space="preserve">104.24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104.24</w:t>
            </w:r>
          </w:p>
        </w:tc>
        <w:tc>
          <w:tcPr>
            <w:tcW w:w="2551" w:type="dxa"/>
            <w:vAlign w:val="center"/>
          </w:tcPr>
          <w:p>
            <w:pPr>
              <w:pStyle w:val="单元格样式7"/>
            </w:pPr>
            <w:r>
              <w:t xml:space="preserve">84.24</w:t>
            </w:r>
          </w:p>
        </w:tc>
        <w:tc>
          <w:tcPr>
            <w:tcW w:w="2551" w:type="dxa"/>
            <w:vAlign w:val="center"/>
          </w:tcPr>
          <w:p>
            <w:pPr>
              <w:pStyle w:val="单元格样式7"/>
            </w:pPr>
            <w:r>
              <w:t xml:space="preserve">20.00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104.24</w:t>
            </w:r>
          </w:p>
        </w:tc>
        <w:tc>
          <w:tcPr>
            <w:tcW w:w="2551" w:type="dxa"/>
            <w:vAlign w:val="center"/>
          </w:tcPr>
          <w:p>
            <w:pPr>
              <w:pStyle w:val="单元格样式4"/>
            </w:pPr>
            <w:r>
              <w:t xml:space="preserve">84.24</w:t>
            </w:r>
          </w:p>
        </w:tc>
        <w:tc>
          <w:tcPr>
            <w:tcW w:w="2551"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20137</w:t>
            </w:r>
          </w:p>
        </w:tc>
        <w:tc>
          <w:tcPr>
            <w:tcW w:w="4535" w:type="dxa"/>
            <w:vAlign w:val="center"/>
          </w:tcPr>
          <w:p>
            <w:pPr>
              <w:pStyle w:val="单元格样式2"/>
            </w:pPr>
            <w:r>
              <w:t xml:space="preserve">网信事务</w:t>
            </w:r>
          </w:p>
        </w:tc>
        <w:tc>
          <w:tcPr>
            <w:tcW w:w="2551" w:type="dxa"/>
            <w:vAlign w:val="center"/>
          </w:tcPr>
          <w:p>
            <w:pPr>
              <w:pStyle w:val="单元格样式4"/>
            </w:pPr>
            <w:r>
              <w:t xml:space="preserve">104.24</w:t>
            </w:r>
          </w:p>
        </w:tc>
        <w:tc>
          <w:tcPr>
            <w:tcW w:w="2551" w:type="dxa"/>
            <w:vAlign w:val="center"/>
          </w:tcPr>
          <w:p>
            <w:pPr>
              <w:pStyle w:val="单元格样式4"/>
            </w:pPr>
            <w:r>
              <w:t xml:space="preserve">84.24</w:t>
            </w:r>
          </w:p>
        </w:tc>
        <w:tc>
          <w:tcPr>
            <w:tcW w:w="2551"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2013701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84.24</w:t>
            </w:r>
          </w:p>
        </w:tc>
        <w:tc>
          <w:tcPr>
            <w:tcW w:w="2551" w:type="dxa"/>
            <w:vAlign w:val="center"/>
          </w:tcPr>
          <w:p>
            <w:pPr>
              <w:pStyle w:val="单元格样式4"/>
            </w:pPr>
            <w:r>
              <w:t xml:space="preserve">84.24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2013702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19.00</w:t>
            </w:r>
          </w:p>
        </w:tc>
        <w:tc>
          <w:tcPr>
            <w:tcW w:w="2551" w:type="dxa"/>
            <w:vAlign w:val="center"/>
          </w:tcPr>
          <w:p>
            <w:pPr>
              <w:pStyle w:val="单元格样式4"/>
            </w:pPr>
          </w:p>
        </w:tc>
        <w:tc>
          <w:tcPr>
            <w:tcW w:w="2551" w:type="dxa"/>
            <w:vAlign w:val="center"/>
          </w:tcPr>
          <w:p>
            <w:pPr>
              <w:pStyle w:val="单元格样式4"/>
            </w:pPr>
            <w:r>
              <w:t xml:space="preserve">19.00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2013704</w:t>
            </w:r>
          </w:p>
        </w:tc>
        <w:tc>
          <w:tcPr>
            <w:tcW w:w="4535" w:type="dxa"/>
            <w:vAlign w:val="center"/>
          </w:tcPr>
          <w:p>
            <w:pPr>
              <w:pStyle w:val="单元格样式2"/>
            </w:pPr>
            <w:r>
              <w:t xml:space="preserve">信息安全事务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84.24</w:t>
            </w:r>
          </w:p>
        </w:tc>
        <w:tc>
          <w:tcPr>
            <w:tcW w:w="2551" w:type="dxa"/>
            <w:vAlign w:val="center"/>
          </w:tcPr>
          <w:p>
            <w:pPr>
              <w:pStyle w:val="单元格样式7"/>
            </w:pPr>
            <w:r>
              <w:t xml:space="preserve">75.30</w:t>
            </w:r>
          </w:p>
        </w:tc>
        <w:tc>
          <w:tcPr>
            <w:tcW w:w="2551" w:type="dxa"/>
            <w:vAlign w:val="center"/>
          </w:tcPr>
          <w:p>
            <w:pPr>
              <w:pStyle w:val="单元格样式7"/>
            </w:pPr>
            <w:r>
              <w:t xml:space="preserve">8.94</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75.30</w:t>
            </w:r>
          </w:p>
        </w:tc>
        <w:tc>
          <w:tcPr>
            <w:tcW w:w="2551" w:type="dxa"/>
            <w:vAlign w:val="center"/>
          </w:tcPr>
          <w:p>
            <w:pPr>
              <w:pStyle w:val="单元格样式4"/>
            </w:pPr>
            <w:r>
              <w:t xml:space="preserve">75.30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36.70</w:t>
            </w:r>
          </w:p>
        </w:tc>
        <w:tc>
          <w:tcPr>
            <w:tcW w:w="2551" w:type="dxa"/>
            <w:vAlign w:val="center"/>
          </w:tcPr>
          <w:p>
            <w:pPr>
              <w:pStyle w:val="单元格样式4"/>
            </w:pPr>
            <w:r>
              <w:t xml:space="preserve">36.70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6.30</w:t>
            </w:r>
          </w:p>
        </w:tc>
        <w:tc>
          <w:tcPr>
            <w:tcW w:w="2551" w:type="dxa"/>
            <w:vAlign w:val="center"/>
          </w:tcPr>
          <w:p>
            <w:pPr>
              <w:pStyle w:val="单元格样式4"/>
            </w:pPr>
            <w:r>
              <w:t xml:space="preserve">6.30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5.50</w:t>
            </w:r>
          </w:p>
        </w:tc>
        <w:tc>
          <w:tcPr>
            <w:tcW w:w="2551" w:type="dxa"/>
            <w:vAlign w:val="center"/>
          </w:tcPr>
          <w:p>
            <w:pPr>
              <w:pStyle w:val="单元格样式4"/>
            </w:pPr>
            <w:r>
              <w:t xml:space="preserve">5.50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6.20</w:t>
            </w:r>
          </w:p>
        </w:tc>
        <w:tc>
          <w:tcPr>
            <w:tcW w:w="2551" w:type="dxa"/>
            <w:vAlign w:val="center"/>
          </w:tcPr>
          <w:p>
            <w:pPr>
              <w:pStyle w:val="单元格样式4"/>
            </w:pPr>
            <w:r>
              <w:t xml:space="preserve">6.20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8.50</w:t>
            </w:r>
          </w:p>
        </w:tc>
        <w:tc>
          <w:tcPr>
            <w:tcW w:w="2551" w:type="dxa"/>
            <w:vAlign w:val="center"/>
          </w:tcPr>
          <w:p>
            <w:pPr>
              <w:pStyle w:val="单元格样式4"/>
            </w:pPr>
            <w:r>
              <w:t xml:space="preserve">8.50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4.40</w:t>
            </w:r>
          </w:p>
        </w:tc>
        <w:tc>
          <w:tcPr>
            <w:tcW w:w="2551" w:type="dxa"/>
            <w:vAlign w:val="center"/>
          </w:tcPr>
          <w:p>
            <w:pPr>
              <w:pStyle w:val="单元格样式4"/>
            </w:pPr>
            <w:r>
              <w:t xml:space="preserve">4.40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6.90</w:t>
            </w:r>
          </w:p>
        </w:tc>
        <w:tc>
          <w:tcPr>
            <w:tcW w:w="2551" w:type="dxa"/>
            <w:vAlign w:val="center"/>
          </w:tcPr>
          <w:p>
            <w:pPr>
              <w:pStyle w:val="单元格样式4"/>
            </w:pPr>
            <w:r>
              <w:t xml:space="preserve">6.90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8.94</w:t>
            </w:r>
          </w:p>
        </w:tc>
        <w:tc>
          <w:tcPr>
            <w:tcW w:w="2551" w:type="dxa"/>
            <w:vAlign w:val="center"/>
          </w:tcPr>
          <w:p>
            <w:pPr>
              <w:pStyle w:val="单元格样式4"/>
            </w:pPr>
          </w:p>
        </w:tc>
        <w:tc>
          <w:tcPr>
            <w:tcW w:w="2551" w:type="dxa"/>
            <w:vAlign w:val="center"/>
          </w:tcPr>
          <w:p>
            <w:pPr>
              <w:pStyle w:val="单元格样式4"/>
            </w:pPr>
            <w:r>
              <w:t xml:space="preserve">8.94</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3.85</w:t>
            </w:r>
          </w:p>
        </w:tc>
        <w:tc>
          <w:tcPr>
            <w:tcW w:w="2551" w:type="dxa"/>
            <w:vAlign w:val="center"/>
          </w:tcPr>
          <w:p>
            <w:pPr>
              <w:pStyle w:val="单元格样式4"/>
            </w:pPr>
          </w:p>
        </w:tc>
        <w:tc>
          <w:tcPr>
            <w:tcW w:w="2551" w:type="dxa"/>
            <w:vAlign w:val="center"/>
          </w:tcPr>
          <w:p>
            <w:pPr>
              <w:pStyle w:val="单元格样式4"/>
            </w:pPr>
            <w:r>
              <w:t xml:space="preserve">3.85</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0.39</w:t>
            </w:r>
          </w:p>
        </w:tc>
        <w:tc>
          <w:tcPr>
            <w:tcW w:w="2551" w:type="dxa"/>
            <w:vAlign w:val="center"/>
          </w:tcPr>
          <w:p>
            <w:pPr>
              <w:pStyle w:val="单元格样式4"/>
            </w:pPr>
          </w:p>
        </w:tc>
        <w:tc>
          <w:tcPr>
            <w:tcW w:w="2551" w:type="dxa"/>
            <w:vAlign w:val="center"/>
          </w:tcPr>
          <w:p>
            <w:pPr>
              <w:pStyle w:val="单元格样式4"/>
            </w:pPr>
            <w:r>
              <w:t xml:space="preserve">0.39</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3.50</w:t>
            </w:r>
          </w:p>
        </w:tc>
        <w:tc>
          <w:tcPr>
            <w:tcW w:w="2551" w:type="dxa"/>
            <w:vAlign w:val="center"/>
          </w:tcPr>
          <w:p>
            <w:pPr>
              <w:pStyle w:val="单元格样式4"/>
            </w:pPr>
          </w:p>
        </w:tc>
        <w:tc>
          <w:tcPr>
            <w:tcW w:w="2551" w:type="dxa"/>
            <w:vAlign w:val="center"/>
          </w:tcPr>
          <w:p>
            <w:pPr>
              <w:pStyle w:val="单元格样式4"/>
            </w:pPr>
            <w:r>
              <w:t xml:space="preserve">3.50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1.20</w:t>
            </w:r>
          </w:p>
        </w:tc>
        <w:tc>
          <w:tcPr>
            <w:tcW w:w="2551" w:type="dxa"/>
            <w:vAlign w:val="center"/>
          </w:tcPr>
          <w:p>
            <w:pPr>
              <w:pStyle w:val="单元格样式4"/>
            </w:pPr>
          </w:p>
        </w:tc>
        <w:tc>
          <w:tcPr>
            <w:tcW w:w="2551" w:type="dxa"/>
            <w:vAlign w:val="center"/>
          </w:tcPr>
          <w:p>
            <w:pPr>
              <w:pStyle w:val="单元格样式4"/>
            </w:pPr>
            <w:r>
              <w:t xml:space="preserve">1.20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中共巨鹿县委网络安全和信息化委员会办公室2026年部门预算信息公开情况说明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中共巨鹿县委网络安全和信息化委员会办公室2026年部门预算信息公开情况说明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按照《中华人民共和国预算法》、《地方预决算公开操作规程》和《关于进一步推进预算公开工作的实施意见》规定，现将中共巨鹿县委网络安全和信息化委员会办公室2026年部门预算公开如下：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中共巨鹿县委网络安全和信息化委员会办公室本级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按照预算管理有关规定，目前部门预算的编制实行综合预算管理，即全部收入和支出都反映在预算中。中共巨鹿县委网络安全和信息化委员会办公室机关及所属事业单位的收支包含在部门预算中。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104.24万元，其中：一般公共预算收入104.24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中共巨鹿县委网络安全和信息化委员会办公室年度部门预算中支出预算的总体情况。2026年支出预算104.24万元，其中基本支出84.24万元，包括人员经费75.30万元和日常公用经费8.94万元；项目支出20.00万元，主要为人员经费和日常公用经费。；预计下年使用的单位资金结余0.00万元。委托业务费共计安排0.00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104.24万元，较2025年预算减少7.26万元，其中：基本支出减少7.26万元，主要为网信专项经费等项目经费减少。项目支出增加0.00万元，主要为没有增加支出。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一、总体绩效目标</w:t>
      </w:r>
    </w:p>
    <w:p>
      <w:pPr>
        <w:pStyle w:val="插入文本样式-插入总体目标文件"/>
      </w:pPr>
    </w:p>
    <w:p>
      <w:pPr>
        <w:pStyle w:val="插入文本样式-插入总体目标文件"/>
      </w:pPr>
      <w:r>
        <w:t xml:space="preserve">认真学习贯彻习近平总书记关于网络强国的重要思想，以加快建设网络强县为目标，强力推进网络内容建设和管理、网络安全和信息化工作，为全面建设“经济强县、幸福巨鹿、美丽古郡”提供强大网上舆论支持，可靠网络安全保障，营造清朗的网络空间。</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二、分项绩效目标</w:t>
      </w:r>
    </w:p>
    <w:p>
      <w:pPr>
        <w:pStyle w:val="插入文本样式-插入职责分类绩效目标文件"/>
      </w:pPr>
    </w:p>
    <w:p>
      <w:pPr>
        <w:pStyle w:val="插入文本样式-插入职责分类绩效目标文件"/>
      </w:pPr>
      <w:r>
        <w:t xml:space="preserve">（一）统筹协调推进全县网络安全和信息化法治、标准建设工作。</w:t>
      </w:r>
    </w:p>
    <w:p>
      <w:pPr>
        <w:pStyle w:val="插入文本样式-插入职责分类绩效目标文件"/>
      </w:pPr>
      <w:r>
        <w:t xml:space="preserve">绩效目标：推动县级网络安全工作责任制全面落实，加强对我县网站、关键信息基础设施、互联网出入口等安全监测和处置。</w:t>
      </w:r>
    </w:p>
    <w:p>
      <w:pPr>
        <w:pStyle w:val="插入文本样式-插入职责分类绩效目标文件"/>
      </w:pPr>
      <w:r>
        <w:t xml:space="preserve">绩效指标：建立网络安全系统预警机制；开展网络安全检查和培训；开展网络安全执法。</w:t>
      </w:r>
    </w:p>
    <w:p>
      <w:pPr>
        <w:pStyle w:val="插入文本样式-插入职责分类绩效目标文件"/>
      </w:pPr>
      <w:r>
        <w:t xml:space="preserve">（二）全力开展网上宣传，营造风清气正的网络空间。</w:t>
      </w:r>
    </w:p>
    <w:p>
      <w:pPr>
        <w:pStyle w:val="插入文本样式-插入职责分类绩效目标文件"/>
      </w:pPr>
      <w:r>
        <w:t xml:space="preserve">绩效目标：围绕县委、政府中心工作，开展系列网上宣传活动，充分展示我县的发展成果。</w:t>
      </w:r>
    </w:p>
    <w:p>
      <w:pPr>
        <w:pStyle w:val="插入文本样式-插入职责分类绩效目标文件"/>
      </w:pPr>
      <w:r>
        <w:t xml:space="preserve">绩效指标：搭建官方政务媒体和自媒体矩阵，在重大节日开展系列活动；多种形式选树网络典型，古郡好网民，传播网络正能量。</w:t>
      </w:r>
    </w:p>
    <w:p>
      <w:pPr>
        <w:pStyle w:val="插入文本样式-插入职责分类绩效目标文件"/>
      </w:pPr>
      <w:r>
        <w:t xml:space="preserve">（三）负责全县舆情监测、收集、分析、预警、研判工作。 </w:t>
      </w:r>
    </w:p>
    <w:p>
      <w:pPr>
        <w:pStyle w:val="插入文本样式-插入职责分类绩效目标文件"/>
      </w:pPr>
      <w:r>
        <w:t xml:space="preserve">绩效目标：协调全县网络舆情工作，做好网上舆情监测、预警和引导；</w:t>
      </w:r>
    </w:p>
    <w:p>
      <w:pPr>
        <w:pStyle w:val="插入文本样式-插入职责分类绩效目标文件"/>
      </w:pPr>
      <w:r>
        <w:t xml:space="preserve">绩效指标：建立健全县网络舆情直报体系和定期网络舆情研判会商联席会机制，全面提升全县网络舆情应对水平。发挥舆论引导的作用，开展网上舆论引导。对培训网军进行业务培训8次/年，互联网新闻信息服务从业人员和自媒体人员培训4次/年。</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三、工作保障措施</w:t>
      </w:r>
    </w:p>
    <w:p>
      <w:pPr>
        <w:pStyle w:val="插入文本样式-插入实现年度发展规划目标的保障措施文件"/>
      </w:pPr>
    </w:p>
    <w:p>
      <w:pPr>
        <w:pStyle w:val="插入文本样式-插入实现年度发展规划目标的保障措施文件"/>
      </w:pPr>
      <w:r>
        <w:t xml:space="preserve">（一）加强组织领导，完善工作机制</w:t>
      </w:r>
    </w:p>
    <w:p>
      <w:pPr>
        <w:pStyle w:val="插入文本样式-插入实现年度发展规划目标的保障措施文件"/>
      </w:pPr>
      <w:r>
        <w:t xml:space="preserve">切实提高政治站位，加强组织协调，科学安排部署，制定完善部门预算绩效管理制度、资金管理办法、工作保障制度等机制。</w:t>
      </w:r>
    </w:p>
    <w:p>
      <w:pPr>
        <w:pStyle w:val="插入文本样式-插入实现年度发展规划目标的保障措施文件"/>
      </w:pPr>
      <w:r>
        <w:t xml:space="preserve">（二）强化预算执行，严格支出管理</w:t>
      </w:r>
    </w:p>
    <w:p>
      <w:pPr>
        <w:pStyle w:val="插入文本样式-插入实现年度发展规划目标的保障措施文件"/>
      </w:pPr>
      <w:r>
        <w:t xml:space="preserve">强化财政预算执行，在保障部门工作正常运转的前提下，要力行节约，坚决杜绝铺张浪费。严格做到专款专用、事财相符，做到支出合理，程序合法，进度合规。</w:t>
      </w:r>
    </w:p>
    <w:p>
      <w:pPr>
        <w:pStyle w:val="插入文本样式-插入实现年度发展规划目标的保障措施文件"/>
      </w:pPr>
      <w:r>
        <w:t xml:space="preserve">（三）聚焦重点工作，抓好创新管理</w:t>
      </w:r>
    </w:p>
    <w:p>
      <w:pPr>
        <w:pStyle w:val="插入文本样式-插入实现年度发展规划目标的保障措施文件"/>
      </w:pPr>
      <w:r>
        <w:t xml:space="preserve">以健全的网络安全保障体系为重点，进一步强化管理，完善安全技术服务体系，提升全县网络安全防护能力。以安全保发展，已发展促安全，紧紧围绕全县网络安全和信息化发张总体目标，保障和促进信息化发展，保护公众利益，维护社会稳定。</w:t>
      </w:r>
    </w:p>
    <w:p>
      <w:pPr>
        <w:pStyle w:val="插入文本样式-插入实现年度发展规划目标的保障措施文件"/>
      </w:pPr>
      <w:r>
        <w:t xml:space="preserve">（四）强化业务培训，加大宣传力度</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加强对党员领导干部、公务员和技术管理人员的安全培训，普及网络安全基础知识，提升全民网络安全知识和文明上网、健康上网的宣传工作，倡导网络文明，规范网络行为，强化网络道德约束。</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13052926P00005510556C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用于购置办公用品，印刷资料等支出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1.购置办公用品，提高单位人员积极性</w:t>
            </w:r>
          </w:p>
          <w:p>
            <w:pPr>
              <w:pStyle w:val="单元格样式2"/>
            </w:pPr>
            <w:r>
              <w:t xml:space="preserve">2.提高工作效率和工作积极性</w:t>
            </w:r>
          </w:p>
          <w:p>
            <w:pPr>
              <w:pStyle w:val="单元格样式2"/>
            </w:pPr>
            <w:r>
              <w:t xml:space="preserve">3.通过购置办公用品和印刷资料，确保完成各项工作任务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购置办公用品批次</w:t>
            </w:r>
          </w:p>
        </w:tc>
        <w:tc>
          <w:tcPr>
            <w:tcW w:w="5386" w:type="dxa"/>
            <w:vAlign w:val="center"/>
          </w:tcPr>
          <w:p>
            <w:pPr>
              <w:pStyle w:val="单元格样式2"/>
            </w:pPr>
            <w:r>
              <w:t xml:space="preserve">保障单位工作圆满完成</w:t>
            </w:r>
          </w:p>
        </w:tc>
        <w:tc>
          <w:tcPr>
            <w:tcW w:w="2268" w:type="dxa"/>
            <w:vAlign w:val="center"/>
          </w:tcPr>
          <w:p>
            <w:pPr>
              <w:pStyle w:val="单元格样式2"/>
            </w:pPr>
            <w:r>
              <w:t xml:space="preserve">≥4次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资金使用率</w:t>
            </w:r>
          </w:p>
        </w:tc>
        <w:tc>
          <w:tcPr>
            <w:tcW w:w="5386" w:type="dxa"/>
            <w:vAlign w:val="center"/>
          </w:tcPr>
          <w:p>
            <w:pPr>
              <w:pStyle w:val="单元格样式2"/>
            </w:pPr>
            <w:r>
              <w:t xml:space="preserve">购置办公用品验收合格率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按时间完成</w:t>
            </w:r>
          </w:p>
        </w:tc>
        <w:tc>
          <w:tcPr>
            <w:tcW w:w="5386" w:type="dxa"/>
            <w:vAlign w:val="center"/>
          </w:tcPr>
          <w:p>
            <w:pPr>
              <w:pStyle w:val="单元格样式2"/>
            </w:pPr>
            <w:r>
              <w:t xml:space="preserve">按时支出的资金量占全部资金量的比例</w:t>
            </w:r>
          </w:p>
        </w:tc>
        <w:tc>
          <w:tcPr>
            <w:tcW w:w="2268" w:type="dxa"/>
            <w:vAlign w:val="center"/>
          </w:tcPr>
          <w:p>
            <w:pPr>
              <w:pStyle w:val="单元格样式2"/>
            </w:pPr>
            <w:r>
              <w:t xml:space="preserve">12月底前</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项目实施成本</w:t>
            </w:r>
          </w:p>
        </w:tc>
        <w:tc>
          <w:tcPr>
            <w:tcW w:w="5386" w:type="dxa"/>
            <w:vAlign w:val="center"/>
          </w:tcPr>
          <w:p>
            <w:pPr>
              <w:pStyle w:val="单元格样式2"/>
            </w:pPr>
            <w:r>
              <w:t xml:space="preserve">用于完成工作的资金成本</w:t>
            </w:r>
          </w:p>
        </w:tc>
        <w:tc>
          <w:tcPr>
            <w:tcW w:w="2268" w:type="dxa"/>
            <w:vAlign w:val="center"/>
          </w:tcPr>
          <w:p>
            <w:pPr>
              <w:pStyle w:val="单元格样式2"/>
            </w:pPr>
            <w:r>
              <w:t xml:space="preserve">8万元</w:t>
            </w:r>
          </w:p>
        </w:tc>
        <w:tc>
          <w:tcPr>
            <w:tcW w:w="1276" w:type="dxa"/>
            <w:vAlign w:val="center"/>
          </w:tcPr>
          <w:p>
            <w:pPr>
              <w:pStyle w:val="单元格样式2"/>
            </w:pPr>
            <w:r>
              <w:t xml:space="preserve">预算测算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重点工作完成情况占工作总量的比率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保障单位运转正常</w:t>
            </w:r>
          </w:p>
        </w:tc>
        <w:tc>
          <w:tcPr>
            <w:tcW w:w="5386" w:type="dxa"/>
            <w:vAlign w:val="center"/>
          </w:tcPr>
          <w:p>
            <w:pPr>
              <w:pStyle w:val="单元格样式2"/>
            </w:pPr>
            <w:r>
              <w:t xml:space="preserve">购置办公用品保障单位运转时限</w:t>
            </w:r>
          </w:p>
        </w:tc>
        <w:tc>
          <w:tcPr>
            <w:tcW w:w="2268" w:type="dxa"/>
            <w:vAlign w:val="center"/>
          </w:tcPr>
          <w:p>
            <w:pPr>
              <w:pStyle w:val="单元格样式2"/>
            </w:pPr>
            <w:r>
              <w:t xml:space="preserve">≥1年</w:t>
            </w:r>
          </w:p>
        </w:tc>
        <w:tc>
          <w:tcPr>
            <w:tcW w:w="1276" w:type="dxa"/>
            <w:vAlign w:val="center"/>
          </w:tcPr>
          <w:p>
            <w:pPr>
              <w:pStyle w:val="单元格样式2"/>
            </w:pPr>
            <w:r>
              <w:t xml:space="preserve">工作安排</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2、网络安全和信息化专项经费绩效目标表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13052926P00001310008H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网络安全和信息化专项经费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购置网络安全服务，开展系统监测工作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1.推动全县网络安全工作顺利开展</w:t>
            </w:r>
          </w:p>
          <w:p>
            <w:pPr>
              <w:pStyle w:val="单元格样式2"/>
            </w:pPr>
            <w:r>
              <w:t xml:space="preserve">2.通过不少于3次网络安全检查，保障全县信息化工作顺利开展。</w:t>
            </w:r>
          </w:p>
          <w:p>
            <w:pPr>
              <w:pStyle w:val="单元格样式2"/>
            </w:pPr>
            <w:r>
              <w:t xml:space="preserve">3.全县网站关键信息基础设施、自媒体等500余家的监测处置。</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网络安全检查次数</w:t>
            </w:r>
          </w:p>
        </w:tc>
        <w:tc>
          <w:tcPr>
            <w:tcW w:w="5386" w:type="dxa"/>
            <w:vAlign w:val="center"/>
          </w:tcPr>
          <w:p>
            <w:pPr>
              <w:pStyle w:val="单元格样式2"/>
            </w:pPr>
            <w:r>
              <w:t xml:space="preserve">完成工作任务数量</w:t>
            </w:r>
          </w:p>
        </w:tc>
        <w:tc>
          <w:tcPr>
            <w:tcW w:w="2268" w:type="dxa"/>
            <w:vAlign w:val="center"/>
          </w:tcPr>
          <w:p>
            <w:pPr>
              <w:pStyle w:val="单元格样式2"/>
            </w:pPr>
            <w:r>
              <w:t xml:space="preserve">≥3次</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完成的工作数量占全部工作数量的比率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按时完成率</w:t>
            </w:r>
          </w:p>
        </w:tc>
        <w:tc>
          <w:tcPr>
            <w:tcW w:w="5386" w:type="dxa"/>
            <w:vAlign w:val="center"/>
          </w:tcPr>
          <w:p>
            <w:pPr>
              <w:pStyle w:val="单元格样式2"/>
            </w:pPr>
            <w:r>
              <w:t xml:space="preserve">按时完成的工作数量占全部工作数量的比率</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用于完成工作的资金成本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保障单位工作运转率</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3、网络舆情基层监测服务费绩效目标表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13052926P00000710007D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网络舆情基层监测服务费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用于互联网舆情监测信息服务及应急处置</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6.00</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1.负责全县网络舆情监测、收集、分析、研判、报送，提升网络舆情处置效率</w:t>
            </w:r>
          </w:p>
          <w:p>
            <w:pPr>
              <w:pStyle w:val="单元格样式2"/>
            </w:pPr>
            <w:r>
              <w:t xml:space="preserve">2.统筹协调全县互联网舆情引导工作，保障网络舆情监测工作顺利开展</w:t>
            </w:r>
          </w:p>
          <w:p>
            <w:pPr>
              <w:pStyle w:val="单元格样式2"/>
            </w:pPr>
            <w:r>
              <w:t xml:space="preserve">3.通过工作规范舆情服务市场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舆情软件采购数量</w:t>
            </w:r>
          </w:p>
        </w:tc>
        <w:tc>
          <w:tcPr>
            <w:tcW w:w="5386" w:type="dxa"/>
            <w:vAlign w:val="center"/>
          </w:tcPr>
          <w:p>
            <w:pPr>
              <w:pStyle w:val="单元格样式2"/>
            </w:pPr>
            <w:r>
              <w:t xml:space="preserve">反映舆情监测软件采购（维护）数量情况。</w:t>
            </w:r>
          </w:p>
        </w:tc>
        <w:tc>
          <w:tcPr>
            <w:tcW w:w="2268" w:type="dxa"/>
            <w:vAlign w:val="center"/>
          </w:tcPr>
          <w:p>
            <w:pPr>
              <w:pStyle w:val="单元格样式2"/>
            </w:pPr>
            <w:r>
              <w:t xml:space="preserve">≥1套</w:t>
            </w:r>
          </w:p>
        </w:tc>
        <w:tc>
          <w:tcPr>
            <w:tcW w:w="1276" w:type="dxa"/>
            <w:vAlign w:val="center"/>
          </w:tcPr>
          <w:p>
            <w:pPr>
              <w:pStyle w:val="单元格样式2"/>
            </w:pPr>
            <w:r>
              <w:t xml:space="preserve">工作计划</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资金使用率</w:t>
            </w:r>
          </w:p>
        </w:tc>
        <w:tc>
          <w:tcPr>
            <w:tcW w:w="5386" w:type="dxa"/>
            <w:vAlign w:val="center"/>
          </w:tcPr>
          <w:p>
            <w:pPr>
              <w:pStyle w:val="单元格样式2"/>
            </w:pPr>
            <w:r>
              <w:t xml:space="preserve">资金使用的金额占全部资金的比例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软件购置完成时间</w:t>
            </w:r>
          </w:p>
        </w:tc>
        <w:tc>
          <w:tcPr>
            <w:tcW w:w="5386" w:type="dxa"/>
            <w:vAlign w:val="center"/>
          </w:tcPr>
          <w:p>
            <w:pPr>
              <w:pStyle w:val="单元格样式2"/>
            </w:pPr>
            <w:r>
              <w:t xml:space="preserve">完成及时率</w:t>
            </w:r>
          </w:p>
        </w:tc>
        <w:tc>
          <w:tcPr>
            <w:tcW w:w="2268" w:type="dxa"/>
            <w:vAlign w:val="center"/>
          </w:tcPr>
          <w:p>
            <w:pPr>
              <w:pStyle w:val="单元格样式2"/>
            </w:pPr>
            <w:r>
              <w:t xml:space="preserve">3月底前完成购置</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采购软件成本</w:t>
            </w:r>
          </w:p>
        </w:tc>
        <w:tc>
          <w:tcPr>
            <w:tcW w:w="5386" w:type="dxa"/>
            <w:vAlign w:val="center"/>
          </w:tcPr>
          <w:p>
            <w:pPr>
              <w:pStyle w:val="单元格样式2"/>
            </w:pPr>
            <w:r>
              <w:t xml:space="preserve">用于采购软件的资金成本</w:t>
            </w:r>
          </w:p>
        </w:tc>
        <w:tc>
          <w:tcPr>
            <w:tcW w:w="2268" w:type="dxa"/>
            <w:vAlign w:val="center"/>
          </w:tcPr>
          <w:p>
            <w:pPr>
              <w:pStyle w:val="单元格样式2"/>
            </w:pPr>
            <w:r>
              <w:t xml:space="preserve">≤6万元</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舆情监测数量</w:t>
            </w:r>
          </w:p>
        </w:tc>
        <w:tc>
          <w:tcPr>
            <w:tcW w:w="5386" w:type="dxa"/>
            <w:vAlign w:val="center"/>
          </w:tcPr>
          <w:p>
            <w:pPr>
              <w:pStyle w:val="单元格样式2"/>
            </w:pPr>
            <w:r>
              <w:t xml:space="preserve">收集、分析、预警舆情信息数量</w:t>
            </w:r>
          </w:p>
        </w:tc>
        <w:tc>
          <w:tcPr>
            <w:tcW w:w="2268" w:type="dxa"/>
            <w:vAlign w:val="center"/>
          </w:tcPr>
          <w:p>
            <w:pPr>
              <w:pStyle w:val="单元格样式2"/>
            </w:pPr>
            <w:r>
              <w:t xml:space="preserve">≥700条</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资金持续发挥作用的年限</w:t>
            </w:r>
          </w:p>
        </w:tc>
        <w:tc>
          <w:tcPr>
            <w:tcW w:w="2268" w:type="dxa"/>
            <w:vAlign w:val="center"/>
          </w:tcPr>
          <w:p>
            <w:pPr>
              <w:pStyle w:val="单元格样式2"/>
            </w:pPr>
            <w:r>
              <w:t xml:space="preserve">1年</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调查中满意和较满意的人数占调查总人数的比率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4、网信业务经费绩效目标表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13052926P000055105570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网信业务经费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用于运行维护软件</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1.加强网络意识形态工作的决策部署，严格执行网络意识形态工作清单</w:t>
            </w:r>
          </w:p>
          <w:p>
            <w:pPr>
              <w:pStyle w:val="单元格样式2"/>
            </w:pPr>
            <w:r>
              <w:t xml:space="preserve">2.确保全县网络宣传工作正常运行，保障网络系统正常运行</w:t>
            </w:r>
          </w:p>
          <w:p>
            <w:pPr>
              <w:pStyle w:val="单元格样式2"/>
            </w:pPr>
          </w:p>
          <w:p>
            <w:pPr>
              <w:pStyle w:val="单元格样式2"/>
            </w:pPr>
            <w:r>
              <w:t xml:space="preserve">3.提高单位人员工作效率和工作积极性</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完成工作任务数量</w:t>
            </w:r>
          </w:p>
        </w:tc>
        <w:tc>
          <w:tcPr>
            <w:tcW w:w="5386" w:type="dxa"/>
            <w:vAlign w:val="center"/>
          </w:tcPr>
          <w:p>
            <w:pPr>
              <w:pStyle w:val="单元格样式2"/>
            </w:pPr>
            <w:r>
              <w:t xml:space="preserve">完成工作任务数量</w:t>
            </w:r>
          </w:p>
        </w:tc>
        <w:tc>
          <w:tcPr>
            <w:tcW w:w="2268" w:type="dxa"/>
            <w:vAlign w:val="center"/>
          </w:tcPr>
          <w:p>
            <w:pPr>
              <w:pStyle w:val="单元格样式2"/>
            </w:pPr>
            <w:r>
              <w:t xml:space="preserve">≥5个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资金使用率</w:t>
            </w:r>
          </w:p>
        </w:tc>
        <w:tc>
          <w:tcPr>
            <w:tcW w:w="5386" w:type="dxa"/>
            <w:vAlign w:val="center"/>
          </w:tcPr>
          <w:p>
            <w:pPr>
              <w:pStyle w:val="单元格样式2"/>
            </w:pPr>
            <w:r>
              <w:t xml:space="preserve">资金使用的金额占全部资金的比例</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资金按时完成率</w:t>
            </w:r>
          </w:p>
        </w:tc>
        <w:tc>
          <w:tcPr>
            <w:tcW w:w="5386" w:type="dxa"/>
            <w:vAlign w:val="center"/>
          </w:tcPr>
          <w:p>
            <w:pPr>
              <w:pStyle w:val="单元格样式2"/>
            </w:pPr>
            <w:r>
              <w:t xml:space="preserve">按时支出的资金量占全部资金量的比例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用于完成工作的资金成本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完成的工作量占全部工作量的比例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资金使用年限</w:t>
            </w:r>
          </w:p>
        </w:tc>
        <w:tc>
          <w:tcPr>
            <w:tcW w:w="5386" w:type="dxa"/>
            <w:vAlign w:val="center"/>
          </w:tcPr>
          <w:p>
            <w:pPr>
              <w:pStyle w:val="单元格样式2"/>
            </w:pPr>
            <w:r>
              <w:t xml:space="preserve">资金持续发挥作用的年限</w:t>
            </w:r>
          </w:p>
        </w:tc>
        <w:tc>
          <w:tcPr>
            <w:tcW w:w="2268" w:type="dxa"/>
            <w:vAlign w:val="center"/>
          </w:tcPr>
          <w:p>
            <w:pPr>
              <w:pStyle w:val="单元格样式2"/>
            </w:pPr>
            <w:r>
              <w:t xml:space="preserve">1个</w:t>
            </w:r>
          </w:p>
        </w:tc>
        <w:tc>
          <w:tcPr>
            <w:tcW w:w="1276" w:type="dxa"/>
            <w:vAlign w:val="center"/>
          </w:tcPr>
          <w:p>
            <w:pPr>
              <w:pStyle w:val="单元格样式2"/>
            </w:pPr>
            <w:r>
              <w:t xml:space="preserve">工作安排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调通过调查，满意人数占调查总人数的比例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人员满意度</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中共巨鹿县委网络安全和信息化委员会办公室（含所属单位）上年末固定资产金额为0.00万元（详见下表）。本年度拟购置固定资产总额为0.00万元，已按要求列入政府采购预算，详见政府采购预算表。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224中共巨鹿县委网络安全和信息化委员会办公室</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27</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2026-02-11T16:09:57Z</dcterms:created>
  <dcterms:modified xsi:type="dcterms:W3CDTF">2026-02-11T16:09:57Z</dcterms:modified>
</cp:coreProperties>
</file>