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9FA0E" w14:textId="3BA5135A" w:rsidR="007B3FB9" w:rsidRPr="00416DBE" w:rsidRDefault="007B3FB9" w:rsidP="007B3FB9">
      <w:pPr>
        <w:spacing w:line="560" w:lineRule="exact"/>
        <w:jc w:val="center"/>
        <w:rPr>
          <w:rFonts w:ascii="方正小标宋简体" w:eastAsia="方正小标宋简体" w:hAnsi="方正小标宋简体" w:cs="宋体" w:hint="eastAsia"/>
          <w:sz w:val="44"/>
          <w:szCs w:val="44"/>
        </w:rPr>
      </w:pPr>
      <w:r w:rsidRPr="00416DBE">
        <w:rPr>
          <w:rFonts w:ascii="方正小标宋简体" w:eastAsia="方正小标宋简体" w:hAnsi="方正小标宋简体" w:cs="宋体" w:hint="eastAsia"/>
          <w:sz w:val="44"/>
          <w:szCs w:val="44"/>
        </w:rPr>
        <w:t>巨鹿县退役军人事务局</w:t>
      </w:r>
    </w:p>
    <w:p w14:paraId="1C05C363" w14:textId="7FC1C5B0" w:rsidR="00AC713E" w:rsidRPr="00416DBE" w:rsidRDefault="00000000" w:rsidP="007B3FB9">
      <w:pPr>
        <w:spacing w:line="560" w:lineRule="exact"/>
        <w:jc w:val="center"/>
        <w:rPr>
          <w:rFonts w:ascii="方正小标宋简体" w:eastAsia="方正小标宋简体" w:hAnsi="方正小标宋简体" w:cs="仿宋" w:hint="eastAsia"/>
          <w:sz w:val="32"/>
          <w:szCs w:val="32"/>
        </w:rPr>
      </w:pPr>
      <w:r w:rsidRPr="00416DBE">
        <w:rPr>
          <w:rFonts w:ascii="方正小标宋简体" w:eastAsia="方正小标宋简体" w:hAnsi="方正小标宋简体" w:cs="宋体" w:hint="eastAsia"/>
          <w:sz w:val="44"/>
          <w:szCs w:val="44"/>
        </w:rPr>
        <w:t>2025年度法治政府建设工作报告</w:t>
      </w:r>
    </w:p>
    <w:p w14:paraId="4E059337" w14:textId="77777777" w:rsidR="00AC713E" w:rsidRDefault="00AC713E" w:rsidP="00E65FE3">
      <w:pPr>
        <w:spacing w:line="560" w:lineRule="exact"/>
        <w:rPr>
          <w:rFonts w:ascii="仿宋_GB2312"/>
        </w:rPr>
      </w:pPr>
    </w:p>
    <w:p w14:paraId="0B3815C4" w14:textId="1EB63A47" w:rsidR="00AC713E" w:rsidRDefault="00000000" w:rsidP="00E65FE3">
      <w:pPr>
        <w:spacing w:line="560" w:lineRule="exact"/>
        <w:ind w:firstLine="641"/>
        <w:rPr>
          <w:rFonts w:ascii="仿宋" w:eastAsia="仿宋" w:hAnsi="仿宋" w:cs="仿宋" w:hint="eastAsia"/>
          <w:sz w:val="32"/>
          <w:szCs w:val="32"/>
        </w:rPr>
      </w:pPr>
      <w:r w:rsidRPr="00416DBE">
        <w:rPr>
          <w:rFonts w:ascii="Times New Roman" w:eastAsia="仿宋" w:hAnsi="Times New Roman" w:cs="Times New Roman"/>
          <w:sz w:val="32"/>
          <w:szCs w:val="32"/>
        </w:rPr>
        <w:t>2025</w:t>
      </w:r>
      <w:r w:rsidRPr="00416DBE">
        <w:rPr>
          <w:rFonts w:ascii="Times New Roman" w:eastAsia="仿宋" w:hAnsi="Times New Roman" w:cs="Times New Roman"/>
          <w:sz w:val="32"/>
          <w:szCs w:val="32"/>
        </w:rPr>
        <w:t>年，在县委、县政府的坚强领导下，在县人大常委会的监督支持下，</w:t>
      </w:r>
      <w:r w:rsidR="00416DBE" w:rsidRPr="00416DBE">
        <w:rPr>
          <w:rFonts w:ascii="Times New Roman" w:eastAsia="仿宋" w:hAnsi="Times New Roman" w:cs="Times New Roman" w:hint="eastAsia"/>
          <w:sz w:val="32"/>
          <w:szCs w:val="32"/>
        </w:rPr>
        <w:t>巨鹿县退役军人事务</w:t>
      </w:r>
      <w:r w:rsidRPr="00416DBE">
        <w:rPr>
          <w:rFonts w:ascii="Times New Roman" w:eastAsia="仿宋" w:hAnsi="Times New Roman" w:cs="Times New Roman"/>
          <w:sz w:val="32"/>
          <w:szCs w:val="32"/>
        </w:rPr>
        <w:t>局全面落实《巨鹿县法治政府建设实施方案（</w:t>
      </w:r>
      <w:r w:rsidRPr="00416DBE">
        <w:rPr>
          <w:rFonts w:ascii="Times New Roman" w:eastAsia="仿宋" w:hAnsi="Times New Roman" w:cs="Times New Roman"/>
          <w:sz w:val="32"/>
          <w:szCs w:val="32"/>
        </w:rPr>
        <w:t>2021-2025</w:t>
      </w:r>
      <w:r w:rsidRPr="00416DBE">
        <w:rPr>
          <w:rFonts w:ascii="Times New Roman" w:eastAsia="仿宋" w:hAnsi="Times New Roman" w:cs="Times New Roman"/>
          <w:sz w:val="32"/>
          <w:szCs w:val="32"/>
        </w:rPr>
        <w:t>年）》</w:t>
      </w:r>
      <w:r>
        <w:rPr>
          <w:rFonts w:ascii="仿宋" w:eastAsia="仿宋" w:hAnsi="仿宋" w:cs="仿宋"/>
          <w:sz w:val="32"/>
          <w:szCs w:val="32"/>
        </w:rPr>
        <w:t>，推动法治政府建设取得扎实成效。现将有关情况报告如下：</w:t>
      </w:r>
    </w:p>
    <w:p w14:paraId="51F07DF6" w14:textId="77777777" w:rsidR="00AC713E" w:rsidRDefault="00000000" w:rsidP="00E65FE3">
      <w:pPr>
        <w:spacing w:line="560" w:lineRule="exact"/>
        <w:ind w:firstLine="641"/>
        <w:rPr>
          <w:rFonts w:ascii="黑体" w:eastAsia="黑体" w:hAnsi="黑体" w:cs="黑体" w:hint="eastAsia"/>
          <w:sz w:val="32"/>
          <w:szCs w:val="32"/>
        </w:rPr>
      </w:pPr>
      <w:r>
        <w:rPr>
          <w:rFonts w:ascii="黑体" w:eastAsia="黑体" w:hAnsi="黑体" w:cs="黑体" w:hint="eastAsia"/>
          <w:b/>
          <w:bCs/>
          <w:sz w:val="32"/>
          <w:szCs w:val="32"/>
        </w:rPr>
        <w:t>一、</w:t>
      </w:r>
      <w:r>
        <w:rPr>
          <w:rFonts w:ascii="黑体" w:eastAsia="黑体" w:hAnsi="黑体" w:cs="黑体" w:hint="eastAsia"/>
          <w:sz w:val="32"/>
          <w:szCs w:val="32"/>
        </w:rPr>
        <w:t>2025年推进法治政府建设主要举措和成效</w:t>
      </w:r>
    </w:p>
    <w:p w14:paraId="1AF381BE" w14:textId="77777777" w:rsidR="00AC713E" w:rsidRDefault="00000000" w:rsidP="00E65FE3">
      <w:pPr>
        <w:numPr>
          <w:ilvl w:val="0"/>
          <w:numId w:val="1"/>
        </w:numPr>
        <w:spacing w:line="560" w:lineRule="exact"/>
        <w:ind w:firstLine="641"/>
        <w:rPr>
          <w:rFonts w:ascii="楷体" w:eastAsia="楷体" w:hAnsi="楷体" w:cs="楷体" w:hint="eastAsia"/>
          <w:sz w:val="32"/>
          <w:szCs w:val="32"/>
        </w:rPr>
      </w:pPr>
      <w:r>
        <w:rPr>
          <w:rFonts w:ascii="楷体" w:eastAsia="楷体" w:hAnsi="楷体" w:cs="楷体" w:hint="eastAsia"/>
          <w:sz w:val="32"/>
          <w:szCs w:val="32"/>
        </w:rPr>
        <w:t>加强组织领导，全面推进法治政府建设</w:t>
      </w:r>
    </w:p>
    <w:p w14:paraId="7C719FE9" w14:textId="56BAE34F" w:rsidR="00B234B5" w:rsidRPr="00B234B5" w:rsidRDefault="00B234B5" w:rsidP="00E65FE3">
      <w:pPr>
        <w:pStyle w:val="a0"/>
        <w:spacing w:after="0" w:line="560" w:lineRule="exact"/>
        <w:ind w:firstLine="641"/>
        <w:rPr>
          <w:rFonts w:ascii="仿宋" w:eastAsia="仿宋" w:hAnsi="仿宋" w:hint="eastAsia"/>
          <w:sz w:val="32"/>
          <w:szCs w:val="32"/>
        </w:rPr>
      </w:pPr>
      <w:r w:rsidRPr="00B234B5">
        <w:rPr>
          <w:rFonts w:ascii="仿宋" w:eastAsia="仿宋" w:hAnsi="仿宋" w:hint="eastAsia"/>
          <w:sz w:val="32"/>
          <w:szCs w:val="32"/>
        </w:rPr>
        <w:t>一是完善民主科学决策机制。落实依法行政责任，将依法行政工作目标分解落实到</w:t>
      </w:r>
      <w:r>
        <w:rPr>
          <w:rFonts w:ascii="仿宋" w:eastAsia="仿宋" w:hAnsi="仿宋" w:hint="eastAsia"/>
          <w:sz w:val="32"/>
          <w:szCs w:val="32"/>
        </w:rPr>
        <w:t>股</w:t>
      </w:r>
      <w:r w:rsidRPr="00B234B5">
        <w:rPr>
          <w:rFonts w:ascii="仿宋" w:eastAsia="仿宋" w:hAnsi="仿宋" w:hint="eastAsia"/>
          <w:sz w:val="32"/>
          <w:szCs w:val="32"/>
        </w:rPr>
        <w:t>室，常抓常议，做到领导班子会议经常研究分析情况，始终把依法行政工作抓上手、摆上位。二是健全领导干部学法制度。全年集中学习不少于四次，加强对上级依法行政相关指示精神以及退役军人相关法律法规的学习，理解依法行政的精髓、把握依法行政的脉搏，通过领导班子对依法行政的理解和掌握来指导依法行政工作的开展，确保权力在法制的轨道上有序运行。</w:t>
      </w:r>
    </w:p>
    <w:p w14:paraId="77F99E9C" w14:textId="77777777" w:rsidR="00AC713E" w:rsidRDefault="00000000" w:rsidP="00E65FE3">
      <w:pPr>
        <w:numPr>
          <w:ilvl w:val="0"/>
          <w:numId w:val="1"/>
        </w:numPr>
        <w:spacing w:line="560" w:lineRule="exact"/>
        <w:ind w:firstLine="641"/>
        <w:rPr>
          <w:rFonts w:ascii="楷体" w:eastAsia="楷体" w:hAnsi="楷体" w:cs="楷体" w:hint="eastAsia"/>
          <w:sz w:val="32"/>
          <w:szCs w:val="32"/>
        </w:rPr>
      </w:pPr>
      <w:r>
        <w:rPr>
          <w:rFonts w:ascii="楷体" w:eastAsia="楷体" w:hAnsi="楷体" w:cs="楷体" w:hint="eastAsia"/>
          <w:sz w:val="32"/>
          <w:szCs w:val="32"/>
        </w:rPr>
        <w:t>健全依法行政决策机制，全面提升政府公信力</w:t>
      </w:r>
    </w:p>
    <w:p w14:paraId="66ABC2EF" w14:textId="328D3477" w:rsidR="00AC713E" w:rsidRPr="00B234B5" w:rsidRDefault="00B234B5" w:rsidP="00E65FE3">
      <w:pPr>
        <w:pStyle w:val="a0"/>
        <w:spacing w:after="0" w:line="560" w:lineRule="exact"/>
        <w:ind w:firstLineChars="200" w:firstLine="640"/>
        <w:rPr>
          <w:rFonts w:ascii="仿宋" w:eastAsia="仿宋" w:hAnsi="仿宋" w:hint="eastAsia"/>
          <w:sz w:val="32"/>
          <w:szCs w:val="32"/>
        </w:rPr>
      </w:pPr>
      <w:r w:rsidRPr="00B234B5">
        <w:rPr>
          <w:rFonts w:ascii="仿宋" w:eastAsia="仿宋" w:hAnsi="仿宋" w:hint="eastAsia"/>
          <w:sz w:val="32"/>
          <w:szCs w:val="32"/>
        </w:rPr>
        <w:t>一是主要负责同志始终坚持以习近平新时代中国特色社会主义思想为指导，深入学习贯彻习近平总书记全面依法治国新理念新思想新战略，采取自学与集中学习相结合，同步推进自身与队伍建设。二是主要负责同志认真贯彻落实党政主要负责人履行推进法治政府建设第一责任人职责制度，把推进法治政府建设落</w:t>
      </w:r>
      <w:r w:rsidRPr="00B234B5">
        <w:rPr>
          <w:rFonts w:ascii="仿宋" w:eastAsia="仿宋" w:hAnsi="仿宋" w:hint="eastAsia"/>
          <w:sz w:val="32"/>
          <w:szCs w:val="32"/>
        </w:rPr>
        <w:lastRenderedPageBreak/>
        <w:t>实到退役军人各项工作中。三是严格落实普法责任，主要负责同志认真学习贯彻习近平法治思想和中央全面依法治国工作会议精神，</w:t>
      </w:r>
      <w:r w:rsidR="006F5626">
        <w:rPr>
          <w:rFonts w:ascii="仿宋" w:eastAsia="仿宋" w:hAnsi="仿宋" w:hint="eastAsia"/>
          <w:sz w:val="32"/>
          <w:szCs w:val="32"/>
        </w:rPr>
        <w:t>持续</w:t>
      </w:r>
      <w:r w:rsidRPr="00B234B5">
        <w:rPr>
          <w:rFonts w:ascii="仿宋" w:eastAsia="仿宋" w:hAnsi="仿宋" w:hint="eastAsia"/>
          <w:sz w:val="32"/>
          <w:szCs w:val="32"/>
        </w:rPr>
        <w:t>深入推进法治宣传教育。</w:t>
      </w:r>
    </w:p>
    <w:p w14:paraId="496ACF29" w14:textId="77777777" w:rsidR="00AC713E" w:rsidRDefault="00000000" w:rsidP="00E65FE3">
      <w:pPr>
        <w:numPr>
          <w:ilvl w:val="0"/>
          <w:numId w:val="1"/>
        </w:numPr>
        <w:spacing w:line="560" w:lineRule="exact"/>
        <w:ind w:firstLine="641"/>
        <w:rPr>
          <w:rFonts w:ascii="楷体" w:eastAsia="楷体" w:hAnsi="楷体" w:cs="楷体" w:hint="eastAsia"/>
          <w:sz w:val="32"/>
          <w:szCs w:val="32"/>
        </w:rPr>
      </w:pPr>
      <w:r>
        <w:rPr>
          <w:rFonts w:ascii="楷体" w:eastAsia="楷体" w:hAnsi="楷体" w:cs="楷体" w:hint="eastAsia"/>
          <w:sz w:val="32"/>
          <w:szCs w:val="32"/>
        </w:rPr>
        <w:t>强化法治思维方式，加强普法宣传，着力营造法治氛围</w:t>
      </w:r>
    </w:p>
    <w:p w14:paraId="006D4CAF" w14:textId="71BF2BEB" w:rsidR="00B234B5" w:rsidRDefault="00B234B5" w:rsidP="00E65FE3">
      <w:pPr>
        <w:pStyle w:val="a0"/>
        <w:spacing w:after="0" w:line="560" w:lineRule="exact"/>
        <w:ind w:firstLineChars="200" w:firstLine="640"/>
        <w:rPr>
          <w:rFonts w:ascii="仿宋" w:eastAsia="仿宋" w:hAnsi="仿宋" w:hint="eastAsia"/>
          <w:sz w:val="32"/>
          <w:szCs w:val="32"/>
        </w:rPr>
      </w:pPr>
      <w:r w:rsidRPr="00B234B5">
        <w:rPr>
          <w:rFonts w:ascii="仿宋" w:eastAsia="仿宋" w:hAnsi="仿宋" w:hint="eastAsia"/>
          <w:sz w:val="32"/>
          <w:szCs w:val="32"/>
        </w:rPr>
        <w:t>以群众需求为导向，深入开展普法宣传，坚持开展各类法律宣传日、宣传周、宣传月活动，充分了解广大退役军人和服务对象的法律需求，</w:t>
      </w:r>
      <w:r w:rsidR="00117E41" w:rsidRPr="00117E41">
        <w:rPr>
          <w:rFonts w:ascii="仿宋" w:eastAsia="仿宋" w:hAnsi="仿宋" w:hint="eastAsia"/>
          <w:sz w:val="32"/>
          <w:szCs w:val="32"/>
        </w:rPr>
        <w:t>通过开展政策培训、宣传退役军人法律、法规政策活动，不断增强广大退役军人法律意识</w:t>
      </w:r>
      <w:r w:rsidRPr="00B234B5">
        <w:rPr>
          <w:rFonts w:ascii="仿宋" w:eastAsia="仿宋" w:hAnsi="仿宋" w:hint="eastAsia"/>
          <w:sz w:val="32"/>
          <w:szCs w:val="32"/>
        </w:rPr>
        <w:t>，以普法活动推动依法治理。</w:t>
      </w:r>
    </w:p>
    <w:p w14:paraId="06A83FD8" w14:textId="41BC471C" w:rsidR="00B234B5" w:rsidRPr="006F5626" w:rsidRDefault="00B234B5" w:rsidP="00E65FE3">
      <w:pPr>
        <w:pStyle w:val="a0"/>
        <w:spacing w:after="0" w:line="560" w:lineRule="exact"/>
        <w:ind w:firstLineChars="200" w:firstLine="640"/>
        <w:rPr>
          <w:rFonts w:ascii="楷体" w:eastAsia="楷体" w:hAnsi="楷体" w:hint="eastAsia"/>
          <w:sz w:val="32"/>
          <w:szCs w:val="32"/>
        </w:rPr>
      </w:pPr>
      <w:r w:rsidRPr="006F5626">
        <w:rPr>
          <w:rFonts w:ascii="楷体" w:eastAsia="楷体" w:hAnsi="楷体" w:hint="eastAsia"/>
          <w:sz w:val="32"/>
          <w:szCs w:val="32"/>
        </w:rPr>
        <w:t>（4）提升干部素养，推进干部职工学法用法</w:t>
      </w:r>
    </w:p>
    <w:p w14:paraId="56B97AEF" w14:textId="2BCA6D15" w:rsidR="00B234B5" w:rsidRPr="00B234B5" w:rsidRDefault="00B234B5" w:rsidP="00E65FE3">
      <w:pPr>
        <w:pStyle w:val="a0"/>
        <w:spacing w:after="0" w:line="560" w:lineRule="exact"/>
        <w:ind w:firstLineChars="200" w:firstLine="640"/>
        <w:rPr>
          <w:rFonts w:ascii="仿宋" w:eastAsia="仿宋" w:hAnsi="仿宋" w:hint="eastAsia"/>
          <w:sz w:val="32"/>
          <w:szCs w:val="32"/>
        </w:rPr>
      </w:pPr>
      <w:r w:rsidRPr="00B234B5">
        <w:rPr>
          <w:rFonts w:ascii="仿宋" w:eastAsia="仿宋" w:hAnsi="仿宋" w:hint="eastAsia"/>
          <w:sz w:val="32"/>
          <w:szCs w:val="32"/>
        </w:rPr>
        <w:t>认真贯彻上级加强国家工作人员学法用法各项部署要求，充分发挥领导干部学法用法表率作用，结合业务工作，坚持常态化学习，利用理论学习中心组学习、党员活动日等开展领导干部专题学法，把宪法法律和党内法规列入党组理论学习中心组学习内容，重点学习习近平依法治国理念，</w:t>
      </w:r>
      <w:r w:rsidR="006F5626">
        <w:rPr>
          <w:rFonts w:ascii="仿宋" w:eastAsia="仿宋" w:hAnsi="仿宋" w:hint="eastAsia"/>
          <w:sz w:val="32"/>
          <w:szCs w:val="32"/>
        </w:rPr>
        <w:t>以及</w:t>
      </w:r>
      <w:r w:rsidR="006F5626" w:rsidRPr="006F5626">
        <w:rPr>
          <w:rFonts w:ascii="仿宋" w:eastAsia="仿宋" w:hAnsi="仿宋" w:hint="eastAsia"/>
          <w:sz w:val="32"/>
          <w:szCs w:val="32"/>
        </w:rPr>
        <w:t>《中华人民共和国退役军人保障法》《退役军人安置条例》《军人抚恤优待条例》等与工作业务密切相关的法律法规</w:t>
      </w:r>
      <w:r w:rsidR="006F5626">
        <w:rPr>
          <w:rFonts w:ascii="仿宋" w:eastAsia="仿宋" w:hAnsi="仿宋" w:hint="eastAsia"/>
          <w:sz w:val="32"/>
          <w:szCs w:val="32"/>
        </w:rPr>
        <w:t>，</w:t>
      </w:r>
      <w:r w:rsidRPr="00B234B5">
        <w:rPr>
          <w:rFonts w:ascii="仿宋" w:eastAsia="仿宋" w:hAnsi="仿宋" w:hint="eastAsia"/>
          <w:sz w:val="32"/>
          <w:szCs w:val="32"/>
        </w:rPr>
        <w:t>使干部职工在知法懂法的基础上守法、用法、宣法，推动经常性学法、普法不断深入，提升我局全体干部职工的法律服务水平</w:t>
      </w:r>
      <w:r w:rsidR="00117E41">
        <w:rPr>
          <w:rFonts w:ascii="仿宋" w:eastAsia="仿宋" w:hAnsi="仿宋" w:hint="eastAsia"/>
          <w:sz w:val="32"/>
          <w:szCs w:val="32"/>
        </w:rPr>
        <w:t>。</w:t>
      </w:r>
    </w:p>
    <w:p w14:paraId="45A8C8C4" w14:textId="77777777" w:rsidR="00AC713E" w:rsidRDefault="00000000" w:rsidP="00E65FE3">
      <w:pPr>
        <w:spacing w:line="560" w:lineRule="exact"/>
        <w:ind w:firstLine="641"/>
        <w:rPr>
          <w:rFonts w:ascii="黑体" w:eastAsia="黑体" w:hAnsi="黑体" w:cs="黑体" w:hint="eastAsia"/>
          <w:sz w:val="32"/>
          <w:szCs w:val="32"/>
        </w:rPr>
      </w:pPr>
      <w:r>
        <w:rPr>
          <w:rFonts w:ascii="黑体" w:eastAsia="黑体" w:hAnsi="黑体" w:cs="黑体"/>
          <w:sz w:val="32"/>
          <w:szCs w:val="32"/>
        </w:rPr>
        <w:t>二</w:t>
      </w:r>
      <w:r>
        <w:rPr>
          <w:rFonts w:ascii="黑体" w:eastAsia="黑体" w:hAnsi="黑体" w:cs="黑体" w:hint="eastAsia"/>
          <w:sz w:val="32"/>
          <w:szCs w:val="32"/>
        </w:rPr>
        <w:t>、</w:t>
      </w:r>
      <w:r>
        <w:rPr>
          <w:rFonts w:ascii="黑体" w:eastAsia="黑体" w:hAnsi="黑体" w:cs="黑体"/>
          <w:sz w:val="32"/>
          <w:szCs w:val="32"/>
        </w:rPr>
        <w:t>202</w:t>
      </w:r>
      <w:r>
        <w:rPr>
          <w:rFonts w:ascii="黑体" w:eastAsia="黑体" w:hAnsi="黑体" w:cs="黑体" w:hint="eastAsia"/>
          <w:sz w:val="32"/>
          <w:szCs w:val="32"/>
        </w:rPr>
        <w:t>5</w:t>
      </w:r>
      <w:r>
        <w:rPr>
          <w:rFonts w:ascii="黑体" w:eastAsia="黑体" w:hAnsi="黑体" w:cs="黑体"/>
          <w:sz w:val="32"/>
          <w:szCs w:val="32"/>
        </w:rPr>
        <w:t>年推进法治政府建设存在的不足和原因</w:t>
      </w:r>
    </w:p>
    <w:p w14:paraId="51FC9AA9" w14:textId="628AB619" w:rsidR="000D762E" w:rsidRPr="003871BB" w:rsidRDefault="003871BB" w:rsidP="00E65FE3">
      <w:pPr>
        <w:pStyle w:val="a0"/>
        <w:spacing w:after="0" w:line="560" w:lineRule="exact"/>
        <w:ind w:firstLineChars="200" w:firstLine="640"/>
        <w:rPr>
          <w:rFonts w:ascii="仿宋" w:eastAsia="仿宋" w:hAnsi="仿宋" w:hint="eastAsia"/>
          <w:sz w:val="32"/>
          <w:szCs w:val="32"/>
        </w:rPr>
      </w:pPr>
      <w:r w:rsidRPr="003871BB">
        <w:rPr>
          <w:rFonts w:ascii="仿宋" w:eastAsia="仿宋" w:hAnsi="仿宋" w:hint="eastAsia"/>
          <w:sz w:val="32"/>
          <w:szCs w:val="32"/>
        </w:rPr>
        <w:t>一是队伍建设有待完善。法治队伍建设与繁重的工作任务相比仍显薄弱，不能完全适应新形势下的工作要求。二是普法力度</w:t>
      </w:r>
      <w:r w:rsidRPr="003871BB">
        <w:rPr>
          <w:rFonts w:ascii="仿宋" w:eastAsia="仿宋" w:hAnsi="仿宋" w:hint="eastAsia"/>
          <w:sz w:val="32"/>
          <w:szCs w:val="32"/>
        </w:rPr>
        <w:lastRenderedPageBreak/>
        <w:t>有待加强。在面向退役军人法治宣传时，由于惯性思维，普法活动开展还是“老套路”，缺乏新举措、新亮点，普法活动有待进一步深入，活动形式有待进一步丰富。</w:t>
      </w:r>
    </w:p>
    <w:p w14:paraId="14DE089A" w14:textId="77777777" w:rsidR="00AC713E" w:rsidRDefault="00000000" w:rsidP="00E65FE3">
      <w:pPr>
        <w:spacing w:line="560" w:lineRule="exact"/>
        <w:ind w:firstLine="641"/>
        <w:rPr>
          <w:rFonts w:ascii="黑体" w:eastAsia="黑体" w:hAnsi="黑体" w:cs="黑体" w:hint="eastAsia"/>
          <w:sz w:val="32"/>
          <w:szCs w:val="32"/>
        </w:rPr>
      </w:pPr>
      <w:r>
        <w:rPr>
          <w:rFonts w:ascii="黑体" w:eastAsia="黑体" w:hAnsi="黑体" w:cs="黑体"/>
          <w:sz w:val="32"/>
          <w:szCs w:val="32"/>
        </w:rPr>
        <w:t>三</w:t>
      </w:r>
      <w:r>
        <w:rPr>
          <w:rFonts w:ascii="黑体" w:eastAsia="黑体" w:hAnsi="黑体" w:cs="黑体" w:hint="eastAsia"/>
          <w:sz w:val="32"/>
          <w:szCs w:val="32"/>
        </w:rPr>
        <w:t>、</w:t>
      </w:r>
      <w:r>
        <w:rPr>
          <w:rFonts w:ascii="黑体" w:eastAsia="黑体" w:hAnsi="黑体" w:cs="黑体"/>
          <w:sz w:val="32"/>
          <w:szCs w:val="32"/>
        </w:rPr>
        <w:t>202</w:t>
      </w:r>
      <w:r>
        <w:rPr>
          <w:rFonts w:ascii="黑体" w:eastAsia="黑体" w:hAnsi="黑体" w:cs="黑体" w:hint="eastAsia"/>
          <w:sz w:val="32"/>
          <w:szCs w:val="32"/>
        </w:rPr>
        <w:t>6</w:t>
      </w:r>
      <w:r>
        <w:rPr>
          <w:rFonts w:ascii="黑体" w:eastAsia="黑体" w:hAnsi="黑体" w:cs="黑体"/>
          <w:sz w:val="32"/>
          <w:szCs w:val="32"/>
        </w:rPr>
        <w:t>年推进法治政府建设的主要安排</w:t>
      </w:r>
    </w:p>
    <w:p w14:paraId="76506949" w14:textId="1FAC0051" w:rsidR="003871BB" w:rsidRPr="003871BB" w:rsidRDefault="003871BB" w:rsidP="00E65FE3">
      <w:pPr>
        <w:pStyle w:val="a0"/>
        <w:spacing w:after="0" w:line="560" w:lineRule="exact"/>
        <w:ind w:firstLineChars="200" w:firstLine="640"/>
        <w:rPr>
          <w:rFonts w:ascii="仿宋" w:eastAsia="仿宋" w:hAnsi="仿宋" w:cs="仿宋" w:hint="eastAsia"/>
          <w:sz w:val="32"/>
          <w:szCs w:val="32"/>
        </w:rPr>
      </w:pPr>
      <w:r w:rsidRPr="003871BB">
        <w:rPr>
          <w:rFonts w:ascii="楷体" w:eastAsia="楷体" w:hAnsi="楷体" w:cs="仿宋" w:hint="eastAsia"/>
          <w:sz w:val="32"/>
          <w:szCs w:val="32"/>
        </w:rPr>
        <w:t>（1）认真履行法定职责，夯实依法行政基础。</w:t>
      </w:r>
      <w:r w:rsidRPr="003871BB">
        <w:rPr>
          <w:rFonts w:ascii="仿宋" w:eastAsia="仿宋" w:hAnsi="仿宋" w:cs="仿宋" w:hint="eastAsia"/>
          <w:sz w:val="32"/>
          <w:szCs w:val="32"/>
        </w:rPr>
        <w:t>将依法行政工作列入工</w:t>
      </w:r>
      <w:r>
        <w:rPr>
          <w:rFonts w:ascii="仿宋" w:eastAsia="仿宋" w:hAnsi="仿宋" w:cs="仿宋" w:hint="eastAsia"/>
          <w:sz w:val="32"/>
          <w:szCs w:val="32"/>
        </w:rPr>
        <w:t>重点工作</w:t>
      </w:r>
      <w:r w:rsidRPr="003871BB">
        <w:rPr>
          <w:rFonts w:ascii="仿宋" w:eastAsia="仿宋" w:hAnsi="仿宋" w:cs="仿宋" w:hint="eastAsia"/>
          <w:sz w:val="32"/>
          <w:szCs w:val="32"/>
        </w:rPr>
        <w:t>，加大依法行政工作的检查力度，严格实行责任追究制度和奖惩措施。按照要求做好涉及我局的规范性文件的清理和报送工作。</w:t>
      </w:r>
    </w:p>
    <w:p w14:paraId="16061B4A" w14:textId="2021DA34" w:rsidR="003871BB" w:rsidRPr="003871BB" w:rsidRDefault="003871BB" w:rsidP="00E65FE3">
      <w:pPr>
        <w:pStyle w:val="a0"/>
        <w:spacing w:after="0" w:line="560" w:lineRule="exact"/>
        <w:ind w:firstLineChars="200" w:firstLine="640"/>
        <w:rPr>
          <w:rFonts w:ascii="仿宋" w:eastAsia="仿宋" w:hAnsi="仿宋" w:cs="仿宋" w:hint="eastAsia"/>
          <w:sz w:val="32"/>
          <w:szCs w:val="32"/>
        </w:rPr>
      </w:pPr>
      <w:r w:rsidRPr="003871BB">
        <w:rPr>
          <w:rFonts w:ascii="楷体" w:eastAsia="楷体" w:hAnsi="楷体" w:cs="仿宋" w:hint="eastAsia"/>
          <w:sz w:val="32"/>
          <w:szCs w:val="32"/>
        </w:rPr>
        <w:t>（2）全面加强法治宣传，营造浓厚法治氛围。</w:t>
      </w:r>
      <w:r w:rsidRPr="003871BB">
        <w:rPr>
          <w:rFonts w:ascii="仿宋" w:eastAsia="仿宋" w:hAnsi="仿宋" w:cs="仿宋" w:hint="eastAsia"/>
          <w:sz w:val="32"/>
          <w:szCs w:val="32"/>
        </w:rPr>
        <w:t>利用线上、线下等方式，开展有关退役军人领域的法律法规普及，丰富宣传方式，切实提高干部职工和广大退役军人的法治观念和守法意识。</w:t>
      </w:r>
    </w:p>
    <w:p w14:paraId="562B55DD" w14:textId="5789F419" w:rsidR="003871BB" w:rsidRDefault="003871BB" w:rsidP="00E65FE3">
      <w:pPr>
        <w:pStyle w:val="a0"/>
        <w:spacing w:after="0" w:line="560" w:lineRule="exact"/>
        <w:ind w:firstLineChars="200" w:firstLine="640"/>
        <w:rPr>
          <w:rFonts w:ascii="仿宋" w:eastAsia="仿宋" w:hAnsi="仿宋" w:cs="仿宋" w:hint="eastAsia"/>
          <w:sz w:val="32"/>
          <w:szCs w:val="32"/>
        </w:rPr>
      </w:pPr>
      <w:r w:rsidRPr="003871BB">
        <w:rPr>
          <w:rFonts w:ascii="楷体" w:eastAsia="楷体" w:hAnsi="楷体" w:cs="仿宋" w:hint="eastAsia"/>
          <w:sz w:val="32"/>
          <w:szCs w:val="32"/>
        </w:rPr>
        <w:t>（3）切实强化培训学习，坚持加大普法力度。</w:t>
      </w:r>
      <w:r w:rsidRPr="003871BB">
        <w:rPr>
          <w:rFonts w:ascii="仿宋" w:eastAsia="仿宋" w:hAnsi="仿宋" w:cs="仿宋" w:hint="eastAsia"/>
          <w:sz w:val="32"/>
          <w:szCs w:val="32"/>
        </w:rPr>
        <w:t>根据法治宣传教育工作重点，有针对性地加强退役军人事务局干部职工的法律法规和业务知识培训力度，采取集中培训与干部自学方式，全面开展政治理论、政策法规、业务知识、党内法律法规等各方面理论和实践学习。同时结合业务工作和服务对象的需求，有针对性地开展普法宣传、宣讲等工作。</w:t>
      </w:r>
    </w:p>
    <w:p w14:paraId="08418FA4" w14:textId="77777777" w:rsidR="003871BB" w:rsidRDefault="003871BB" w:rsidP="00E65FE3">
      <w:pPr>
        <w:pStyle w:val="a0"/>
        <w:spacing w:after="0" w:line="560" w:lineRule="exact"/>
        <w:ind w:firstLineChars="200" w:firstLine="640"/>
        <w:rPr>
          <w:rFonts w:ascii="仿宋" w:eastAsia="仿宋" w:hAnsi="仿宋" w:cs="仿宋" w:hint="eastAsia"/>
          <w:sz w:val="32"/>
          <w:szCs w:val="32"/>
        </w:rPr>
      </w:pPr>
    </w:p>
    <w:p w14:paraId="14694EAA" w14:textId="77777777" w:rsidR="003871BB" w:rsidRDefault="003871BB" w:rsidP="00E65FE3">
      <w:pPr>
        <w:pStyle w:val="a0"/>
        <w:spacing w:after="0" w:line="560" w:lineRule="exact"/>
        <w:ind w:firstLineChars="200" w:firstLine="640"/>
        <w:rPr>
          <w:rFonts w:ascii="仿宋" w:eastAsia="仿宋" w:hAnsi="仿宋" w:cs="仿宋" w:hint="eastAsia"/>
          <w:sz w:val="32"/>
          <w:szCs w:val="32"/>
        </w:rPr>
      </w:pPr>
    </w:p>
    <w:p w14:paraId="1B8173FA" w14:textId="4B925E28" w:rsidR="003871BB" w:rsidRDefault="003871BB" w:rsidP="00E65FE3">
      <w:pPr>
        <w:pStyle w:val="a0"/>
        <w:spacing w:after="0" w:line="560" w:lineRule="exact"/>
        <w:ind w:right="640" w:firstLineChars="200" w:firstLine="640"/>
        <w:jc w:val="right"/>
        <w:rPr>
          <w:rFonts w:ascii="仿宋" w:eastAsia="仿宋" w:hAnsi="仿宋" w:cs="仿宋" w:hint="eastAsia"/>
          <w:sz w:val="32"/>
          <w:szCs w:val="32"/>
        </w:rPr>
      </w:pPr>
      <w:r>
        <w:rPr>
          <w:rFonts w:ascii="仿宋" w:eastAsia="仿宋" w:hAnsi="仿宋" w:cs="仿宋" w:hint="eastAsia"/>
          <w:sz w:val="32"/>
          <w:szCs w:val="32"/>
        </w:rPr>
        <w:t>巨鹿县退役军人事务局</w:t>
      </w:r>
    </w:p>
    <w:p w14:paraId="4483521D" w14:textId="7ECB366D" w:rsidR="003871BB" w:rsidRPr="003871BB" w:rsidRDefault="003871BB" w:rsidP="00E65FE3">
      <w:pPr>
        <w:pStyle w:val="a0"/>
        <w:spacing w:after="0" w:line="560" w:lineRule="exact"/>
        <w:ind w:right="960" w:firstLineChars="200" w:firstLine="640"/>
        <w:jc w:val="right"/>
        <w:rPr>
          <w:rFonts w:ascii="仿宋" w:eastAsia="仿宋" w:hAnsi="仿宋" w:cs="仿宋" w:hint="eastAsia"/>
          <w:sz w:val="32"/>
          <w:szCs w:val="32"/>
        </w:rPr>
      </w:pPr>
      <w:r w:rsidRPr="003871BB">
        <w:rPr>
          <w:rFonts w:ascii="Times New Roman" w:eastAsia="仿宋" w:hAnsi="Times New Roman" w:cs="Times New Roman"/>
          <w:sz w:val="32"/>
          <w:szCs w:val="32"/>
        </w:rPr>
        <w:t>2026</w:t>
      </w:r>
      <w:r w:rsidRPr="003871BB">
        <w:rPr>
          <w:rFonts w:ascii="Times New Roman" w:eastAsia="仿宋" w:hAnsi="Times New Roman" w:cs="Times New Roman"/>
          <w:sz w:val="32"/>
          <w:szCs w:val="32"/>
        </w:rPr>
        <w:t>年</w:t>
      </w:r>
      <w:r w:rsidRPr="003871BB">
        <w:rPr>
          <w:rFonts w:ascii="Times New Roman" w:eastAsia="仿宋" w:hAnsi="Times New Roman" w:cs="Times New Roman"/>
          <w:sz w:val="32"/>
          <w:szCs w:val="32"/>
        </w:rPr>
        <w:t>2</w:t>
      </w:r>
      <w:r w:rsidRPr="003871BB">
        <w:rPr>
          <w:rFonts w:ascii="Times New Roman" w:eastAsia="仿宋" w:hAnsi="Times New Roman" w:cs="Times New Roman"/>
          <w:sz w:val="32"/>
          <w:szCs w:val="32"/>
        </w:rPr>
        <w:t>月</w:t>
      </w:r>
      <w:r w:rsidRPr="003871BB">
        <w:rPr>
          <w:rFonts w:ascii="Times New Roman" w:eastAsia="仿宋" w:hAnsi="Times New Roman" w:cs="Times New Roman"/>
          <w:sz w:val="32"/>
          <w:szCs w:val="32"/>
        </w:rPr>
        <w:t>27</w:t>
      </w:r>
      <w:r>
        <w:rPr>
          <w:rFonts w:ascii="仿宋" w:eastAsia="仿宋" w:hAnsi="仿宋" w:cs="仿宋" w:hint="eastAsia"/>
          <w:sz w:val="32"/>
          <w:szCs w:val="32"/>
        </w:rPr>
        <w:t>日</w:t>
      </w:r>
    </w:p>
    <w:sectPr w:rsidR="003871BB" w:rsidRPr="003871BB" w:rsidSect="007B3FB9">
      <w:pgSz w:w="11906" w:h="16838"/>
      <w:pgMar w:top="1928" w:right="1531" w:bottom="1701"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script"/>
    <w:pitch w:val="fixed"/>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F69A2E"/>
    <w:multiLevelType w:val="singleLevel"/>
    <w:tmpl w:val="E7F69A2E"/>
    <w:lvl w:ilvl="0">
      <w:start w:val="1"/>
      <w:numFmt w:val="decimal"/>
      <w:suff w:val="nothing"/>
      <w:lvlText w:val="（%1）"/>
      <w:lvlJc w:val="left"/>
    </w:lvl>
  </w:abstractNum>
  <w:num w:numId="1" w16cid:durableId="74645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13E"/>
    <w:rsid w:val="000D762E"/>
    <w:rsid w:val="00117E41"/>
    <w:rsid w:val="003871BB"/>
    <w:rsid w:val="00416DBE"/>
    <w:rsid w:val="006F5626"/>
    <w:rsid w:val="007B3FB9"/>
    <w:rsid w:val="008D3891"/>
    <w:rsid w:val="00AC713E"/>
    <w:rsid w:val="00B234B5"/>
    <w:rsid w:val="00B87133"/>
    <w:rsid w:val="00DF7FBB"/>
    <w:rsid w:val="00E65FE3"/>
    <w:rsid w:val="157224A6"/>
    <w:rsid w:val="437B2200"/>
    <w:rsid w:val="55EC2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F4EF6"/>
  <w15:docId w15:val="{1EDE6F19-130B-4540-8436-2D75D574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character" w:styleId="a4">
    <w:name w:val="Hyperlink"/>
    <w:basedOn w:val="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8</cp:revision>
  <cp:lastPrinted>2026-03-26T03:04:00Z</cp:lastPrinted>
  <dcterms:created xsi:type="dcterms:W3CDTF">2026-03-24T08:04:00Z</dcterms:created>
  <dcterms:modified xsi:type="dcterms:W3CDTF">2026-03-26T03:05:00Z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eyJoZGlkIjoiOGVhNzFhN2NjZDJkOWFhOWFmMjcxY2MwZWQ4ZmRhZGUiLCJ1c2VySWQiOiIyOTg5NTU3NDcifQ==</vt:lpwstr>
  </property>
  <property fmtid="{D5CDD505-2E9C-101B-9397-08002B2CF9AE}" pid="4" name="ICV">
    <vt:lpwstr>26457DE1452B46D1A7A3DD5574A35C4B_12</vt:lpwstr>
  </property>
</Properties>
</file>