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EF" w:rsidRPr="00835AA1" w:rsidRDefault="00C33593" w:rsidP="006225EF">
      <w:pPr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巨鹿县</w:t>
      </w:r>
      <w:r w:rsidR="006225EF" w:rsidRPr="00835AA1">
        <w:rPr>
          <w:rFonts w:ascii="宋体" w:hAnsi="宋体" w:cs="宋体" w:hint="eastAsia"/>
          <w:b/>
          <w:color w:val="000000"/>
          <w:kern w:val="0"/>
          <w:sz w:val="24"/>
        </w:rPr>
        <w:t>工程建设项目立项用地许可</w:t>
      </w:r>
      <w:r w:rsidR="006225EF" w:rsidRPr="00835AA1">
        <w:rPr>
          <w:rFonts w:ascii="宋体" w:hAnsi="宋体" w:cs="宋体" w:hint="eastAsia"/>
          <w:b/>
          <w:bCs/>
          <w:color w:val="000000"/>
          <w:kern w:val="0"/>
          <w:sz w:val="24"/>
        </w:rPr>
        <w:t>审批</w:t>
      </w:r>
      <w:r w:rsidR="006225EF" w:rsidRPr="00835AA1">
        <w:rPr>
          <w:rFonts w:ascii="宋体" w:hAnsi="宋体" w:cs="宋体" w:hint="eastAsia"/>
          <w:b/>
          <w:color w:val="000000"/>
          <w:kern w:val="0"/>
          <w:sz w:val="24"/>
        </w:rPr>
        <w:t>阶段</w:t>
      </w:r>
    </w:p>
    <w:p w:rsidR="001F4337" w:rsidRPr="00835AA1" w:rsidRDefault="00244BF0">
      <w:pPr>
        <w:jc w:val="center"/>
        <w:rPr>
          <w:rFonts w:ascii="宋体" w:hAnsi="宋体" w:cs="宋体"/>
          <w:b/>
          <w:color w:val="000000" w:themeColor="text1"/>
          <w:kern w:val="0"/>
          <w:sz w:val="24"/>
        </w:rPr>
      </w:pPr>
      <w:r w:rsidRPr="00835AA1">
        <w:rPr>
          <w:rFonts w:ascii="宋体" w:hAnsi="宋体" w:cs="宋体" w:hint="eastAsia"/>
          <w:b/>
          <w:color w:val="000000"/>
          <w:kern w:val="0"/>
          <w:sz w:val="24"/>
        </w:rPr>
        <w:t>办事指南</w:t>
      </w:r>
      <w:r w:rsidR="004731AF" w:rsidRPr="00835AA1">
        <w:rPr>
          <w:rFonts w:ascii="宋体" w:hAnsi="宋体" w:cs="宋体" w:hint="eastAsia"/>
          <w:b/>
          <w:color w:val="000000"/>
          <w:kern w:val="0"/>
          <w:sz w:val="24"/>
        </w:rPr>
        <w:t>（</w:t>
      </w:r>
      <w:r w:rsidRPr="00835AA1">
        <w:rPr>
          <w:rFonts w:ascii="宋体" w:hAnsi="宋体" w:cs="宋体" w:hint="eastAsia"/>
          <w:b/>
          <w:color w:val="000000"/>
          <w:kern w:val="0"/>
          <w:sz w:val="24"/>
        </w:rPr>
        <w:t>政府投资</w:t>
      </w:r>
      <w:r w:rsidR="004731AF" w:rsidRPr="00835AA1">
        <w:rPr>
          <w:rFonts w:ascii="宋体" w:hAnsi="宋体" w:cs="宋体" w:hint="eastAsia"/>
          <w:b/>
          <w:color w:val="000000"/>
          <w:kern w:val="0"/>
          <w:sz w:val="24"/>
        </w:rPr>
        <w:t>不新增用地类）</w:t>
      </w:r>
    </w:p>
    <w:p w:rsidR="001F4337" w:rsidRPr="00835AA1" w:rsidRDefault="001F4337">
      <w:pPr>
        <w:jc w:val="center"/>
        <w:rPr>
          <w:rFonts w:ascii="宋体" w:hAnsi="宋体" w:cs="宋体"/>
          <w:b/>
          <w:color w:val="000000" w:themeColor="text1"/>
          <w:kern w:val="0"/>
          <w:sz w:val="24"/>
        </w:rPr>
      </w:pPr>
    </w:p>
    <w:p w:rsidR="001F4337" w:rsidRPr="00835AA1" w:rsidRDefault="004731AF">
      <w:pPr>
        <w:numPr>
          <w:ilvl w:val="0"/>
          <w:numId w:val="1"/>
        </w:numPr>
        <w:rPr>
          <w:rFonts w:ascii="黑体" w:eastAsia="黑体" w:hAnsi="黑体" w:cs="黑体"/>
          <w:b/>
          <w:color w:val="000000" w:themeColor="text1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 w:themeColor="text1"/>
          <w:kern w:val="0"/>
          <w:sz w:val="24"/>
        </w:rPr>
        <w:t>申请条件</w:t>
      </w:r>
    </w:p>
    <w:p w:rsidR="001F4337" w:rsidRPr="00835AA1" w:rsidRDefault="004731AF">
      <w:pPr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835AA1">
        <w:rPr>
          <w:rFonts w:ascii="仿宋" w:eastAsia="仿宋" w:hAnsi="仿宋" w:cs="仿宋" w:hint="eastAsia"/>
          <w:b/>
          <w:bCs/>
          <w:sz w:val="24"/>
        </w:rPr>
        <w:t>可研报告（代项目建议书）审批、招标方案核准、项目初步设计、概算审批：</w:t>
      </w:r>
      <w:r w:rsidRPr="00835AA1">
        <w:rPr>
          <w:rFonts w:ascii="仿宋_GB2312" w:eastAsia="仿宋_GB2312" w:hAnsi="宋体" w:cs="宋体" w:hint="eastAsia"/>
          <w:bCs/>
          <w:kern w:val="0"/>
          <w:sz w:val="24"/>
        </w:rPr>
        <w:t>政府采取直接投资方式、资本金注入方式投资的项目；</w:t>
      </w: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对不新增建设用地且不改变土地用途的总投资1000万元以下的政府投资项目，不再审批项目建议书、可行性研究报告、初步设计，只审核概算；对不新增建设用地且总投资1000万元以上的政府投资项目，不再审批项目建议书，直接审批可行性研究报告和初步设计（概算）。</w:t>
      </w:r>
    </w:p>
    <w:p w:rsidR="001F4337" w:rsidRPr="00835AA1" w:rsidRDefault="004731AF">
      <w:pPr>
        <w:ind w:firstLineChars="200" w:firstLine="482"/>
        <w:rPr>
          <w:rFonts w:ascii="仿宋_GB2312" w:eastAsia="仿宋_GB2312" w:hAnsi="宋体"/>
          <w:sz w:val="24"/>
        </w:rPr>
      </w:pPr>
      <w:r w:rsidRPr="00835AA1">
        <w:rPr>
          <w:rFonts w:ascii="仿宋" w:eastAsia="仿宋" w:hAnsi="仿宋" w:cs="仿宋" w:hint="eastAsia"/>
          <w:b/>
          <w:bCs/>
          <w:sz w:val="24"/>
        </w:rPr>
        <w:t>节能审查：</w:t>
      </w: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年综合能源消费量1000吨标准煤以上的固定资产投资项目，建设单位应编制节能报告，在达到深度要求的前提下，节能报告可委托相关机构编制，也可由建设单位自行编制。年综合能源消费量1000吨标准煤以下的固定资产投资项目，建设单位应制定节能技术和管理措施。</w:t>
      </w:r>
    </w:p>
    <w:p w:rsidR="001F4337" w:rsidRPr="00835AA1" w:rsidRDefault="004731AF">
      <w:pPr>
        <w:rPr>
          <w:rFonts w:ascii="仿宋" w:eastAsia="仿宋" w:hAnsi="仿宋" w:cs="仿宋"/>
          <w:b/>
          <w:bCs/>
          <w:color w:val="000000" w:themeColor="text1"/>
          <w:sz w:val="24"/>
        </w:rPr>
      </w:pPr>
      <w:r w:rsidRPr="00835AA1">
        <w:rPr>
          <w:rFonts w:ascii="黑体" w:eastAsia="黑体" w:hAnsi="黑体" w:cs="黑体" w:hint="eastAsia"/>
          <w:b/>
          <w:bCs/>
          <w:color w:val="000000" w:themeColor="text1"/>
          <w:sz w:val="24"/>
        </w:rPr>
        <w:t>二、并联办理事项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（一）对不新增建设用地且不改变土地用途的总投资1000万元以下的政府投资项目，</w:t>
      </w:r>
      <w:r w:rsidRPr="00835AA1">
        <w:rPr>
          <w:rFonts w:ascii="仿宋" w:eastAsia="仿宋" w:hAnsi="仿宋" w:cs="仿宋" w:hint="eastAsia"/>
          <w:color w:val="000000" w:themeColor="text1"/>
          <w:sz w:val="24"/>
        </w:rPr>
        <w:t>项目概算审批、节能审查并联审批。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color w:val="000000" w:themeColor="text1"/>
          <w:sz w:val="24"/>
        </w:rPr>
        <w:t>（二）</w:t>
      </w: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对不新增建设用地且总投资1000万元以上的政府投资项目，可行性研究报告、</w:t>
      </w:r>
      <w:r w:rsidRPr="00835AA1">
        <w:rPr>
          <w:rFonts w:ascii="仿宋" w:eastAsia="仿宋" w:hAnsi="仿宋" w:cs="仿宋" w:hint="eastAsia"/>
          <w:color w:val="000000" w:themeColor="text1"/>
          <w:sz w:val="24"/>
        </w:rPr>
        <w:t>节能审查并联审批。</w:t>
      </w:r>
    </w:p>
    <w:p w:rsidR="001F4337" w:rsidRPr="00835AA1" w:rsidRDefault="004731AF">
      <w:pPr>
        <w:rPr>
          <w:rFonts w:ascii="黑体" w:eastAsia="黑体" w:hAnsi="黑体" w:cs="黑体"/>
          <w:b/>
          <w:color w:val="000000" w:themeColor="text1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 w:themeColor="text1"/>
          <w:kern w:val="0"/>
          <w:sz w:val="24"/>
        </w:rPr>
        <w:t>三、办事依据</w:t>
      </w:r>
    </w:p>
    <w:p w:rsidR="001F4337" w:rsidRPr="00835AA1" w:rsidRDefault="004731AF">
      <w:pPr>
        <w:ind w:firstLineChars="200" w:firstLine="482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b/>
          <w:bCs/>
          <w:color w:val="000000" w:themeColor="text1"/>
          <w:sz w:val="24"/>
        </w:rPr>
        <w:t>可研报告审批、项目概算审批：</w:t>
      </w:r>
      <w:r w:rsidRPr="00835AA1">
        <w:rPr>
          <w:rFonts w:ascii="仿宋" w:eastAsia="仿宋" w:hAnsi="仿宋" w:cs="仿宋" w:hint="eastAsia"/>
          <w:color w:val="000000" w:themeColor="text1"/>
          <w:sz w:val="24"/>
        </w:rPr>
        <w:t>《政府投资条例》第九条。</w:t>
      </w:r>
    </w:p>
    <w:p w:rsidR="001F4337" w:rsidRPr="00835AA1" w:rsidRDefault="004731AF">
      <w:pPr>
        <w:ind w:firstLineChars="200" w:firstLine="482"/>
        <w:rPr>
          <w:rFonts w:ascii="仿宋" w:eastAsia="仿宋" w:hAnsi="仿宋" w:cs="仿宋"/>
          <w:sz w:val="24"/>
        </w:rPr>
      </w:pPr>
      <w:r w:rsidRPr="00835AA1">
        <w:rPr>
          <w:rFonts w:ascii="仿宋" w:eastAsia="仿宋" w:hAnsi="仿宋" w:cs="仿宋" w:hint="eastAsia"/>
          <w:b/>
          <w:bCs/>
          <w:color w:val="000000" w:themeColor="text1"/>
          <w:sz w:val="24"/>
        </w:rPr>
        <w:t>节能审查：</w:t>
      </w:r>
      <w:r w:rsidRPr="00835AA1">
        <w:rPr>
          <w:rFonts w:ascii="仿宋" w:eastAsia="仿宋" w:hAnsi="仿宋" w:cs="仿宋" w:hint="eastAsia"/>
          <w:sz w:val="24"/>
        </w:rPr>
        <w:t>《河北省固定资产投资项目节能审查办法》第五条、第六条。</w:t>
      </w:r>
    </w:p>
    <w:p w:rsidR="001F4337" w:rsidRPr="00835AA1" w:rsidRDefault="004731AF">
      <w:pPr>
        <w:rPr>
          <w:rFonts w:ascii="黑体" w:eastAsia="黑体" w:hAnsi="黑体" w:cs="黑体"/>
          <w:b/>
          <w:color w:val="000000" w:themeColor="text1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 w:themeColor="text1"/>
          <w:kern w:val="0"/>
          <w:sz w:val="24"/>
        </w:rPr>
        <w:t>四、申报方式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sz w:val="24"/>
        </w:rPr>
        <w:t>项目单位首先通过立项用地规划窗口在投资</w:t>
      </w:r>
      <w:bookmarkStart w:id="0" w:name="_GoBack"/>
      <w:bookmarkEnd w:id="0"/>
      <w:r w:rsidRPr="00835AA1">
        <w:rPr>
          <w:rFonts w:ascii="仿宋" w:eastAsia="仿宋" w:hAnsi="仿宋" w:cs="仿宋" w:hint="eastAsia"/>
          <w:sz w:val="24"/>
        </w:rPr>
        <w:t>项目在线审批监管平台申报，获取统一项目代码，然后通过工程建设项目审批系统上传相关资料。以上两个系统均可通过网上申报（应并联的事项，网上申报不得单独申报单个事项，各窗口也不得受理单个事项）</w:t>
      </w:r>
    </w:p>
    <w:p w:rsidR="001F4337" w:rsidRPr="00835AA1" w:rsidRDefault="004731AF">
      <w:pPr>
        <w:rPr>
          <w:rFonts w:ascii="黑体" w:eastAsia="黑体" w:hAnsi="黑体" w:cs="黑体"/>
          <w:b/>
          <w:color w:val="000000" w:themeColor="text1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 w:themeColor="text1"/>
          <w:kern w:val="0"/>
          <w:sz w:val="24"/>
        </w:rPr>
        <w:t>五、并联办理事项申请材料（受理窗口一次性接收以下材料）</w:t>
      </w:r>
    </w:p>
    <w:p w:rsidR="001F4337" w:rsidRPr="00835AA1" w:rsidRDefault="004731AF">
      <w:pPr>
        <w:numPr>
          <w:ilvl w:val="0"/>
          <w:numId w:val="2"/>
        </w:numPr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对不新增建设用地且不改变土地用途的总投资1000万元以下的政府投资项目。</w:t>
      </w:r>
    </w:p>
    <w:p w:rsidR="001F4337" w:rsidRPr="00835AA1" w:rsidRDefault="004731AF">
      <w:pPr>
        <w:numPr>
          <w:ilvl w:val="0"/>
          <w:numId w:val="3"/>
        </w:numPr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color w:val="000000" w:themeColor="text1"/>
          <w:sz w:val="24"/>
        </w:rPr>
        <w:t>项目概算审批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color w:val="000000" w:themeColor="text1"/>
          <w:sz w:val="24"/>
        </w:rPr>
        <w:t>（1）项目概算审批申请文件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color w:val="000000" w:themeColor="text1"/>
          <w:sz w:val="24"/>
        </w:rPr>
        <w:lastRenderedPageBreak/>
        <w:t>（2）项目概算文本</w:t>
      </w:r>
    </w:p>
    <w:p w:rsidR="001F4337" w:rsidRPr="00835AA1" w:rsidRDefault="004731AF">
      <w:pPr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2、节能审查（年综合能源消费量3000吨标准煤以上5000吨标准煤以下的固定资产投资项目）</w:t>
      </w:r>
    </w:p>
    <w:p w:rsidR="001F4337" w:rsidRPr="00835AA1" w:rsidRDefault="004731AF">
      <w:pPr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（3）项目节能审查申请书；</w:t>
      </w:r>
    </w:p>
    <w:p w:rsidR="001F4337" w:rsidRPr="00835AA1" w:rsidRDefault="004731AF">
      <w:pPr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（4）项目节能报告。</w:t>
      </w:r>
    </w:p>
    <w:p w:rsidR="001F4337" w:rsidRPr="00835AA1" w:rsidRDefault="004731AF">
      <w:pPr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（二）对不新增建设用地且总投资1000万元以上的政府投资项目。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color w:val="000000" w:themeColor="text1"/>
          <w:sz w:val="24"/>
        </w:rPr>
        <w:t>1、可研报告（代项目建议书）审批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color w:val="000000" w:themeColor="text1"/>
          <w:sz w:val="24"/>
        </w:rPr>
        <w:t>（1）可行性研究报告审批申请文件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" w:eastAsia="仿宋" w:hAnsi="仿宋" w:cs="仿宋" w:hint="eastAsia"/>
          <w:color w:val="000000" w:themeColor="text1"/>
          <w:sz w:val="24"/>
        </w:rPr>
        <w:t>（2）可行性研究报告</w:t>
      </w:r>
    </w:p>
    <w:p w:rsidR="001F4337" w:rsidRPr="00835AA1" w:rsidRDefault="004731AF">
      <w:pPr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2、节能审查（年综合能源消费量3000吨标准煤以上5000吨标准煤以下的固定资产投资项目）</w:t>
      </w:r>
    </w:p>
    <w:p w:rsidR="001F4337" w:rsidRPr="00835AA1" w:rsidRDefault="004731AF">
      <w:pPr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（3）项目节能审查申请书；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（4）项目节能报告。</w:t>
      </w:r>
    </w:p>
    <w:p w:rsidR="001F4337" w:rsidRPr="00835AA1" w:rsidRDefault="004731AF">
      <w:pPr>
        <w:pStyle w:val="a5"/>
        <w:ind w:left="210" w:firstLineChars="0" w:firstLine="0"/>
        <w:rPr>
          <w:rFonts w:ascii="仿宋_GB2312" w:eastAsia="仿宋_GB2312" w:hAnsi="宋体" w:cs="宋体"/>
          <w:b/>
          <w:color w:val="000000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/>
          <w:kern w:val="0"/>
          <w:sz w:val="24"/>
        </w:rPr>
        <w:t>六、办理程序</w:t>
      </w:r>
    </w:p>
    <w:p w:rsidR="001F4337" w:rsidRPr="00835AA1" w:rsidRDefault="004731AF">
      <w:pPr>
        <w:ind w:firstLineChars="200" w:firstLine="458"/>
        <w:rPr>
          <w:rFonts w:ascii="仿宋" w:eastAsia="仿宋" w:hAnsi="仿宋" w:cs="仿宋"/>
          <w:w w:val="96"/>
          <w:sz w:val="24"/>
        </w:rPr>
      </w:pPr>
      <w:r w:rsidRPr="00835AA1">
        <w:rPr>
          <w:rFonts w:ascii="仿宋" w:eastAsia="仿宋" w:hAnsi="仿宋" w:cs="仿宋" w:hint="eastAsia"/>
          <w:w w:val="96"/>
          <w:sz w:val="24"/>
        </w:rPr>
        <w:t>受理--审核（评审勘验）--审批--办结</w:t>
      </w:r>
    </w:p>
    <w:p w:rsidR="001F4337" w:rsidRPr="00835AA1" w:rsidRDefault="004731AF">
      <w:pPr>
        <w:pStyle w:val="a5"/>
        <w:ind w:left="210" w:firstLineChars="0" w:firstLine="0"/>
        <w:rPr>
          <w:rFonts w:ascii="黑体" w:eastAsia="黑体" w:hAnsi="黑体" w:cs="黑体"/>
          <w:b/>
          <w:color w:val="000000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/>
          <w:kern w:val="0"/>
          <w:sz w:val="24"/>
        </w:rPr>
        <w:t>七、办理时限</w:t>
      </w:r>
    </w:p>
    <w:p w:rsidR="001F4337" w:rsidRPr="00835AA1" w:rsidRDefault="004731AF">
      <w:pPr>
        <w:ind w:firstLineChars="200" w:firstLine="480"/>
        <w:rPr>
          <w:rFonts w:ascii="仿宋" w:eastAsia="仿宋" w:hAnsi="仿宋" w:cs="仿宋"/>
          <w:color w:val="FF0000"/>
          <w:sz w:val="24"/>
        </w:rPr>
      </w:pPr>
      <w:r w:rsidRPr="00835AA1">
        <w:rPr>
          <w:rFonts w:ascii="仿宋" w:eastAsia="仿宋" w:hAnsi="仿宋" w:cs="仿宋" w:hint="eastAsia"/>
          <w:color w:val="000000" w:themeColor="text1"/>
          <w:sz w:val="24"/>
        </w:rPr>
        <w:t>项目概算审批8个工作日，项目可研报告审批8个工作日，节能审查15个工作日，并联审批总用时不得超过15个工作日。</w:t>
      </w:r>
    </w:p>
    <w:p w:rsidR="001F4337" w:rsidRPr="00835AA1" w:rsidRDefault="004731AF">
      <w:pPr>
        <w:pStyle w:val="a5"/>
        <w:ind w:left="210" w:firstLineChars="0" w:firstLine="0"/>
        <w:rPr>
          <w:rFonts w:ascii="黑体" w:eastAsia="黑体" w:hAnsi="黑体" w:cs="黑体"/>
          <w:b/>
          <w:color w:val="000000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/>
          <w:kern w:val="0"/>
          <w:sz w:val="24"/>
        </w:rPr>
        <w:t>八、办公时间和地点</w:t>
      </w:r>
    </w:p>
    <w:p w:rsidR="00C33593" w:rsidRPr="00C33593" w:rsidRDefault="00C33593" w:rsidP="00C33593">
      <w:pPr>
        <w:pStyle w:val="a5"/>
        <w:ind w:left="210" w:firstLine="458"/>
        <w:rPr>
          <w:rFonts w:ascii="仿宋" w:eastAsia="仿宋" w:hAnsi="仿宋" w:cs="仿宋" w:hint="eastAsia"/>
          <w:w w:val="96"/>
          <w:sz w:val="24"/>
        </w:rPr>
      </w:pPr>
      <w:r w:rsidRPr="00C33593">
        <w:rPr>
          <w:rFonts w:ascii="仿宋" w:eastAsia="仿宋" w:hAnsi="仿宋" w:cs="仿宋" w:hint="eastAsia"/>
          <w:w w:val="96"/>
          <w:sz w:val="24"/>
        </w:rPr>
        <w:t>办公时间：国家法定工作日冬季上午8：30至12:00，下午13:30至17：30；夏季上午8：30至12:00，下午14:30至17：30。</w:t>
      </w:r>
    </w:p>
    <w:p w:rsidR="00C33593" w:rsidRPr="00C33593" w:rsidRDefault="00C33593" w:rsidP="00C33593">
      <w:pPr>
        <w:pStyle w:val="a5"/>
        <w:ind w:left="210" w:firstLine="458"/>
        <w:rPr>
          <w:rFonts w:ascii="仿宋" w:eastAsia="仿宋" w:hAnsi="仿宋" w:cs="仿宋" w:hint="eastAsia"/>
          <w:w w:val="96"/>
          <w:sz w:val="24"/>
        </w:rPr>
      </w:pPr>
      <w:r w:rsidRPr="00C33593">
        <w:rPr>
          <w:rFonts w:ascii="仿宋" w:eastAsia="仿宋" w:hAnsi="仿宋" w:cs="仿宋" w:hint="eastAsia"/>
          <w:w w:val="96"/>
          <w:sz w:val="24"/>
        </w:rPr>
        <w:t>办公地点：巨鹿县黄巾大道政务中心</w:t>
      </w:r>
    </w:p>
    <w:p w:rsidR="001F4337" w:rsidRPr="00835AA1" w:rsidRDefault="004731AF">
      <w:pPr>
        <w:pStyle w:val="a5"/>
        <w:ind w:left="210" w:firstLineChars="0" w:firstLine="0"/>
        <w:rPr>
          <w:rFonts w:ascii="黑体" w:eastAsia="黑体" w:hAnsi="黑体" w:cs="黑体"/>
          <w:b/>
          <w:color w:val="000000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/>
          <w:kern w:val="0"/>
          <w:sz w:val="24"/>
        </w:rPr>
        <w:t>九、监督和投诉渠道</w:t>
      </w:r>
    </w:p>
    <w:p w:rsidR="001F4337" w:rsidRPr="00835AA1" w:rsidRDefault="004731AF">
      <w:pPr>
        <w:pStyle w:val="a5"/>
        <w:ind w:left="210" w:firstLine="458"/>
        <w:rPr>
          <w:rFonts w:ascii="仿宋" w:eastAsia="仿宋" w:hAnsi="仿宋" w:cs="仿宋"/>
          <w:w w:val="96"/>
          <w:sz w:val="24"/>
        </w:rPr>
      </w:pPr>
      <w:r w:rsidRPr="00835AA1">
        <w:rPr>
          <w:rFonts w:ascii="仿宋" w:eastAsia="仿宋" w:hAnsi="仿宋" w:cs="仿宋" w:hint="eastAsia"/>
          <w:w w:val="96"/>
          <w:sz w:val="24"/>
        </w:rPr>
        <w:t>监督投诉电话：0319-</w:t>
      </w:r>
      <w:r w:rsidR="00C33593">
        <w:rPr>
          <w:rFonts w:ascii="仿宋" w:eastAsia="仿宋" w:hAnsi="仿宋" w:cs="仿宋" w:hint="eastAsia"/>
          <w:w w:val="96"/>
          <w:sz w:val="24"/>
        </w:rPr>
        <w:t>4323382</w:t>
      </w:r>
    </w:p>
    <w:p w:rsidR="001F4337" w:rsidRPr="00835AA1" w:rsidRDefault="004731AF" w:rsidP="00C33593">
      <w:pPr>
        <w:pStyle w:val="a5"/>
        <w:ind w:firstLineChars="100" w:firstLine="241"/>
        <w:rPr>
          <w:rFonts w:ascii="黑体" w:eastAsia="黑体" w:hAnsi="黑体" w:cs="黑体"/>
          <w:b/>
          <w:color w:val="000000"/>
          <w:kern w:val="0"/>
          <w:sz w:val="24"/>
        </w:rPr>
      </w:pPr>
      <w:r w:rsidRPr="00835AA1">
        <w:rPr>
          <w:rFonts w:ascii="黑体" w:eastAsia="黑体" w:hAnsi="黑体" w:cs="黑体" w:hint="eastAsia"/>
          <w:b/>
          <w:color w:val="000000"/>
          <w:kern w:val="0"/>
          <w:sz w:val="24"/>
        </w:rPr>
        <w:t>十、流程图</w:t>
      </w:r>
    </w:p>
    <w:p w:rsidR="001F4337" w:rsidRPr="00835AA1" w:rsidRDefault="00835AA1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835AA1">
        <w:rPr>
          <w:rFonts w:hint="eastAsia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28575</wp:posOffset>
            </wp:positionV>
            <wp:extent cx="3628390" cy="2872740"/>
            <wp:effectExtent l="0" t="0" r="0" b="3810"/>
            <wp:wrapNone/>
            <wp:docPr id="1" name="图片 1" descr="75f14816da7744058352697ee7a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f14816da7744058352697ee7a148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4337" w:rsidRPr="00835AA1" w:rsidSect="00835AA1">
      <w:footerReference w:type="default" r:id="rId9"/>
      <w:pgSz w:w="11906" w:h="16838"/>
      <w:pgMar w:top="1440" w:right="566" w:bottom="1440" w:left="56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8F" w:rsidRDefault="00167C8F">
      <w:r>
        <w:separator/>
      </w:r>
    </w:p>
  </w:endnote>
  <w:endnote w:type="continuationSeparator" w:id="0">
    <w:p w:rsidR="00167C8F" w:rsidRDefault="0016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7" w:rsidRDefault="002E560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2in;height:2in;z-index:25165875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<v:textbox style="mso-fit-shape-to-text:t" inset="0,0,0,0">
            <w:txbxContent>
              <w:p w:rsidR="001F4337" w:rsidRDefault="002E560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731A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3359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8F" w:rsidRDefault="00167C8F">
      <w:r>
        <w:separator/>
      </w:r>
    </w:p>
  </w:footnote>
  <w:footnote w:type="continuationSeparator" w:id="0">
    <w:p w:rsidR="00167C8F" w:rsidRDefault="00167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0102"/>
    <w:multiLevelType w:val="singleLevel"/>
    <w:tmpl w:val="14EF01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683204"/>
    <w:multiLevelType w:val="singleLevel"/>
    <w:tmpl w:val="33683204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2">
    <w:nsid w:val="6D7CFD61"/>
    <w:multiLevelType w:val="singleLevel"/>
    <w:tmpl w:val="6D7CFD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BD3056"/>
    <w:rsid w:val="00167C8F"/>
    <w:rsid w:val="0017090C"/>
    <w:rsid w:val="00195A73"/>
    <w:rsid w:val="001F4337"/>
    <w:rsid w:val="00244BF0"/>
    <w:rsid w:val="002E5605"/>
    <w:rsid w:val="004731AF"/>
    <w:rsid w:val="006225EF"/>
    <w:rsid w:val="00835AA1"/>
    <w:rsid w:val="009F1CD3"/>
    <w:rsid w:val="00AC1EB1"/>
    <w:rsid w:val="00AD6DE9"/>
    <w:rsid w:val="00C33593"/>
    <w:rsid w:val="0C70008D"/>
    <w:rsid w:val="12942061"/>
    <w:rsid w:val="293E32D2"/>
    <w:rsid w:val="2A604778"/>
    <w:rsid w:val="2C4D077F"/>
    <w:rsid w:val="3EBD3056"/>
    <w:rsid w:val="438908E2"/>
    <w:rsid w:val="7663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A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5A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95A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rsid w:val="00195A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2020-07-09T07:50:00Z</cp:lastPrinted>
  <dcterms:created xsi:type="dcterms:W3CDTF">2022-12-05T07:32:00Z</dcterms:created>
  <dcterms:modified xsi:type="dcterms:W3CDTF">2022-12-19T03:23:00Z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