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2024年第二批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巨鹿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县卫生健康局省抽“双随机、一公开”抽查结果公示</w:t>
      </w:r>
    </w:p>
    <w:tbl>
      <w:tblPr>
        <w:tblStyle w:val="5"/>
        <w:tblpPr w:leftFromText="180" w:rightFromText="180" w:vertAnchor="text" w:horzAnchor="page" w:tblpX="1118" w:tblpY="475"/>
        <w:tblOverlap w:val="never"/>
        <w:tblW w:w="13131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718"/>
        <w:gridCol w:w="1525"/>
        <w:gridCol w:w="1101"/>
        <w:gridCol w:w="2400"/>
        <w:gridCol w:w="2235"/>
        <w:gridCol w:w="1350"/>
        <w:gridCol w:w="141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2024年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巨鹿县卫生健康“双随机、一公开”抽查结果公示      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专业类别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法人/负责人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机构许可证号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巨鹿县西旧城村卫生室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任孟浩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081935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巨鹿县南大韩寨村刘绍辉卫生室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刘绍辉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022535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巨鹿县河北庄村卫生室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王会军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000335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巨鹿丁志芹妇科诊所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丁志芹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备案编号JLX0032013052917D2192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巨鹿张世涛中医（综合）诊所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张世涛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备案编号JLX00012813052917D222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巨鹿关爱医院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范科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035726130529510155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巨鹿赵双星中医（综合）诊所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赵双星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备案编号JLX00037113052917D222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巨鹿闫敬铎中医（综合）诊所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闫敬铎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备案编号JLX00035513052917D222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巨鹿县司庄村郭清川卫生室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郭清川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巨鹿县西辛庄第一村卫生室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‍‍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袁全栋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巨鹿县姜家庄村卫生室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‍‍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‍‍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姜立群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15"/>
                <w:szCs w:val="15"/>
                <w:u w:val="none"/>
                <w:lang w:eastAsia="zh-CN"/>
              </w:rPr>
              <w:t>发现问题已责令改正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巨鹿县吕家庄村卫生室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‍‍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段舜芳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2024-06-20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15"/>
                <w:szCs w:val="15"/>
                <w:u w:val="none"/>
                <w:lang w:eastAsia="zh-CN"/>
              </w:rPr>
              <w:t>发现问题已责令改正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‍‍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巨鹿县东旧城五村卫生室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师灵波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1305290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15"/>
                <w:szCs w:val="15"/>
                <w:u w:val="none"/>
                <w:lang w:eastAsia="zh-CN"/>
              </w:rPr>
              <w:t>发现问题已责令改正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巨鹿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二轻综合门诊部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放射诊疗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徐舜禹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035707130529517052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2024-06-4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抽查未发现问题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page" w:tblpX="1112" w:tblpY="111"/>
        <w:tblOverlap w:val="never"/>
        <w:tblW w:w="13133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716"/>
        <w:gridCol w:w="1517"/>
        <w:gridCol w:w="1100"/>
        <w:gridCol w:w="2400"/>
        <w:gridCol w:w="2250"/>
        <w:gridCol w:w="1350"/>
        <w:gridCol w:w="140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邢台交通运输集团有限公司巨鹿分公司 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武振军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91130529715883724G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冀卫公证字（2021）第130529-000043号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2024.07.30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‍‍邢台市万嘉豪酒店管理有限公司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赵现洋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91130529MA0FLQNY0F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冀卫公证字（2021）第130529-000016号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2024.7.24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‍‍巨鹿县吉祥宾馆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吉运喜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92130529MA09LYY926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冀卫公证字（2020）第130529-000023号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2024.7.30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‍‍巨鹿县苹果快捷旅馆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郝增玺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92130529MA09HT6H48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冀卫公证字（2020）第130529-000033号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2024.7.30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‍‍巨鹿县善水堂足浴店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张新定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92130529MA0FEN7R5L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冀卫公证字（2021）第130529-000009号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2024.7.30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‍‍巨鹿县王勇理发店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92130529MA0CW8F182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冀卫公证字（2020）第130529-000018号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‍‍巨鹿县恒星皮肤护理中心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李亚星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92130529MA0DW3MA3C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冀卫公证字（2022）第130529-000086号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‍‍巨鹿县月儿湾儿童游泳乐园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92130529MA0EGKY16Q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冀卫公证字（2021）第130529-000037号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‍‍巨鹿县碧水湾体育文化发展有限公司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闫宗虎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91130529MA0G73Q709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冀卫公证字（2022）第130529-000053号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‍‍巨鹿县繁华酒店有限公司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云位青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91130529MA09TL2708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冀卫公证字（2018）第130529-000011号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巨鹿县名媛护肤中心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梁晓菲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92130529MA0BNJM98K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冀卫公证字（2023）第130529-000022号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2024.8.15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抽查未发现问题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distribute"/>
        <w:rPr>
          <w:rFonts w:hint="default"/>
          <w:lang w:val="en-US" w:eastAsia="zh-CN"/>
        </w:rPr>
      </w:pPr>
    </w:p>
    <w:p>
      <w:pPr>
        <w:jc w:val="distribute"/>
        <w:rPr>
          <w:rFonts w:hint="default"/>
          <w:lang w:val="en-US" w:eastAsia="zh-CN"/>
        </w:rPr>
      </w:pPr>
    </w:p>
    <w:p>
      <w:pPr>
        <w:jc w:val="distribute"/>
        <w:rPr>
          <w:rFonts w:hint="default"/>
          <w:lang w:val="en-US" w:eastAsia="zh-CN"/>
        </w:rPr>
      </w:pPr>
    </w:p>
    <w:p>
      <w:pPr>
        <w:jc w:val="distribute"/>
        <w:rPr>
          <w:rFonts w:hint="default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363B"/>
    <w:rsid w:val="517E1E01"/>
    <w:rsid w:val="7BB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1703</Characters>
  <Paragraphs>245</Paragraphs>
  <TotalTime>2</TotalTime>
  <ScaleCrop>false</ScaleCrop>
  <LinksUpToDate>false</LinksUpToDate>
  <CharactersWithSpaces>1720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2022-08-01T10:01:00Z</dcterms:created>
  <dc:creator>或跃在渊</dc:creator>
  <cp:lastModifiedBy>Administrator</cp:lastModifiedBy>
  <cp:lastPrinted>2023-06-08T01:56:00Z</cp:lastPrinted>
  <dcterms:modified xsi:type="dcterms:W3CDTF">2024-08-16T08:12:17Z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875B127E009B493390B46A1C97534ED2_13</vt:lpwstr>
  </property>
</Properties>
</file>