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eastAsia="zh-CN"/>
        </w:rPr>
        <w:t>附件</w:t>
      </w:r>
      <w:r>
        <w:rPr>
          <w:rFonts w:hint="eastAsia" w:ascii="宋体" w:hAnsi="宋体" w:eastAsia="宋体" w:cs="宋体"/>
          <w:b w:val="0"/>
          <w:bCs w:val="0"/>
          <w:kern w:val="0"/>
          <w:sz w:val="28"/>
          <w:szCs w:val="28"/>
          <w:lang w:val="en-US" w:eastAsia="zh-CN"/>
        </w:rPr>
        <w:t>2</w:t>
      </w:r>
    </w:p>
    <w:p>
      <w:pPr>
        <w:widowControl/>
        <w:jc w:val="center"/>
        <w:rPr>
          <w:rFonts w:hint="eastAsia" w:ascii="宋体" w:hAnsi="宋体" w:eastAsia="宋体" w:cs="宋体"/>
          <w:b/>
          <w:bCs/>
          <w:kern w:val="0"/>
          <w:sz w:val="44"/>
          <w:szCs w:val="44"/>
          <w:lang w:eastAsia="zh-CN"/>
        </w:rPr>
      </w:pPr>
      <w:r>
        <w:rPr>
          <w:rFonts w:hint="eastAsia" w:ascii="宋体" w:hAnsi="宋体" w:eastAsia="宋体" w:cs="宋体"/>
          <w:b/>
          <w:bCs/>
          <w:kern w:val="0"/>
          <w:sz w:val="44"/>
          <w:szCs w:val="44"/>
          <w:lang w:eastAsia="zh-CN"/>
        </w:rPr>
        <w:t>巨鹿</w:t>
      </w:r>
      <w:r>
        <w:rPr>
          <w:rFonts w:hint="eastAsia" w:ascii="宋体" w:hAnsi="宋体" w:eastAsia="宋体" w:cs="宋体"/>
          <w:b/>
          <w:bCs/>
          <w:kern w:val="0"/>
          <w:sz w:val="44"/>
          <w:szCs w:val="44"/>
        </w:rPr>
        <w:t>县</w:t>
      </w:r>
      <w:r>
        <w:rPr>
          <w:rFonts w:hint="eastAsia" w:ascii="宋体" w:hAnsi="宋体" w:eastAsia="宋体" w:cs="宋体"/>
          <w:b/>
          <w:bCs/>
          <w:kern w:val="0"/>
          <w:sz w:val="44"/>
          <w:szCs w:val="44"/>
          <w:lang w:eastAsia="zh-CN"/>
        </w:rPr>
        <w:t>民政局</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2021年</w:t>
      </w:r>
      <w:r>
        <w:rPr>
          <w:rFonts w:hint="eastAsia" w:ascii="宋体" w:hAnsi="宋体" w:eastAsia="宋体" w:cs="宋体"/>
          <w:b/>
          <w:bCs/>
          <w:kern w:val="0"/>
          <w:sz w:val="44"/>
          <w:szCs w:val="44"/>
          <w:lang w:eastAsia="zh-CN"/>
        </w:rPr>
        <w:t>农村特困人员救助供养金</w:t>
      </w:r>
      <w:r>
        <w:rPr>
          <w:rFonts w:hint="eastAsia" w:ascii="宋体" w:hAnsi="宋体" w:eastAsia="宋体" w:cs="宋体"/>
          <w:b/>
          <w:bCs/>
          <w:kern w:val="0"/>
          <w:sz w:val="44"/>
          <w:szCs w:val="44"/>
        </w:rPr>
        <w:t>绩效评价</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自评报告</w:t>
      </w:r>
    </w:p>
    <w:p>
      <w:pPr>
        <w:widowControl/>
        <w:rPr>
          <w:rFonts w:ascii="黑体" w:hAnsi="黑体" w:eastAsia="黑体" w:cs="宋体"/>
          <w:b/>
          <w:bCs/>
          <w:kern w:val="0"/>
          <w:sz w:val="44"/>
          <w:szCs w:val="44"/>
        </w:rPr>
      </w:pPr>
    </w:p>
    <w:p>
      <w:pPr>
        <w:pStyle w:val="20"/>
        <w:widowControl/>
        <w:numPr>
          <w:ilvl w:val="0"/>
          <w:numId w:val="1"/>
        </w:numPr>
        <w:ind w:firstLineChars="0"/>
        <w:rPr>
          <w:rFonts w:ascii="黑体" w:hAnsi="黑体" w:eastAsia="黑体" w:cs="宋体"/>
          <w:b/>
          <w:bCs/>
          <w:kern w:val="0"/>
          <w:sz w:val="32"/>
          <w:szCs w:val="32"/>
        </w:rPr>
      </w:pPr>
      <w:r>
        <w:rPr>
          <w:rFonts w:hint="eastAsia" w:ascii="黑体" w:hAnsi="黑体" w:eastAsia="黑体" w:cs="宋体"/>
          <w:b/>
          <w:bCs/>
          <w:kern w:val="0"/>
          <w:sz w:val="32"/>
          <w:szCs w:val="32"/>
        </w:rPr>
        <w:t>项目概况</w:t>
      </w:r>
    </w:p>
    <w:p>
      <w:pPr>
        <w:widowControl/>
        <w:numPr>
          <w:ilvl w:val="0"/>
          <w:numId w:val="2"/>
        </w:numPr>
        <w:ind w:left="320" w:leftChars="0" w:firstLine="0" w:firstLineChars="0"/>
        <w:rPr>
          <w:rFonts w:hint="eastAsia" w:ascii="仿宋" w:hAnsi="仿宋" w:eastAsia="仿宋" w:cs="宋体"/>
          <w:kern w:val="0"/>
          <w:sz w:val="32"/>
          <w:szCs w:val="32"/>
        </w:rPr>
      </w:pPr>
      <w:r>
        <w:rPr>
          <w:rFonts w:hint="eastAsia" w:ascii="仿宋" w:hAnsi="仿宋" w:eastAsia="仿宋" w:cs="宋体"/>
          <w:kern w:val="0"/>
          <w:sz w:val="32"/>
          <w:szCs w:val="32"/>
        </w:rPr>
        <w:t>政府战略规划或目标。</w:t>
      </w:r>
    </w:p>
    <w:p>
      <w:pPr>
        <w:widowControl/>
        <w:numPr>
          <w:ilvl w:val="0"/>
          <w:numId w:val="0"/>
        </w:numPr>
        <w:ind w:left="320" w:leftChars="0"/>
        <w:rPr>
          <w:rFonts w:hint="eastAsia" w:ascii="仿宋" w:hAnsi="仿宋" w:eastAsia="仿宋"/>
          <w:sz w:val="32"/>
          <w:szCs w:val="32"/>
        </w:rPr>
      </w:pPr>
      <w:r>
        <w:rPr>
          <w:rFonts w:hint="eastAsia" w:ascii="仿宋" w:hAnsi="仿宋" w:eastAsia="仿宋" w:cs="宋体"/>
          <w:kern w:val="0"/>
          <w:sz w:val="32"/>
          <w:szCs w:val="32"/>
          <w:lang w:val="en-US" w:eastAsia="zh-CN"/>
        </w:rPr>
        <w:t xml:space="preserve"> </w:t>
      </w:r>
      <w:r>
        <w:rPr>
          <w:rFonts w:hint="eastAsia" w:ascii="仿宋" w:hAnsi="仿宋" w:eastAsia="仿宋"/>
          <w:sz w:val="32"/>
          <w:szCs w:val="32"/>
        </w:rPr>
        <w:t>为进一步提高困难群众救助工作管理服务水平和资金使用效益, 我局组织实施了202</w:t>
      </w:r>
      <w:r>
        <w:rPr>
          <w:rFonts w:hint="eastAsia" w:ascii="仿宋" w:hAnsi="仿宋" w:eastAsia="仿宋"/>
          <w:sz w:val="32"/>
          <w:szCs w:val="32"/>
          <w:lang w:val="en-US" w:eastAsia="zh-CN"/>
        </w:rPr>
        <w:t>1</w:t>
      </w:r>
      <w:r>
        <w:rPr>
          <w:rFonts w:hint="eastAsia" w:ascii="仿宋" w:hAnsi="仿宋" w:eastAsia="仿宋"/>
          <w:sz w:val="32"/>
          <w:szCs w:val="32"/>
        </w:rPr>
        <w:t>年度</w:t>
      </w:r>
      <w:r>
        <w:rPr>
          <w:rFonts w:hint="eastAsia" w:ascii="仿宋" w:hAnsi="仿宋" w:eastAsia="仿宋"/>
          <w:sz w:val="32"/>
          <w:szCs w:val="32"/>
          <w:lang w:eastAsia="zh-CN"/>
        </w:rPr>
        <w:t>农村特困人员救助供养金</w:t>
      </w:r>
      <w:r>
        <w:rPr>
          <w:rFonts w:hint="eastAsia" w:ascii="仿宋" w:hAnsi="仿宋" w:eastAsia="仿宋"/>
          <w:sz w:val="32"/>
          <w:szCs w:val="32"/>
        </w:rPr>
        <w:t>绩效评价工作，形成自评报告如下：</w:t>
      </w:r>
    </w:p>
    <w:p>
      <w:pPr>
        <w:widowControl/>
        <w:numPr>
          <w:ilvl w:val="0"/>
          <w:numId w:val="0"/>
        </w:numPr>
        <w:ind w:left="320" w:leftChars="0" w:firstLine="640" w:firstLineChars="200"/>
        <w:rPr>
          <w:rFonts w:hint="eastAsia" w:ascii="仿宋" w:hAnsi="仿宋" w:eastAsia="仿宋"/>
          <w:sz w:val="32"/>
          <w:szCs w:val="32"/>
          <w:lang w:val="en-US" w:eastAsia="zh-CN"/>
        </w:rPr>
      </w:pPr>
      <w:r>
        <w:rPr>
          <w:rFonts w:ascii="仿宋" w:hAnsi="仿宋" w:eastAsia="仿宋"/>
          <w:sz w:val="32"/>
          <w:szCs w:val="32"/>
        </w:rPr>
        <w:t>为推动深化绩效预算改革，强化绩效预算管理，</w:t>
      </w:r>
      <w:r>
        <w:rPr>
          <w:rFonts w:hint="eastAsia" w:ascii="仿宋" w:hAnsi="仿宋" w:eastAsia="仿宋"/>
          <w:sz w:val="32"/>
          <w:szCs w:val="32"/>
        </w:rPr>
        <w:t>202</w:t>
      </w:r>
      <w:r>
        <w:rPr>
          <w:rFonts w:hint="eastAsia" w:ascii="仿宋" w:hAnsi="仿宋" w:eastAsia="仿宋"/>
          <w:sz w:val="32"/>
          <w:szCs w:val="32"/>
          <w:lang w:val="en-US" w:eastAsia="zh-CN"/>
        </w:rPr>
        <w:t>1</w:t>
      </w:r>
      <w:r>
        <w:rPr>
          <w:rFonts w:ascii="仿宋" w:hAnsi="仿宋" w:eastAsia="仿宋"/>
          <w:sz w:val="32"/>
          <w:szCs w:val="32"/>
        </w:rPr>
        <w:t>年以来，</w:t>
      </w:r>
      <w:r>
        <w:rPr>
          <w:rFonts w:hint="eastAsia" w:ascii="仿宋" w:hAnsi="仿宋" w:eastAsia="仿宋"/>
          <w:sz w:val="32"/>
          <w:szCs w:val="32"/>
        </w:rPr>
        <w:t>我局认</w:t>
      </w:r>
      <w:r>
        <w:rPr>
          <w:rFonts w:ascii="仿宋" w:hAnsi="仿宋" w:eastAsia="仿宋"/>
          <w:sz w:val="32"/>
          <w:szCs w:val="32"/>
        </w:rPr>
        <w:t>真履行职责，全力做好对</w:t>
      </w:r>
      <w:r>
        <w:rPr>
          <w:rFonts w:hint="eastAsia" w:ascii="仿宋" w:hAnsi="仿宋" w:eastAsia="仿宋"/>
          <w:sz w:val="32"/>
          <w:szCs w:val="32"/>
          <w:lang w:eastAsia="zh-CN"/>
        </w:rPr>
        <w:t>农村特困人员救助供养</w:t>
      </w:r>
      <w:r>
        <w:rPr>
          <w:rFonts w:ascii="仿宋" w:hAnsi="仿宋" w:eastAsia="仿宋"/>
          <w:sz w:val="32"/>
          <w:szCs w:val="32"/>
        </w:rPr>
        <w:t>困难群体救助工作，财政部门努力筹措资金，较好地保障了救助活动开展，受到困难群体、社会各界普遍好评，对保障民生、促进社会和谐稳定发挥了重要作用，有力地助推了扶贫攻坚。今后需通过深化绩效预算改革，加强绩效监督评价，进一步提高救助管理水平，更多更好惠及困难群体，为全面建成小康社会、</w:t>
      </w:r>
      <w:r>
        <w:rPr>
          <w:rFonts w:hint="eastAsia" w:ascii="仿宋" w:hAnsi="仿宋" w:eastAsia="仿宋"/>
          <w:sz w:val="32"/>
          <w:szCs w:val="32"/>
        </w:rPr>
        <w:t>对困难群众开展</w:t>
      </w:r>
      <w:r>
        <w:rPr>
          <w:rFonts w:ascii="仿宋" w:hAnsi="仿宋" w:eastAsia="仿宋"/>
          <w:sz w:val="32"/>
          <w:szCs w:val="32"/>
        </w:rPr>
        <w:t>做出新的努力。</w:t>
      </w:r>
    </w:p>
    <w:p>
      <w:pPr>
        <w:widowControl/>
        <w:numPr>
          <w:ilvl w:val="0"/>
          <w:numId w:val="2"/>
        </w:numPr>
        <w:ind w:left="320" w:leftChars="0" w:firstLine="0" w:firstLineChars="0"/>
        <w:rPr>
          <w:rFonts w:hint="eastAsia" w:ascii="仿宋" w:hAnsi="仿宋" w:eastAsia="仿宋" w:cs="宋体"/>
          <w:kern w:val="0"/>
          <w:sz w:val="32"/>
          <w:szCs w:val="32"/>
        </w:rPr>
      </w:pPr>
      <w:r>
        <w:rPr>
          <w:rFonts w:hint="eastAsia" w:ascii="仿宋" w:hAnsi="仿宋" w:eastAsia="仿宋" w:cs="宋体"/>
          <w:kern w:val="0"/>
          <w:sz w:val="32"/>
          <w:szCs w:val="32"/>
        </w:rPr>
        <w:t>单位工作目标。</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cs="宋体"/>
          <w:kern w:val="0"/>
          <w:sz w:val="32"/>
          <w:szCs w:val="32"/>
          <w:lang w:val="en-US" w:eastAsia="zh-CN"/>
        </w:rPr>
        <w:t xml:space="preserve">  </w:t>
      </w:r>
      <w:r>
        <w:rPr>
          <w:rFonts w:hint="eastAsia" w:ascii="仿宋" w:hAnsi="仿宋" w:eastAsia="仿宋"/>
          <w:sz w:val="32"/>
          <w:szCs w:val="32"/>
        </w:rPr>
        <w:t>通过对全县</w:t>
      </w:r>
      <w:r>
        <w:rPr>
          <w:rFonts w:hint="eastAsia" w:ascii="仿宋" w:hAnsi="仿宋" w:eastAsia="仿宋"/>
          <w:sz w:val="32"/>
          <w:szCs w:val="32"/>
          <w:lang w:eastAsia="zh-CN"/>
        </w:rPr>
        <w:t>农村</w:t>
      </w:r>
      <w:r>
        <w:rPr>
          <w:rFonts w:hint="eastAsia" w:ascii="仿宋" w:hAnsi="仿宋" w:eastAsia="仿宋"/>
          <w:sz w:val="32"/>
          <w:szCs w:val="32"/>
        </w:rPr>
        <w:t>特困对象困难群众社会救助工作的综合调查来看，全县</w:t>
      </w:r>
      <w:r>
        <w:rPr>
          <w:rFonts w:hint="eastAsia" w:ascii="仿宋" w:hAnsi="仿宋" w:eastAsia="仿宋"/>
          <w:sz w:val="32"/>
          <w:szCs w:val="32"/>
          <w:lang w:eastAsia="zh-CN"/>
        </w:rPr>
        <w:t>农村特困群众</w:t>
      </w:r>
      <w:r>
        <w:rPr>
          <w:rFonts w:hint="eastAsia" w:ascii="仿宋" w:hAnsi="仿宋" w:eastAsia="仿宋"/>
          <w:sz w:val="32"/>
          <w:szCs w:val="32"/>
        </w:rPr>
        <w:t>保障范围有增有减，保障标准逐步提高，救助资金发放及时到位，救助有效，各项社会救助制度逐步完善，救助申报及审批程序总体趋于公平、公正、公开，救助政策宣传及实施不断推进，困难群众对政策知晓率逐步提高，对社会救助政策及项目满意度较高，困难群众得到及时帮助，基本生活有一定的改善。</w:t>
      </w:r>
      <w:r>
        <w:rPr>
          <w:rFonts w:hint="eastAsia" w:ascii="仿宋" w:hAnsi="仿宋" w:eastAsia="仿宋"/>
          <w:sz w:val="32"/>
          <w:szCs w:val="32"/>
          <w:lang w:eastAsia="zh-CN"/>
        </w:rPr>
        <w:t>农村特困集中供养</w:t>
      </w:r>
      <w:r>
        <w:rPr>
          <w:rFonts w:hint="eastAsia" w:ascii="仿宋" w:hAnsi="仿宋" w:eastAsia="仿宋"/>
          <w:sz w:val="32"/>
          <w:szCs w:val="32"/>
        </w:rPr>
        <w:t>群众基本生活救助为维护社会稳定、社会和谐发挥了积极作用，取得了较好的社会效益。</w:t>
      </w:r>
    </w:p>
    <w:p>
      <w:pPr>
        <w:widowControl/>
        <w:rPr>
          <w:rFonts w:ascii="仿宋" w:hAnsi="仿宋" w:eastAsia="仿宋" w:cs="宋体"/>
          <w:kern w:val="0"/>
          <w:sz w:val="32"/>
          <w:szCs w:val="32"/>
        </w:rPr>
      </w:pPr>
      <w:r>
        <w:rPr>
          <w:rFonts w:hint="eastAsia" w:ascii="仿宋" w:hAnsi="仿宋" w:eastAsia="仿宋" w:cs="宋体"/>
          <w:kern w:val="0"/>
          <w:sz w:val="32"/>
          <w:szCs w:val="32"/>
        </w:rPr>
        <w:t>（三）工作活动(项目)基本情况。</w:t>
      </w:r>
    </w:p>
    <w:p>
      <w:pPr>
        <w:pStyle w:val="4"/>
        <w:shd w:val="clear" w:color="auto" w:fill="FFFFFF"/>
        <w:spacing w:before="0" w:beforeAutospacing="0" w:after="0" w:afterAutospacing="0"/>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1、工作活动(项目)背景资料</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社会救助事关困难群众基本生活的衣食冷暖，是一项保民生、促公平的托底性、基础性制度安排。我局紧扣全市扶贫工作大局，找准自身职能定位，充分发挥民政兜底保障和救助救济一批的作用，多措并举助推我市精准扶贫和社会救助工作，全市社会救助工作稳步发展，社会救助整体水平显著提升。通过不断完善制度、规范管理、加大投入，全面推进农村</w:t>
      </w:r>
      <w:r>
        <w:rPr>
          <w:rFonts w:hint="eastAsia" w:ascii="仿宋" w:hAnsi="仿宋" w:eastAsia="仿宋"/>
          <w:sz w:val="32"/>
          <w:szCs w:val="32"/>
          <w:lang w:eastAsia="zh-CN"/>
        </w:rPr>
        <w:t>特困</w:t>
      </w:r>
      <w:r>
        <w:rPr>
          <w:rFonts w:hint="eastAsia" w:ascii="仿宋" w:hAnsi="仿宋" w:eastAsia="仿宋"/>
          <w:sz w:val="32"/>
          <w:szCs w:val="32"/>
        </w:rPr>
        <w:t>与扶贫开发政策相衔接，确保各项社会救助政策全面落实，切实保障了</w:t>
      </w:r>
      <w:r>
        <w:rPr>
          <w:rFonts w:hint="eastAsia" w:ascii="仿宋" w:hAnsi="仿宋" w:eastAsia="仿宋"/>
          <w:sz w:val="32"/>
          <w:szCs w:val="32"/>
          <w:lang w:eastAsia="zh-CN"/>
        </w:rPr>
        <w:t>农村特困人员供养</w:t>
      </w:r>
      <w:r>
        <w:rPr>
          <w:rFonts w:hint="eastAsia" w:ascii="仿宋" w:hAnsi="仿宋" w:eastAsia="仿宋"/>
          <w:sz w:val="32"/>
          <w:szCs w:val="32"/>
        </w:rPr>
        <w:t>群众的基本生活。</w:t>
      </w:r>
    </w:p>
    <w:p>
      <w:pPr>
        <w:pStyle w:val="4"/>
        <w:spacing w:before="0" w:beforeAutospacing="0" w:after="0" w:afterAutospacing="0" w:line="480" w:lineRule="auto"/>
        <w:ind w:firstLine="640" w:firstLineChars="200"/>
        <w:rPr>
          <w:rFonts w:ascii="仿宋" w:hAnsi="仿宋" w:eastAsia="仿宋"/>
          <w:b/>
          <w:sz w:val="32"/>
          <w:szCs w:val="32"/>
        </w:rPr>
      </w:pPr>
      <w:r>
        <w:rPr>
          <w:rFonts w:hint="eastAsia" w:ascii="仿宋" w:hAnsi="仿宋" w:eastAsia="仿宋"/>
          <w:b w:val="0"/>
          <w:bCs/>
          <w:sz w:val="32"/>
          <w:szCs w:val="32"/>
        </w:rPr>
        <w:t>2.工作活动(项目)的可行性、必要性、有效性及其论证过程。</w:t>
      </w:r>
    </w:p>
    <w:p>
      <w:pPr>
        <w:pStyle w:val="4"/>
        <w:spacing w:before="0" w:beforeAutospacing="0" w:after="0" w:afterAutospacing="0" w:line="480" w:lineRule="auto"/>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1</w:t>
      </w:r>
      <w:r>
        <w:rPr>
          <w:rFonts w:hint="eastAsia" w:ascii="仿宋" w:hAnsi="仿宋" w:eastAsia="仿宋"/>
          <w:sz w:val="32"/>
          <w:szCs w:val="32"/>
        </w:rPr>
        <w:t>年，我们对全县社会保障兜底对象进了全面清理整顿和动态管理，各地严格执行政策，通过100%入户调查、100%民主评议、100%公开公示、100%家庭经济收入核对，全面实现以户为单位精准识别对象，做到了动态管理下的应保尽保、应兜尽兜。</w:t>
      </w:r>
    </w:p>
    <w:p>
      <w:pPr>
        <w:widowControl/>
        <w:ind w:firstLine="321" w:firstLineChars="100"/>
        <w:rPr>
          <w:rFonts w:ascii="黑体" w:hAnsi="黑体" w:eastAsia="黑体" w:cs="宋体"/>
          <w:b/>
          <w:bCs/>
          <w:kern w:val="0"/>
          <w:sz w:val="32"/>
          <w:szCs w:val="32"/>
        </w:rPr>
      </w:pPr>
      <w:r>
        <w:rPr>
          <w:rFonts w:hint="eastAsia" w:ascii="黑体" w:hAnsi="黑体" w:eastAsia="黑体" w:cs="宋体"/>
          <w:b/>
          <w:bCs/>
          <w:kern w:val="0"/>
          <w:sz w:val="32"/>
          <w:szCs w:val="32"/>
        </w:rPr>
        <w:t>二、工作活动(项目)绩效目标和指标设定情况</w:t>
      </w: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（一）工作活动(项目)总目标、年度目标设定情况。</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cs="宋体"/>
          <w:kern w:val="0"/>
          <w:sz w:val="32"/>
          <w:szCs w:val="32"/>
        </w:rPr>
        <w:t xml:space="preserve"> </w:t>
      </w:r>
      <w:r>
        <w:rPr>
          <w:rFonts w:hint="eastAsia" w:ascii="仿宋" w:hAnsi="仿宋" w:eastAsia="仿宋"/>
          <w:sz w:val="32"/>
          <w:szCs w:val="32"/>
        </w:rPr>
        <w:t>切实做好重点民生实事工作。保障标准逐步提高，救助资金发放及时到位，救助有效，各项社会救助制度逐步完善，救助申报及审批程序总体趋于公平、公正、公开，救助政策宣传及实施不断推进，</w:t>
      </w:r>
      <w:r>
        <w:rPr>
          <w:rFonts w:hint="eastAsia" w:ascii="仿宋" w:hAnsi="仿宋" w:eastAsia="仿宋"/>
          <w:sz w:val="32"/>
          <w:szCs w:val="32"/>
          <w:lang w:eastAsia="zh-CN"/>
        </w:rPr>
        <w:t>农村特困人员供养群众</w:t>
      </w:r>
      <w:r>
        <w:rPr>
          <w:rFonts w:hint="eastAsia" w:ascii="仿宋" w:hAnsi="仿宋" w:eastAsia="仿宋"/>
          <w:sz w:val="32"/>
          <w:szCs w:val="32"/>
        </w:rPr>
        <w:t>对政策知晓率逐步提高，对社会救助政策及项目满意度较高，困难群众得到及时帮助，基本生活有一定的改善。</w:t>
      </w:r>
      <w:r>
        <w:rPr>
          <w:rFonts w:hint="eastAsia" w:ascii="仿宋" w:hAnsi="仿宋" w:eastAsia="仿宋"/>
          <w:sz w:val="32"/>
          <w:szCs w:val="32"/>
          <w:lang w:eastAsia="zh-CN"/>
        </w:rPr>
        <w:t>农村特困人员供养</w:t>
      </w:r>
      <w:r>
        <w:rPr>
          <w:rFonts w:hint="eastAsia" w:ascii="仿宋" w:hAnsi="仿宋" w:eastAsia="仿宋"/>
          <w:sz w:val="32"/>
          <w:szCs w:val="32"/>
        </w:rPr>
        <w:t>基本生活救助为维护社会稳定、社会和谐发挥了积极作用，取得了较好的社会效益。</w:t>
      </w:r>
    </w:p>
    <w:p>
      <w:pPr>
        <w:widowControl/>
        <w:rPr>
          <w:rFonts w:ascii="仿宋" w:hAnsi="仿宋" w:eastAsia="仿宋" w:cs="宋体"/>
          <w:kern w:val="0"/>
          <w:sz w:val="32"/>
          <w:szCs w:val="32"/>
        </w:rPr>
      </w:pPr>
      <w:r>
        <w:rPr>
          <w:rFonts w:hint="eastAsia" w:ascii="仿宋" w:hAnsi="仿宋" w:eastAsia="仿宋" w:cs="宋体"/>
          <w:kern w:val="0"/>
          <w:sz w:val="32"/>
          <w:szCs w:val="32"/>
        </w:rPr>
        <w:t>（二）工作活动(项目)绩效指标设定情况。</w:t>
      </w:r>
    </w:p>
    <w:p>
      <w:pPr>
        <w:pStyle w:val="4"/>
        <w:spacing w:before="0" w:beforeAutospacing="0" w:after="0" w:afterAutospacing="0" w:line="480" w:lineRule="auto"/>
        <w:ind w:firstLine="640" w:firstLineChars="200"/>
        <w:rPr>
          <w:rFonts w:ascii="仿宋" w:hAnsi="仿宋" w:eastAsia="仿宋"/>
          <w:sz w:val="32"/>
          <w:szCs w:val="32"/>
        </w:rPr>
      </w:pPr>
      <w:r>
        <w:rPr>
          <w:rFonts w:hint="eastAsia" w:ascii="仿宋" w:hAnsi="仿宋" w:eastAsia="仿宋" w:cs="宋体"/>
          <w:kern w:val="0"/>
          <w:sz w:val="32"/>
          <w:szCs w:val="32"/>
        </w:rPr>
        <w:t xml:space="preserve"> </w:t>
      </w:r>
      <w:r>
        <w:rPr>
          <w:rFonts w:hint="eastAsia" w:ascii="仿宋" w:hAnsi="仿宋" w:eastAsia="仿宋"/>
          <w:sz w:val="32"/>
          <w:szCs w:val="32"/>
        </w:rPr>
        <w:t>工作中坚持两手抓。一手严格按照社会救助政策落实救助对象，严把入口关，规范审批程序，工作中全面落实应保尽保、应就尽救。二手抓错保，采取全面经济核查的方式杜绝错保、骗保现象发生。注重工作方法做细群众思想工作。对已申请困难群众基本生活救助未获批准的，结合调查情况和家庭经济状况核对情况，及时给予告知，说明未获批准的原因，及时化解矛盾。对家庭突发变故，导致生活陷入困境的，未纳入保障序列的对象，通过主动发现机制及时纳入救助范围。</w:t>
      </w:r>
    </w:p>
    <w:p>
      <w:pPr>
        <w:widowControl/>
        <w:rPr>
          <w:rFonts w:ascii="仿宋" w:hAnsi="仿宋" w:eastAsia="仿宋" w:cs="宋体"/>
          <w:kern w:val="0"/>
          <w:sz w:val="32"/>
          <w:szCs w:val="32"/>
        </w:rPr>
      </w:pPr>
      <w:r>
        <w:rPr>
          <w:rFonts w:hint="eastAsia" w:ascii="仿宋" w:hAnsi="仿宋" w:eastAsia="仿宋" w:cs="宋体"/>
          <w:kern w:val="0"/>
          <w:sz w:val="32"/>
          <w:szCs w:val="32"/>
        </w:rPr>
        <w:t>（三）调整情况。</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三、工作活动(项目)实施绩效管理情况及取得成绩</w:t>
      </w:r>
    </w:p>
    <w:p>
      <w:pPr>
        <w:widowControl/>
        <w:ind w:left="320"/>
        <w:rPr>
          <w:rFonts w:ascii="黑体" w:hAnsi="黑体" w:eastAsia="黑体" w:cs="宋体"/>
          <w:b/>
          <w:bCs/>
          <w:kern w:val="0"/>
          <w:sz w:val="32"/>
          <w:szCs w:val="32"/>
        </w:rPr>
      </w:pPr>
      <w:r>
        <w:rPr>
          <w:rFonts w:hint="eastAsia" w:ascii="仿宋" w:hAnsi="仿宋" w:eastAsia="仿宋" w:cs="宋体"/>
          <w:kern w:val="0"/>
          <w:sz w:val="32"/>
          <w:szCs w:val="32"/>
        </w:rPr>
        <w:t>（一）计划制定和落实情况。</w:t>
      </w:r>
    </w:p>
    <w:p>
      <w:pPr>
        <w:widowControl/>
        <w:ind w:firstLine="320" w:firstLineChars="100"/>
        <w:rPr>
          <w:rFonts w:ascii="仿宋" w:hAnsi="仿宋" w:eastAsia="仿宋"/>
          <w:sz w:val="32"/>
          <w:szCs w:val="32"/>
        </w:rPr>
      </w:pPr>
      <w:r>
        <w:rPr>
          <w:rFonts w:hint="eastAsia" w:ascii="仿宋" w:hAnsi="仿宋" w:eastAsia="仿宋"/>
          <w:sz w:val="32"/>
          <w:szCs w:val="32"/>
        </w:rPr>
        <w:t>今年按照民政部及省民政厅的安排部署，我们继续扎实开展</w:t>
      </w:r>
      <w:r>
        <w:rPr>
          <w:rFonts w:hint="eastAsia" w:ascii="仿宋" w:hAnsi="仿宋" w:eastAsia="仿宋"/>
          <w:sz w:val="32"/>
          <w:szCs w:val="32"/>
          <w:lang w:eastAsia="zh-CN"/>
        </w:rPr>
        <w:t>农村特困集中供养</w:t>
      </w:r>
      <w:r>
        <w:rPr>
          <w:rFonts w:hint="eastAsia" w:ascii="仿宋" w:hAnsi="仿宋" w:eastAsia="仿宋"/>
          <w:sz w:val="32"/>
          <w:szCs w:val="32"/>
        </w:rPr>
        <w:t>整顿回头看</w:t>
      </w:r>
      <w:r>
        <w:rPr>
          <w:rFonts w:hint="eastAsia" w:ascii="仿宋" w:hAnsi="仿宋" w:eastAsia="仿宋"/>
          <w:sz w:val="32"/>
          <w:szCs w:val="32"/>
          <w:lang w:eastAsia="zh-CN"/>
        </w:rPr>
        <w:t>，</w:t>
      </w:r>
      <w:r>
        <w:rPr>
          <w:rFonts w:hint="eastAsia" w:ascii="仿宋" w:hAnsi="仿宋" w:eastAsia="仿宋"/>
          <w:sz w:val="32"/>
          <w:szCs w:val="32"/>
        </w:rPr>
        <w:t>202</w:t>
      </w:r>
      <w:r>
        <w:rPr>
          <w:rFonts w:hint="eastAsia" w:ascii="仿宋" w:hAnsi="仿宋" w:eastAsia="仿宋"/>
          <w:sz w:val="32"/>
          <w:szCs w:val="32"/>
          <w:lang w:val="en-US" w:eastAsia="zh-CN"/>
        </w:rPr>
        <w:t>1</w:t>
      </w:r>
      <w:r>
        <w:rPr>
          <w:rFonts w:hint="eastAsia" w:ascii="仿宋" w:hAnsi="仿宋" w:eastAsia="仿宋"/>
          <w:sz w:val="32"/>
          <w:szCs w:val="32"/>
        </w:rPr>
        <w:t>年完成特困人员救助供养工作。</w:t>
      </w:r>
      <w:r>
        <w:rPr>
          <w:rFonts w:ascii="仿宋" w:hAnsi="仿宋" w:eastAsia="仿宋"/>
          <w:sz w:val="32"/>
          <w:szCs w:val="32"/>
        </w:rPr>
        <w:t>较好地保障了</w:t>
      </w:r>
      <w:r>
        <w:rPr>
          <w:rFonts w:hint="eastAsia" w:ascii="仿宋" w:hAnsi="仿宋" w:eastAsia="仿宋"/>
          <w:sz w:val="32"/>
          <w:szCs w:val="32"/>
        </w:rPr>
        <w:t>巨鹿县</w:t>
      </w:r>
      <w:r>
        <w:rPr>
          <w:rFonts w:ascii="仿宋" w:hAnsi="仿宋" w:eastAsia="仿宋"/>
          <w:sz w:val="32"/>
          <w:szCs w:val="32"/>
        </w:rPr>
        <w:t>困难群众</w:t>
      </w:r>
      <w:r>
        <w:rPr>
          <w:rFonts w:hint="eastAsia" w:ascii="仿宋" w:hAnsi="仿宋" w:eastAsia="仿宋"/>
          <w:sz w:val="32"/>
          <w:szCs w:val="32"/>
        </w:rPr>
        <w:t>的</w:t>
      </w:r>
      <w:r>
        <w:rPr>
          <w:rFonts w:ascii="仿宋" w:hAnsi="仿宋" w:eastAsia="仿宋"/>
          <w:sz w:val="32"/>
          <w:szCs w:val="32"/>
        </w:rPr>
        <w:t>基本生活</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（二）执行绩效监控情况。</w:t>
      </w:r>
    </w:p>
    <w:p>
      <w:pPr>
        <w:pStyle w:val="4"/>
        <w:shd w:val="clear" w:color="auto" w:fill="FFFFFF"/>
        <w:spacing w:before="0" w:beforeAutospacing="0" w:after="0" w:afterAutospacing="0"/>
        <w:ind w:firstLine="640" w:firstLineChars="200"/>
        <w:rPr>
          <w:rFonts w:ascii="仿宋" w:hAnsi="仿宋" w:eastAsia="仿宋"/>
          <w:sz w:val="32"/>
          <w:szCs w:val="32"/>
        </w:rPr>
      </w:pPr>
      <w:r>
        <w:rPr>
          <w:rFonts w:ascii="仿宋" w:hAnsi="仿宋" w:eastAsia="仿宋"/>
          <w:sz w:val="32"/>
          <w:szCs w:val="32"/>
        </w:rPr>
        <w:t>全面落实中央、省委省政府对困难群众基本生活救助政策要求，不断加大救助工作力度，提高救助管理活动水平。特困救助供养标准</w:t>
      </w:r>
      <w:r>
        <w:rPr>
          <w:rFonts w:hint="eastAsia" w:ascii="仿宋" w:hAnsi="仿宋" w:eastAsia="仿宋"/>
          <w:sz w:val="32"/>
          <w:szCs w:val="32"/>
        </w:rPr>
        <w:t>6654元</w:t>
      </w:r>
      <w:r>
        <w:rPr>
          <w:rFonts w:ascii="仿宋" w:hAnsi="仿宋" w:eastAsia="仿宋"/>
          <w:sz w:val="32"/>
          <w:szCs w:val="32"/>
        </w:rPr>
        <w:t>每人每年。特困人员参保个人缴费部分实行财政全额资助，其他建档立卡人员财政资助60％。</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（三）资金管理情况。</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我局严格按照财务会计制度，相关项目补助资金没有挤占挪用和违规使用情况。将符合拨付条件的资金足额、及时发放到位。做到专款专用，确保资金安全。严格执行财政资金管理规章制度，从制度和机制上确保财政专项补助资金安全运行。</w:t>
      </w:r>
    </w:p>
    <w:p>
      <w:pPr>
        <w:keepNext w:val="0"/>
        <w:keepLines w:val="0"/>
        <w:widowControl/>
        <w:numPr>
          <w:ilvl w:val="0"/>
          <w:numId w:val="2"/>
        </w:numPr>
        <w:suppressLineNumbers w:val="0"/>
        <w:adjustRightInd w:val="0"/>
        <w:spacing w:before="0" w:beforeAutospacing="0" w:after="300" w:afterAutospacing="0" w:line="23" w:lineRule="atLeast"/>
        <w:ind w:left="320" w:leftChars="0" w:right="0" w:firstLine="0" w:firstLineChars="0"/>
        <w:jc w:val="left"/>
      </w:pPr>
      <w:r>
        <w:rPr>
          <w:rFonts w:hint="eastAsia" w:ascii="仿宋" w:hAnsi="仿宋" w:eastAsia="仿宋" w:cs="宋体"/>
          <w:color w:val="000000"/>
          <w:kern w:val="0"/>
          <w:sz w:val="32"/>
          <w:szCs w:val="32"/>
        </w:rPr>
        <w:t>绩效管理制度建设及执行情况。</w:t>
      </w:r>
    </w:p>
    <w:p>
      <w:pPr>
        <w:keepNext w:val="0"/>
        <w:keepLines w:val="0"/>
        <w:widowControl/>
        <w:numPr>
          <w:ilvl w:val="0"/>
          <w:numId w:val="0"/>
        </w:numPr>
        <w:suppressLineNumbers w:val="0"/>
        <w:adjustRightInd w:val="0"/>
        <w:spacing w:before="0" w:beforeAutospacing="0" w:after="300" w:afterAutospacing="0" w:line="23" w:lineRule="atLeast"/>
        <w:ind w:left="320" w:leftChars="0" w:right="0" w:rightChars="0" w:firstLine="640" w:firstLineChars="200"/>
        <w:jc w:val="left"/>
        <w:rPr>
          <w:rFonts w:hint="eastAsia"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2021年度中央资金816万元，省级专项资金96万元，县级配套资金14.77万元，总支出926.77万元。</w:t>
      </w:r>
      <w:bookmarkStart w:id="0" w:name="_GoBack"/>
      <w:bookmarkEnd w:id="0"/>
      <w:r>
        <w:rPr>
          <w:rFonts w:hint="eastAsia" w:ascii="仿宋" w:hAnsi="仿宋" w:eastAsia="仿宋" w:cs="宋体"/>
          <w:kern w:val="0"/>
          <w:sz w:val="32"/>
          <w:szCs w:val="32"/>
          <w:lang w:val="en-US" w:eastAsia="zh-CN" w:bidi="ar-SA"/>
        </w:rPr>
        <w:t>县民政局严格按照程序认定特困人员，执行公示程序，并定期开展生活自理能力评估，及时调整特困人员补贴并足额发放，但是未严格执行审核、审批程序，部分特困人员的审批程序超出20个工作日。</w:t>
      </w:r>
    </w:p>
    <w:p>
      <w:pPr>
        <w:pStyle w:val="4"/>
        <w:keepNext w:val="0"/>
        <w:keepLines w:val="0"/>
        <w:widowControl/>
        <w:numPr>
          <w:ilvl w:val="0"/>
          <w:numId w:val="2"/>
        </w:numPr>
        <w:suppressLineNumbers w:val="0"/>
        <w:spacing w:line="555" w:lineRule="atLeast"/>
        <w:ind w:left="320" w:leftChars="0" w:firstLine="0" w:firstLineChars="0"/>
      </w:pPr>
      <w:r>
        <w:rPr>
          <w:rFonts w:hint="eastAsia" w:ascii="仿宋_GB2312" w:hAnsi="Helvetica" w:eastAsia="仿宋_GB2312" w:cs="仿宋_GB2312"/>
          <w:color w:val="333333"/>
          <w:sz w:val="31"/>
          <w:szCs w:val="31"/>
          <w:shd w:val="clear" w:fill="FFFFFF"/>
        </w:rPr>
        <w:t>风</w:t>
      </w:r>
      <w:r>
        <w:rPr>
          <w:rFonts w:hint="eastAsia" w:ascii="仿宋" w:hAnsi="仿宋" w:eastAsia="仿宋" w:cs="宋体"/>
          <w:color w:val="000000"/>
          <w:kern w:val="0"/>
          <w:sz w:val="32"/>
          <w:szCs w:val="32"/>
        </w:rPr>
        <w:t>险管理情况。</w:t>
      </w:r>
    </w:p>
    <w:p>
      <w:pPr>
        <w:pStyle w:val="4"/>
        <w:keepNext w:val="0"/>
        <w:keepLines w:val="0"/>
        <w:widowControl/>
        <w:numPr>
          <w:ilvl w:val="0"/>
          <w:numId w:val="0"/>
        </w:numPr>
        <w:suppressLineNumbers w:val="0"/>
        <w:spacing w:line="555" w:lineRule="atLeast"/>
        <w:ind w:left="320" w:leftChars="0" w:firstLine="620" w:firstLineChars="200"/>
        <w:rPr>
          <w:rFonts w:hint="default" w:ascii="仿宋_GB2312" w:hAnsi="Helvetica" w:eastAsia="仿宋_GB2312" w:cs="仿宋_GB2312"/>
          <w:color w:val="333333"/>
          <w:sz w:val="31"/>
          <w:szCs w:val="31"/>
          <w:shd w:val="clear" w:fill="FFFFFF"/>
        </w:rPr>
      </w:pPr>
      <w:r>
        <w:rPr>
          <w:rFonts w:ascii="仿宋_GB2312" w:hAnsi="Helvetica" w:eastAsia="仿宋_GB2312" w:cs="仿宋_GB2312"/>
          <w:color w:val="333333"/>
          <w:sz w:val="31"/>
          <w:szCs w:val="31"/>
          <w:shd w:val="clear" w:fill="FFFFFF"/>
        </w:rPr>
        <w:t>准确把握民政福利机构安全管理的原则方向，强化安全意识、底线意识、责任意识。先后制定了《</w:t>
      </w:r>
      <w:r>
        <w:rPr>
          <w:rFonts w:hint="eastAsia" w:ascii="仿宋_GB2312" w:hAnsi="Helvetica" w:eastAsia="仿宋_GB2312" w:cs="仿宋_GB2312"/>
          <w:color w:val="333333"/>
          <w:sz w:val="31"/>
          <w:szCs w:val="31"/>
          <w:shd w:val="clear" w:fill="FFFFFF"/>
          <w:lang w:eastAsia="zh-CN"/>
        </w:rPr>
        <w:t>巨鹿</w:t>
      </w:r>
      <w:r>
        <w:rPr>
          <w:rFonts w:ascii="仿宋_GB2312" w:hAnsi="Helvetica" w:eastAsia="仿宋_GB2312" w:cs="仿宋_GB2312"/>
          <w:color w:val="333333"/>
          <w:sz w:val="31"/>
          <w:szCs w:val="31"/>
          <w:shd w:val="clear" w:fill="FFFFFF"/>
        </w:rPr>
        <w:t>县民政局</w:t>
      </w:r>
      <w:r>
        <w:rPr>
          <w:rFonts w:hint="default" w:ascii="仿宋_GB2312" w:hAnsi="Helvetica" w:eastAsia="仿宋_GB2312" w:cs="仿宋_GB2312"/>
          <w:color w:val="333333"/>
          <w:sz w:val="31"/>
          <w:szCs w:val="31"/>
          <w:shd w:val="clear" w:fill="FFFFFF"/>
        </w:rPr>
        <w:t>202</w:t>
      </w:r>
      <w:r>
        <w:rPr>
          <w:rFonts w:hint="eastAsia" w:ascii="仿宋_GB2312" w:hAnsi="Helvetica" w:eastAsia="仿宋_GB2312" w:cs="仿宋_GB2312"/>
          <w:color w:val="333333"/>
          <w:sz w:val="31"/>
          <w:szCs w:val="31"/>
          <w:shd w:val="clear" w:fill="FFFFFF"/>
          <w:lang w:val="en-US" w:eastAsia="zh-CN"/>
        </w:rPr>
        <w:t>1</w:t>
      </w:r>
      <w:r>
        <w:rPr>
          <w:rFonts w:hint="default" w:ascii="仿宋_GB2312" w:hAnsi="Helvetica" w:eastAsia="仿宋_GB2312" w:cs="仿宋_GB2312"/>
          <w:color w:val="333333"/>
          <w:sz w:val="31"/>
          <w:szCs w:val="31"/>
          <w:shd w:val="clear" w:fill="FFFFFF"/>
        </w:rPr>
        <w:t>年度安全生产工作实施方案》等文件，进行了安全生产专项整治工作的部署，专门召开了民政福利机构安全生产领导小组会议和全县民政系统安全生产工作会议，专门研究部署安全生产工作。</w:t>
      </w:r>
    </w:p>
    <w:p>
      <w:pPr>
        <w:pStyle w:val="4"/>
        <w:keepNext w:val="0"/>
        <w:keepLines w:val="0"/>
        <w:widowControl/>
        <w:numPr>
          <w:ilvl w:val="0"/>
          <w:numId w:val="0"/>
        </w:numPr>
        <w:suppressLineNumbers w:val="0"/>
        <w:spacing w:line="555" w:lineRule="atLeast"/>
        <w:ind w:left="320" w:leftChars="0" w:firstLine="643" w:firstLineChars="200"/>
        <w:rPr>
          <w:rFonts w:ascii="黑体" w:hAnsi="黑体" w:eastAsia="黑体" w:cs="宋体"/>
          <w:b/>
          <w:bCs/>
          <w:kern w:val="0"/>
          <w:sz w:val="32"/>
          <w:szCs w:val="32"/>
        </w:rPr>
      </w:pPr>
      <w:r>
        <w:rPr>
          <w:rFonts w:hint="eastAsia" w:ascii="黑体" w:hAnsi="黑体" w:eastAsia="黑体" w:cs="宋体"/>
          <w:b/>
          <w:bCs/>
          <w:kern w:val="0"/>
          <w:sz w:val="32"/>
          <w:szCs w:val="32"/>
        </w:rPr>
        <w:t>四、工作活动(项目)绩效自评情况</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（一）工作活动(项目)自评组织情况。</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我局将该专项资金绩效自评结果作为以后年度预算申请、安排、分配的重要依据，并对发现的问题认真整改。</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（二）工作活动(项目)评价结果。</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① 将符合条件人员全部纳入救助范围，无“漏保”现象。完成率100%。 ②保障</w:t>
      </w:r>
      <w:r>
        <w:rPr>
          <w:rFonts w:hint="eastAsia" w:ascii="仿宋" w:hAnsi="仿宋" w:eastAsia="仿宋"/>
          <w:sz w:val="32"/>
          <w:szCs w:val="32"/>
          <w:lang w:eastAsia="zh-CN"/>
        </w:rPr>
        <w:t>农村特困集中供养</w:t>
      </w:r>
      <w:r>
        <w:rPr>
          <w:rFonts w:hint="eastAsia" w:ascii="仿宋" w:hAnsi="仿宋" w:eastAsia="仿宋"/>
          <w:sz w:val="32"/>
          <w:szCs w:val="32"/>
        </w:rPr>
        <w:t>困难群众的基本生活，改善他们的生活状况。完成率100%。③为维护社会稳定，增进社会和谐起到了重要作用。完成率100%，④享受救助的群众对救助工作的满意率为100%，⑤依据群众满意度调查表，完成率99%。 </w:t>
      </w:r>
    </w:p>
    <w:p>
      <w:pPr>
        <w:widowControl/>
        <w:ind w:firstLine="312" w:firstLineChars="97"/>
        <w:rPr>
          <w:rFonts w:ascii="黑体" w:hAnsi="黑体" w:eastAsia="黑体" w:cs="宋体"/>
          <w:b/>
          <w:bCs/>
          <w:kern w:val="0"/>
          <w:sz w:val="32"/>
          <w:szCs w:val="32"/>
        </w:rPr>
      </w:pPr>
      <w:r>
        <w:rPr>
          <w:rFonts w:hint="eastAsia" w:ascii="黑体" w:hAnsi="黑体" w:eastAsia="黑体" w:cs="宋体"/>
          <w:b/>
          <w:bCs/>
          <w:kern w:val="0"/>
          <w:sz w:val="32"/>
          <w:szCs w:val="32"/>
        </w:rPr>
        <w:t>五、工作活动(项目)存在的问题、改进工作的意见及建议</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w:t>
      </w:r>
    </w:p>
    <w:p>
      <w:pPr>
        <w:widowControl/>
        <w:ind w:firstLine="960" w:firstLineChars="300"/>
        <w:rPr>
          <w:rFonts w:hint="eastAsia" w:ascii="仿宋" w:hAnsi="仿宋" w:eastAsia="仿宋"/>
          <w:sz w:val="32"/>
          <w:szCs w:val="32"/>
        </w:rPr>
      </w:pPr>
      <w:r>
        <w:rPr>
          <w:rFonts w:hint="eastAsia" w:ascii="仿宋" w:hAnsi="仿宋" w:eastAsia="仿宋"/>
          <w:sz w:val="32"/>
          <w:szCs w:val="32"/>
        </w:rPr>
        <w:t>我县民政局对该资金的使用和管理高度重视、精心组织，制定详细分配方案，合理安排资金；坚持应保尽保、应退尽退、精准纳保原则，不断完善工作机制，以公开促公平；加强政策宣传，提高政策知晓率，让困难群众惠及享受；加强督促检查，跟踪重点、焦点问题办理，确保项目完成。</w:t>
      </w:r>
    </w:p>
    <w:p>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F1AB0F"/>
    <w:multiLevelType w:val="singleLevel"/>
    <w:tmpl w:val="EDF1AB0F"/>
    <w:lvl w:ilvl="0" w:tentative="0">
      <w:start w:val="1"/>
      <w:numFmt w:val="chineseCounting"/>
      <w:suff w:val="nothing"/>
      <w:lvlText w:val="（%1）"/>
      <w:lvlJc w:val="left"/>
      <w:pPr>
        <w:ind w:left="320" w:leftChars="0" w:firstLine="0" w:firstLineChars="0"/>
      </w:pPr>
      <w:rPr>
        <w:rFonts w:hint="eastAsia"/>
      </w:rPr>
    </w:lvl>
  </w:abstractNum>
  <w:abstractNum w:abstractNumId="1">
    <w:nsid w:val="13874EA3"/>
    <w:multiLevelType w:val="multilevel"/>
    <w:tmpl w:val="13874EA3"/>
    <w:lvl w:ilvl="0" w:tentative="0">
      <w:start w:val="1"/>
      <w:numFmt w:val="japaneseCounting"/>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EA"/>
    <w:rsid w:val="000B6188"/>
    <w:rsid w:val="001D2EAA"/>
    <w:rsid w:val="002C71AF"/>
    <w:rsid w:val="0036746E"/>
    <w:rsid w:val="00476898"/>
    <w:rsid w:val="00584A12"/>
    <w:rsid w:val="00661BB7"/>
    <w:rsid w:val="006A012B"/>
    <w:rsid w:val="006C0284"/>
    <w:rsid w:val="00767F1C"/>
    <w:rsid w:val="007A1805"/>
    <w:rsid w:val="008E0144"/>
    <w:rsid w:val="00C047EA"/>
    <w:rsid w:val="00C569E2"/>
    <w:rsid w:val="00C91487"/>
    <w:rsid w:val="00CA444D"/>
    <w:rsid w:val="00FC3534"/>
    <w:rsid w:val="00FE09BC"/>
    <w:rsid w:val="031155FF"/>
    <w:rsid w:val="2BE03FD8"/>
    <w:rsid w:val="5CFD38CE"/>
    <w:rsid w:val="69C65C47"/>
    <w:rsid w:val="6F353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9"/>
    <w:semiHidden/>
    <w:unhideWhenUsed/>
    <w:qFormat/>
    <w:uiPriority w:val="99"/>
    <w:pPr>
      <w:tabs>
        <w:tab w:val="center" w:pos="4153"/>
        <w:tab w:val="right" w:pos="8306"/>
      </w:tabs>
      <w:snapToGrid w:val="0"/>
      <w:jc w:val="left"/>
    </w:pPr>
    <w:rPr>
      <w:sz w:val="18"/>
      <w:szCs w:val="18"/>
    </w:rPr>
  </w:style>
  <w:style w:type="paragraph" w:styleId="3">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rPr>
  </w:style>
  <w:style w:type="character" w:styleId="7">
    <w:name w:val="FollowedHyperlink"/>
    <w:basedOn w:val="5"/>
    <w:semiHidden/>
    <w:unhideWhenUsed/>
    <w:qFormat/>
    <w:uiPriority w:val="99"/>
    <w:rPr>
      <w:color w:val="333333"/>
      <w:u w:val="none"/>
    </w:rPr>
  </w:style>
  <w:style w:type="character" w:styleId="8">
    <w:name w:val="Emphasis"/>
    <w:basedOn w:val="5"/>
    <w:qFormat/>
    <w:uiPriority w:val="20"/>
    <w:rPr>
      <w:b/>
    </w:rPr>
  </w:style>
  <w:style w:type="character" w:styleId="9">
    <w:name w:val="HTML Definition"/>
    <w:basedOn w:val="5"/>
    <w:semiHidden/>
    <w:unhideWhenUsed/>
    <w:qFormat/>
    <w:uiPriority w:val="99"/>
  </w:style>
  <w:style w:type="character" w:styleId="10">
    <w:name w:val="HTML Acronym"/>
    <w:basedOn w:val="5"/>
    <w:semiHidden/>
    <w:unhideWhenUsed/>
    <w:qFormat/>
    <w:uiPriority w:val="99"/>
  </w:style>
  <w:style w:type="character" w:styleId="11">
    <w:name w:val="HTML Variable"/>
    <w:basedOn w:val="5"/>
    <w:semiHidden/>
    <w:unhideWhenUsed/>
    <w:qFormat/>
    <w:uiPriority w:val="99"/>
  </w:style>
  <w:style w:type="character" w:styleId="12">
    <w:name w:val="Hyperlink"/>
    <w:basedOn w:val="5"/>
    <w:semiHidden/>
    <w:unhideWhenUsed/>
    <w:qFormat/>
    <w:uiPriority w:val="99"/>
    <w:rPr>
      <w:color w:val="333333"/>
      <w:u w:val="none"/>
    </w:rPr>
  </w:style>
  <w:style w:type="character" w:styleId="13">
    <w:name w:val="HTML Code"/>
    <w:basedOn w:val="5"/>
    <w:semiHidden/>
    <w:unhideWhenUsed/>
    <w:qFormat/>
    <w:uiPriority w:val="99"/>
    <w:rPr>
      <w:rFonts w:hint="default" w:ascii="monospace" w:hAnsi="monospace" w:eastAsia="monospace" w:cs="monospace"/>
      <w:sz w:val="21"/>
      <w:szCs w:val="21"/>
    </w:rPr>
  </w:style>
  <w:style w:type="character" w:styleId="14">
    <w:name w:val="HTML Cite"/>
    <w:basedOn w:val="5"/>
    <w:semiHidden/>
    <w:unhideWhenUsed/>
    <w:qFormat/>
    <w:uiPriority w:val="99"/>
  </w:style>
  <w:style w:type="character" w:styleId="15">
    <w:name w:val="HTML Keyboard"/>
    <w:basedOn w:val="5"/>
    <w:semiHidden/>
    <w:unhideWhenUsed/>
    <w:qFormat/>
    <w:uiPriority w:val="99"/>
    <w:rPr>
      <w:rFonts w:ascii="monospace" w:hAnsi="monospace" w:eastAsia="monospace" w:cs="monospace"/>
      <w:sz w:val="21"/>
      <w:szCs w:val="21"/>
    </w:rPr>
  </w:style>
  <w:style w:type="character" w:styleId="16">
    <w:name w:val="HTML Sample"/>
    <w:basedOn w:val="5"/>
    <w:semiHidden/>
    <w:unhideWhenUsed/>
    <w:qFormat/>
    <w:uiPriority w:val="99"/>
    <w:rPr>
      <w:rFonts w:hint="default" w:ascii="monospace" w:hAnsi="monospace" w:eastAsia="monospace" w:cs="monospace"/>
      <w:sz w:val="21"/>
      <w:szCs w:val="21"/>
    </w:rPr>
  </w:style>
  <w:style w:type="character" w:customStyle="1" w:styleId="18">
    <w:name w:val="页眉 Char"/>
    <w:basedOn w:val="5"/>
    <w:link w:val="3"/>
    <w:semiHidden/>
    <w:qFormat/>
    <w:uiPriority w:val="99"/>
    <w:rPr>
      <w:sz w:val="18"/>
      <w:szCs w:val="18"/>
    </w:rPr>
  </w:style>
  <w:style w:type="character" w:customStyle="1" w:styleId="19">
    <w:name w:val="页脚 Char"/>
    <w:basedOn w:val="5"/>
    <w:link w:val="2"/>
    <w:semiHidden/>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datetime"/>
    <w:basedOn w:val="5"/>
    <w:qFormat/>
    <w:uiPriority w:val="0"/>
    <w:rPr>
      <w:rFonts w:hint="default" w:ascii="Arial" w:hAnsi="Arial" w:cs="Arial"/>
      <w:color w:val="999999"/>
      <w:sz w:val="21"/>
      <w:szCs w:val="21"/>
    </w:rPr>
  </w:style>
  <w:style w:type="character" w:customStyle="1" w:styleId="22">
    <w:name w:val="buvis"/>
    <w:basedOn w:val="5"/>
    <w:uiPriority w:val="0"/>
    <w:rPr>
      <w:color w:val="999999"/>
    </w:rPr>
  </w:style>
  <w:style w:type="character" w:customStyle="1" w:styleId="23">
    <w:name w:val="buvis1"/>
    <w:basedOn w:val="5"/>
    <w:uiPriority w:val="0"/>
    <w:rPr>
      <w:color w:val="CC0000"/>
    </w:rPr>
  </w:style>
  <w:style w:type="character" w:customStyle="1" w:styleId="24">
    <w:name w:val="first-child"/>
    <w:basedOn w:val="5"/>
    <w:qFormat/>
    <w:uiPriority w:val="0"/>
  </w:style>
  <w:style w:type="character" w:customStyle="1" w:styleId="25">
    <w:name w:val="u-btn"/>
    <w:basedOn w:val="5"/>
    <w:qFormat/>
    <w:uiPriority w:val="0"/>
  </w:style>
  <w:style w:type="character" w:customStyle="1" w:styleId="26">
    <w:name w:val="z-open"/>
    <w:basedOn w:val="5"/>
    <w:qFormat/>
    <w:uiPriority w:val="0"/>
  </w:style>
  <w:style w:type="character" w:customStyle="1" w:styleId="27">
    <w:name w:val="layui-this"/>
    <w:basedOn w:val="5"/>
    <w:uiPriority w:val="0"/>
    <w:rPr>
      <w:bdr w:val="single" w:color="EEEEEE" w:sz="6" w:space="0"/>
      <w:shd w:val="clear" w:fill="FFFFF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Words>
  <Characters>543</Characters>
  <Lines>4</Lines>
  <Paragraphs>1</Paragraphs>
  <TotalTime>8</TotalTime>
  <ScaleCrop>false</ScaleCrop>
  <LinksUpToDate>false</LinksUpToDate>
  <CharactersWithSpaces>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2022-03-02T02:51:00Z</dcterms:created>
  <dc:creator>lenovo</dc:creator>
  <cp:lastModifiedBy>Administrator</cp:lastModifiedBy>
  <cp:lastPrinted>2022-03-03T03:27:00Z</cp:lastPrinted>
  <dcterms:modified xsi:type="dcterms:W3CDTF">2022-04-26T02:22:46Z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