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hd w:val="clear" w:color="auto" w:fill="FFFFFF"/>
        <w:spacing w:before="0" w:beforeAutospacing="0" w:after="0" w:afterAutospacing="0"/>
        <w:jc w:val="center"/>
        <w:rPr>
          <w:rFonts w:hint="eastAsia" w:ascii="黑体" w:hAnsi="黑体" w:eastAsia="黑体" w:cs="黑体"/>
          <w:b/>
          <w:bCs/>
          <w:sz w:val="36"/>
          <w:szCs w:val="36"/>
        </w:rPr>
      </w:pPr>
      <w:r>
        <w:rPr>
          <w:rFonts w:hint="eastAsia" w:ascii="黑体" w:hAnsi="黑体" w:eastAsia="黑体" w:cs="黑体"/>
          <w:b/>
          <w:bCs/>
          <w:sz w:val="36"/>
          <w:szCs w:val="36"/>
        </w:rPr>
        <w:t>巨鹿县民政局</w:t>
      </w:r>
    </w:p>
    <w:p>
      <w:pPr>
        <w:pStyle w:val="4"/>
        <w:shd w:val="clear" w:color="auto" w:fill="FFFFFF"/>
        <w:spacing w:before="0" w:beforeAutospacing="0" w:after="0" w:afterAutospacing="0"/>
        <w:jc w:val="center"/>
        <w:rPr>
          <w:rFonts w:hint="eastAsia" w:ascii="黑体" w:hAnsi="黑体" w:eastAsia="黑体" w:cs="黑体"/>
          <w:b/>
          <w:sz w:val="36"/>
          <w:szCs w:val="36"/>
        </w:rPr>
      </w:pPr>
      <w:r>
        <w:rPr>
          <w:rFonts w:hint="eastAsia" w:ascii="黑体" w:hAnsi="黑体" w:eastAsia="黑体" w:cs="黑体"/>
          <w:b/>
          <w:sz w:val="36"/>
          <w:szCs w:val="36"/>
        </w:rPr>
        <w:t>202</w:t>
      </w:r>
      <w:r>
        <w:rPr>
          <w:rFonts w:hint="eastAsia" w:ascii="黑体" w:hAnsi="黑体" w:eastAsia="黑体" w:cs="黑体"/>
          <w:b/>
          <w:sz w:val="36"/>
          <w:szCs w:val="36"/>
          <w:lang w:val="en-US" w:eastAsia="zh-CN"/>
        </w:rPr>
        <w:t>1</w:t>
      </w:r>
      <w:r>
        <w:rPr>
          <w:rFonts w:hint="eastAsia" w:ascii="黑体" w:hAnsi="黑体" w:eastAsia="黑体" w:cs="黑体"/>
          <w:b/>
          <w:sz w:val="36"/>
          <w:szCs w:val="36"/>
        </w:rPr>
        <w:t>年度</w:t>
      </w:r>
      <w:r>
        <w:rPr>
          <w:rFonts w:hint="eastAsia" w:ascii="黑体" w:hAnsi="黑体" w:eastAsia="黑体" w:cs="黑体"/>
          <w:b/>
          <w:bCs/>
          <w:sz w:val="36"/>
          <w:szCs w:val="36"/>
          <w:lang w:eastAsia="zh-CN"/>
        </w:rPr>
        <w:t>残疾人两项补贴</w:t>
      </w:r>
      <w:r>
        <w:rPr>
          <w:rFonts w:hint="eastAsia" w:ascii="黑体" w:hAnsi="黑体" w:eastAsia="黑体" w:cs="黑体"/>
          <w:b/>
          <w:sz w:val="36"/>
          <w:szCs w:val="36"/>
        </w:rPr>
        <w:t>绩效自评报告</w:t>
      </w:r>
    </w:p>
    <w:p>
      <w:pPr>
        <w:pStyle w:val="4"/>
        <w:shd w:val="clear" w:color="auto" w:fill="FFFFFF"/>
        <w:spacing w:before="0" w:beforeAutospacing="0" w:after="0" w:afterAutospacing="0"/>
        <w:jc w:val="center"/>
        <w:rPr>
          <w:rFonts w:hint="eastAsia" w:ascii="宋体" w:hAnsi="宋体" w:eastAsia="宋体" w:cs="宋体"/>
          <w:b/>
          <w:sz w:val="36"/>
          <w:szCs w:val="44"/>
          <w:lang w:val="en-US" w:eastAsia="zh-CN"/>
        </w:rPr>
      </w:pPr>
    </w:p>
    <w:p>
      <w:pPr>
        <w:pStyle w:val="4"/>
        <w:numPr>
          <w:ilvl w:val="0"/>
          <w:numId w:val="1"/>
        </w:numPr>
        <w:shd w:val="clear" w:color="auto" w:fill="FFFFFF"/>
        <w:spacing w:before="0" w:beforeAutospacing="0" w:after="0" w:afterAutospacing="0"/>
        <w:rPr>
          <w:rFonts w:ascii="仿宋" w:hAnsi="仿宋" w:eastAsia="仿宋"/>
          <w:b/>
          <w:sz w:val="32"/>
          <w:szCs w:val="32"/>
        </w:rPr>
      </w:pPr>
      <w:r>
        <w:rPr>
          <w:rFonts w:hint="eastAsia" w:ascii="仿宋" w:hAnsi="仿宋" w:eastAsia="仿宋"/>
          <w:b/>
          <w:sz w:val="32"/>
          <w:szCs w:val="32"/>
        </w:rPr>
        <w:t>项目概况</w:t>
      </w:r>
      <w:bookmarkStart w:id="0" w:name="_GoBack"/>
      <w:bookmarkEnd w:id="0"/>
    </w:p>
    <w:p>
      <w:pPr>
        <w:pStyle w:val="4"/>
        <w:shd w:val="clear" w:color="auto" w:fill="FFFFFF"/>
        <w:spacing w:before="0" w:beforeAutospacing="0" w:after="0" w:afterAutospacing="0"/>
        <w:ind w:firstLine="160" w:firstLineChars="50"/>
        <w:rPr>
          <w:rFonts w:ascii="仿宋" w:hAnsi="仿宋" w:eastAsia="仿宋"/>
          <w:sz w:val="32"/>
          <w:szCs w:val="32"/>
        </w:rPr>
      </w:pPr>
      <w:r>
        <w:rPr>
          <w:rFonts w:ascii="仿宋" w:hAnsi="仿宋" w:eastAsia="仿宋"/>
          <w:sz w:val="32"/>
          <w:szCs w:val="32"/>
        </w:rPr>
        <w:t>　</w:t>
      </w:r>
      <w:r>
        <w:rPr>
          <w:rFonts w:hint="eastAsia" w:ascii="仿宋" w:hAnsi="仿宋" w:eastAsia="仿宋"/>
          <w:sz w:val="32"/>
          <w:szCs w:val="32"/>
        </w:rPr>
        <w:t xml:space="preserve"> 为</w:t>
      </w:r>
      <w:r>
        <w:rPr>
          <w:rFonts w:hint="eastAsia" w:ascii="仿宋" w:hAnsi="仿宋" w:eastAsia="仿宋"/>
          <w:sz w:val="32"/>
          <w:szCs w:val="32"/>
          <w:lang w:eastAsia="zh-CN"/>
        </w:rPr>
        <w:t>全面落实号残疾人两项补贴政策，改善残疾人生活状况，保障残疾人基本生活权益，</w:t>
      </w:r>
      <w:r>
        <w:rPr>
          <w:rFonts w:hint="eastAsia" w:ascii="仿宋" w:hAnsi="仿宋" w:eastAsia="仿宋"/>
          <w:sz w:val="32"/>
          <w:szCs w:val="32"/>
        </w:rPr>
        <w:t xml:space="preserve"> 我局组织实施了202</w:t>
      </w:r>
      <w:r>
        <w:rPr>
          <w:rFonts w:hint="eastAsia" w:ascii="仿宋" w:hAnsi="仿宋" w:eastAsia="仿宋"/>
          <w:sz w:val="32"/>
          <w:szCs w:val="32"/>
          <w:lang w:val="en-US" w:eastAsia="zh-CN"/>
        </w:rPr>
        <w:t>1</w:t>
      </w:r>
      <w:r>
        <w:rPr>
          <w:rFonts w:hint="eastAsia" w:ascii="仿宋" w:hAnsi="仿宋" w:eastAsia="仿宋"/>
          <w:sz w:val="32"/>
          <w:szCs w:val="32"/>
        </w:rPr>
        <w:t>年度</w:t>
      </w:r>
      <w:r>
        <w:rPr>
          <w:rFonts w:hint="eastAsia" w:ascii="仿宋" w:hAnsi="仿宋" w:eastAsia="仿宋"/>
          <w:sz w:val="32"/>
          <w:szCs w:val="32"/>
          <w:lang w:eastAsia="zh-CN"/>
        </w:rPr>
        <w:t>残疾人两项补贴</w:t>
      </w:r>
      <w:r>
        <w:rPr>
          <w:rFonts w:hint="eastAsia" w:ascii="仿宋" w:hAnsi="仿宋" w:eastAsia="仿宋"/>
          <w:sz w:val="32"/>
          <w:szCs w:val="32"/>
        </w:rPr>
        <w:t>绩效评价工作，形成自评报告如下：</w:t>
      </w:r>
    </w:p>
    <w:p>
      <w:pPr>
        <w:pStyle w:val="4"/>
        <w:shd w:val="clear" w:color="auto" w:fill="FFFFFF"/>
        <w:spacing w:before="0" w:beforeAutospacing="0" w:after="0" w:afterAutospacing="0"/>
        <w:ind w:left="390"/>
        <w:rPr>
          <w:rFonts w:ascii="仿宋" w:hAnsi="仿宋" w:eastAsia="仿宋"/>
          <w:b/>
          <w:sz w:val="32"/>
          <w:szCs w:val="32"/>
        </w:rPr>
      </w:pPr>
      <w:r>
        <w:rPr>
          <w:rFonts w:hint="eastAsia" w:ascii="仿宋" w:hAnsi="仿宋" w:eastAsia="仿宋"/>
          <w:b/>
          <w:sz w:val="32"/>
          <w:szCs w:val="32"/>
        </w:rPr>
        <w:t>（一）政府战略规划或目标</w:t>
      </w:r>
    </w:p>
    <w:p>
      <w:pPr>
        <w:pStyle w:val="4"/>
        <w:shd w:val="clear" w:color="auto" w:fill="FFFFFF"/>
        <w:spacing w:before="0" w:beforeAutospacing="0" w:after="0" w:afterAutospacing="0"/>
        <w:ind w:firstLine="640" w:firstLineChars="200"/>
        <w:rPr>
          <w:rFonts w:ascii="仿宋" w:hAnsi="仿宋" w:eastAsia="仿宋"/>
          <w:sz w:val="32"/>
          <w:szCs w:val="32"/>
        </w:rPr>
      </w:pPr>
      <w:r>
        <w:rPr>
          <w:rFonts w:ascii="仿宋" w:hAnsi="仿宋" w:eastAsia="仿宋"/>
          <w:sz w:val="32"/>
          <w:szCs w:val="32"/>
        </w:rPr>
        <w:t>为推动深化绩效预算改革，强化绩效预算管理，</w:t>
      </w:r>
      <w:r>
        <w:rPr>
          <w:rFonts w:hint="eastAsia" w:ascii="仿宋" w:hAnsi="仿宋" w:eastAsia="仿宋"/>
          <w:sz w:val="32"/>
          <w:szCs w:val="32"/>
        </w:rPr>
        <w:t>202</w:t>
      </w:r>
      <w:r>
        <w:rPr>
          <w:rFonts w:hint="eastAsia" w:ascii="仿宋" w:hAnsi="仿宋" w:eastAsia="仿宋"/>
          <w:sz w:val="32"/>
          <w:szCs w:val="32"/>
          <w:lang w:val="en-US" w:eastAsia="zh-CN"/>
        </w:rPr>
        <w:t>1</w:t>
      </w:r>
      <w:r>
        <w:rPr>
          <w:rFonts w:ascii="仿宋" w:hAnsi="仿宋" w:eastAsia="仿宋"/>
          <w:sz w:val="32"/>
          <w:szCs w:val="32"/>
        </w:rPr>
        <w:t>年以来，</w:t>
      </w:r>
      <w:r>
        <w:rPr>
          <w:rFonts w:hint="eastAsia" w:ascii="仿宋" w:hAnsi="仿宋" w:eastAsia="仿宋"/>
          <w:sz w:val="32"/>
          <w:szCs w:val="32"/>
        </w:rPr>
        <w:t>我局认</w:t>
      </w:r>
      <w:r>
        <w:rPr>
          <w:rFonts w:ascii="仿宋" w:hAnsi="仿宋" w:eastAsia="仿宋"/>
          <w:sz w:val="32"/>
          <w:szCs w:val="32"/>
        </w:rPr>
        <w:t>真履行职责，全力做好对</w:t>
      </w:r>
      <w:r>
        <w:rPr>
          <w:rFonts w:hint="eastAsia" w:ascii="仿宋" w:hAnsi="仿宋" w:eastAsia="仿宋"/>
          <w:sz w:val="32"/>
          <w:szCs w:val="32"/>
          <w:lang w:eastAsia="zh-CN"/>
        </w:rPr>
        <w:t>残疾两项补贴</w:t>
      </w:r>
      <w:r>
        <w:rPr>
          <w:rFonts w:ascii="仿宋" w:hAnsi="仿宋" w:eastAsia="仿宋"/>
          <w:sz w:val="32"/>
          <w:szCs w:val="32"/>
        </w:rPr>
        <w:t>工作，</w:t>
      </w:r>
      <w:r>
        <w:rPr>
          <w:rFonts w:hint="eastAsia" w:ascii="仿宋" w:hAnsi="仿宋" w:eastAsia="仿宋"/>
          <w:sz w:val="32"/>
          <w:szCs w:val="32"/>
          <w:lang w:val="en-US" w:eastAsia="zh-CN"/>
        </w:rPr>
        <w:t xml:space="preserve">  </w:t>
      </w:r>
      <w:r>
        <w:rPr>
          <w:rFonts w:ascii="仿宋" w:hAnsi="仿宋" w:eastAsia="仿宋"/>
          <w:sz w:val="32"/>
          <w:szCs w:val="32"/>
        </w:rPr>
        <w:t>财政部门努力筹措资金，较好地保障了活动开展，受到困难群体、社会各界普遍好评，对保障民生、促进社会和谐稳定发挥了重要作用，有力地助推了扶贫攻坚。今后需通过深化绩效预算改革，加强绩效监督评价，进一步提高救助管理水平，更多更好惠及困难群体，为全面建成小康社会、</w:t>
      </w:r>
      <w:r>
        <w:rPr>
          <w:rFonts w:hint="eastAsia" w:ascii="仿宋" w:hAnsi="仿宋" w:eastAsia="仿宋"/>
          <w:sz w:val="32"/>
          <w:szCs w:val="32"/>
        </w:rPr>
        <w:t>对困难群众开展</w:t>
      </w:r>
      <w:r>
        <w:rPr>
          <w:rFonts w:ascii="仿宋" w:hAnsi="仿宋" w:eastAsia="仿宋"/>
          <w:sz w:val="32"/>
          <w:szCs w:val="32"/>
        </w:rPr>
        <w:t>做出新的努力。</w:t>
      </w:r>
    </w:p>
    <w:p>
      <w:pPr>
        <w:pStyle w:val="4"/>
        <w:shd w:val="clear" w:color="auto" w:fill="FFFFFF"/>
        <w:spacing w:before="0" w:beforeAutospacing="0" w:after="0" w:afterAutospacing="0"/>
        <w:ind w:firstLine="482" w:firstLineChars="150"/>
        <w:rPr>
          <w:rFonts w:ascii="仿宋" w:hAnsi="仿宋" w:eastAsia="仿宋"/>
          <w:b/>
          <w:sz w:val="32"/>
          <w:szCs w:val="32"/>
        </w:rPr>
      </w:pPr>
      <w:r>
        <w:rPr>
          <w:rFonts w:hint="eastAsia" w:ascii="仿宋" w:hAnsi="仿宋" w:eastAsia="仿宋"/>
          <w:b/>
          <w:sz w:val="32"/>
          <w:szCs w:val="32"/>
        </w:rPr>
        <w:t>（二）单位工作目标</w:t>
      </w:r>
    </w:p>
    <w:p>
      <w:pPr>
        <w:pStyle w:val="4"/>
        <w:shd w:val="clear" w:color="auto" w:fill="FFFFFF"/>
        <w:spacing w:before="0" w:beforeAutospacing="0" w:after="0" w:afterAutospacing="0"/>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完善比对机制，推动源头治理。定期对享受残疾人两项补贴人员的信息与低保对象等相关数据进行比对，筛查，杜绝因死亡或不符合条件仍然享受补贴的情况，</w:t>
      </w:r>
      <w:r>
        <w:rPr>
          <w:rFonts w:hint="eastAsia" w:ascii="仿宋" w:hAnsi="仿宋" w:eastAsia="仿宋"/>
          <w:sz w:val="32"/>
          <w:szCs w:val="32"/>
        </w:rPr>
        <w:t>通过对全县</w:t>
      </w:r>
      <w:r>
        <w:rPr>
          <w:rFonts w:hint="eastAsia" w:ascii="仿宋" w:hAnsi="仿宋" w:eastAsia="仿宋"/>
          <w:sz w:val="32"/>
          <w:szCs w:val="32"/>
          <w:lang w:eastAsia="zh-CN"/>
        </w:rPr>
        <w:t>残疾</w:t>
      </w:r>
      <w:r>
        <w:rPr>
          <w:rFonts w:hint="eastAsia" w:ascii="仿宋" w:hAnsi="仿宋" w:eastAsia="仿宋"/>
          <w:sz w:val="32"/>
          <w:szCs w:val="32"/>
        </w:rPr>
        <w:t>对象工作的综合调查来看，全县</w:t>
      </w:r>
      <w:r>
        <w:rPr>
          <w:rFonts w:hint="eastAsia" w:ascii="仿宋" w:hAnsi="仿宋" w:eastAsia="仿宋"/>
          <w:sz w:val="32"/>
          <w:szCs w:val="32"/>
          <w:lang w:eastAsia="zh-CN"/>
        </w:rPr>
        <w:t>残疾对象</w:t>
      </w:r>
      <w:r>
        <w:rPr>
          <w:rFonts w:hint="eastAsia" w:ascii="仿宋" w:hAnsi="仿宋" w:eastAsia="仿宋"/>
          <w:sz w:val="32"/>
          <w:szCs w:val="32"/>
        </w:rPr>
        <w:t>范围有增有减，保障标准逐步提高，</w:t>
      </w:r>
      <w:r>
        <w:rPr>
          <w:rFonts w:hint="eastAsia" w:ascii="仿宋" w:hAnsi="仿宋" w:eastAsia="仿宋"/>
          <w:sz w:val="32"/>
          <w:szCs w:val="32"/>
          <w:lang w:eastAsia="zh-CN"/>
        </w:rPr>
        <w:t>补贴</w:t>
      </w:r>
      <w:r>
        <w:rPr>
          <w:rFonts w:hint="eastAsia" w:ascii="仿宋" w:hAnsi="仿宋" w:eastAsia="仿宋"/>
          <w:sz w:val="32"/>
          <w:szCs w:val="32"/>
        </w:rPr>
        <w:t>资金发放及时到位，</w:t>
      </w:r>
      <w:r>
        <w:rPr>
          <w:rFonts w:hint="eastAsia" w:ascii="仿宋" w:hAnsi="仿宋" w:eastAsia="仿宋"/>
          <w:sz w:val="32"/>
          <w:szCs w:val="32"/>
          <w:lang w:eastAsia="zh-CN"/>
        </w:rPr>
        <w:t>通过开展提升残疾人两项补贴精准施保专项行动，对残疾人补贴政策落实中发现的问题，建立问题清单，采取整改措施、已限期整改到位。进一步规范了我县残疾人两项补贴的精准施保，不断巩固残疾人两项补贴管理水平，提升保障兜底能力。</w:t>
      </w:r>
    </w:p>
    <w:p>
      <w:pPr>
        <w:pStyle w:val="4"/>
        <w:shd w:val="clear" w:color="auto" w:fill="FFFFFF"/>
        <w:spacing w:before="0" w:beforeAutospacing="0" w:after="0" w:afterAutospacing="0"/>
        <w:ind w:firstLine="555"/>
        <w:rPr>
          <w:rFonts w:ascii="仿宋" w:hAnsi="仿宋" w:eastAsia="仿宋"/>
          <w:b/>
          <w:sz w:val="32"/>
          <w:szCs w:val="32"/>
        </w:rPr>
      </w:pPr>
      <w:r>
        <w:rPr>
          <w:rFonts w:hint="eastAsia" w:ascii="仿宋" w:hAnsi="仿宋" w:eastAsia="仿宋"/>
          <w:b/>
          <w:sz w:val="32"/>
          <w:szCs w:val="32"/>
        </w:rPr>
        <w:t>（三）工作活动(项目)基本情况</w:t>
      </w:r>
    </w:p>
    <w:p>
      <w:pPr>
        <w:pStyle w:val="4"/>
        <w:shd w:val="clear" w:color="auto" w:fill="FFFFFF"/>
        <w:spacing w:before="0" w:beforeAutospacing="0" w:after="0" w:afterAutospacing="0"/>
        <w:ind w:firstLine="555"/>
        <w:rPr>
          <w:rFonts w:ascii="仿宋" w:hAnsi="仿宋" w:eastAsia="仿宋"/>
          <w:b/>
          <w:sz w:val="32"/>
          <w:szCs w:val="32"/>
        </w:rPr>
      </w:pPr>
      <w:r>
        <w:rPr>
          <w:rFonts w:hint="eastAsia" w:ascii="仿宋" w:hAnsi="仿宋" w:eastAsia="仿宋"/>
          <w:b/>
          <w:sz w:val="32"/>
          <w:szCs w:val="32"/>
        </w:rPr>
        <w:t>1.工作活动(项目)背景资料。</w:t>
      </w:r>
    </w:p>
    <w:p>
      <w:pPr>
        <w:pStyle w:val="4"/>
        <w:shd w:val="clear" w:color="auto" w:fill="FFFFFF"/>
        <w:spacing w:before="0" w:beforeAutospacing="0" w:after="0" w:afterAutospacing="0"/>
        <w:ind w:firstLine="640" w:firstLineChars="200"/>
        <w:rPr>
          <w:rFonts w:ascii="仿宋" w:hAnsi="仿宋" w:eastAsia="仿宋"/>
          <w:sz w:val="32"/>
          <w:szCs w:val="32"/>
        </w:rPr>
      </w:pPr>
      <w:r>
        <w:rPr>
          <w:rFonts w:hint="eastAsia" w:ascii="仿宋" w:hAnsi="仿宋" w:eastAsia="仿宋"/>
          <w:sz w:val="32"/>
          <w:szCs w:val="32"/>
        </w:rPr>
        <w:t>社会救助事关困难群众基本生活的衣食冷暖，是一项保民生、促公平的托底性、基础性制度安排。我局紧扣全市扶贫工作大局，找准自身职能定位，充分发挥民政兜底保障和救助救济一批的作用，多措并举助推我市精准扶贫和社会救助工作，全市社会救助工作稳步发展，社会救助整体水平显著提升。通过不断完善制度、规范管理、加大投入，全面推进农村低保与扶贫开发政策相衔接，确保各项社会救助政策全面落实</w:t>
      </w:r>
      <w:r>
        <w:rPr>
          <w:rFonts w:hint="eastAsia" w:ascii="仿宋" w:hAnsi="仿宋" w:eastAsia="仿宋"/>
          <w:sz w:val="32"/>
          <w:szCs w:val="32"/>
          <w:lang w:eastAsia="zh-CN"/>
        </w:rPr>
        <w:t>。</w:t>
      </w:r>
      <w:r>
        <w:rPr>
          <w:rFonts w:ascii="仿宋" w:hAnsi="仿宋" w:eastAsia="仿宋"/>
          <w:sz w:val="32"/>
          <w:szCs w:val="32"/>
        </w:rPr>
        <w:t>　　</w:t>
      </w:r>
    </w:p>
    <w:p>
      <w:pPr>
        <w:pStyle w:val="4"/>
        <w:shd w:val="clear" w:color="auto" w:fill="FFFFFF"/>
        <w:spacing w:before="0" w:beforeAutospacing="0" w:after="0" w:afterAutospacing="0"/>
        <w:ind w:firstLine="643" w:firstLineChars="200"/>
        <w:rPr>
          <w:rFonts w:hint="eastAsia" w:ascii="仿宋" w:hAnsi="仿宋" w:eastAsia="仿宋"/>
          <w:sz w:val="32"/>
          <w:szCs w:val="32"/>
        </w:rPr>
      </w:pPr>
      <w:r>
        <w:rPr>
          <w:rFonts w:hint="eastAsia" w:ascii="仿宋" w:hAnsi="仿宋" w:eastAsia="仿宋"/>
          <w:b/>
          <w:sz w:val="32"/>
          <w:szCs w:val="32"/>
        </w:rPr>
        <w:t>2.工作活动(项目)的可行性、必要性、有效性及其论证过</w:t>
      </w:r>
      <w:r>
        <w:rPr>
          <w:rFonts w:hint="eastAsia" w:ascii="仿宋" w:hAnsi="仿宋" w:eastAsia="仿宋"/>
          <w:sz w:val="32"/>
          <w:szCs w:val="32"/>
        </w:rPr>
        <w:t>程。</w:t>
      </w:r>
    </w:p>
    <w:p>
      <w:pPr>
        <w:pStyle w:val="4"/>
        <w:shd w:val="clear" w:color="auto" w:fill="FFFFFF"/>
        <w:spacing w:before="0" w:beforeAutospacing="0" w:after="0" w:afterAutospacing="0"/>
        <w:ind w:firstLine="640" w:firstLineChars="200"/>
        <w:rPr>
          <w:rFonts w:hint="eastAsia" w:ascii="仿宋" w:hAnsi="仿宋" w:eastAsia="仿宋"/>
          <w:sz w:val="32"/>
          <w:szCs w:val="32"/>
        </w:rPr>
      </w:pPr>
      <w:r>
        <w:rPr>
          <w:rFonts w:hint="eastAsia" w:ascii="仿宋" w:hAnsi="仿宋" w:eastAsia="仿宋"/>
          <w:sz w:val="32"/>
          <w:szCs w:val="32"/>
        </w:rPr>
        <w:t>两项补贴实行社会化发放，严格按照“残联审核、民政审定、财政部门核拨资金、金融机构代发到人”的规程，实行国库统一集中支付制度，减少中间环节，规范发放名称，于每月10日前通过经办金融机构转账存入本人账户或监护人账户。实行涉农资金“一卡（折）通”的地方，应当将补贴资金纳入“一卡（折）通”统一发放。特殊情况下需要直接发放现金的，要制定专门的监管办法并报县民政局和县财政县人民政府将两项补贴工作纳入对各乡镇、县属有关部门的年度考核内容，并将适时组织专项督查。各乡镇、县属有局备案，杜绝冒领、重复领取、克扣等现象。</w:t>
      </w:r>
    </w:p>
    <w:p>
      <w:pPr>
        <w:pStyle w:val="4"/>
        <w:spacing w:before="0" w:beforeAutospacing="0" w:after="0" w:afterAutospacing="0" w:line="480" w:lineRule="auto"/>
        <w:ind w:firstLine="640" w:firstLineChars="200"/>
        <w:rPr>
          <w:rFonts w:ascii="仿宋" w:hAnsi="仿宋" w:eastAsia="仿宋"/>
          <w:b/>
          <w:sz w:val="32"/>
          <w:szCs w:val="32"/>
        </w:rPr>
      </w:pPr>
      <w:r>
        <w:rPr>
          <w:rFonts w:hint="eastAsia" w:ascii="仿宋" w:hAnsi="仿宋" w:eastAsia="仿宋"/>
          <w:sz w:val="32"/>
          <w:szCs w:val="32"/>
        </w:rPr>
        <w:t>二、</w:t>
      </w:r>
      <w:r>
        <w:rPr>
          <w:rFonts w:hint="eastAsia" w:ascii="仿宋" w:hAnsi="仿宋" w:eastAsia="仿宋"/>
          <w:b/>
          <w:sz w:val="32"/>
          <w:szCs w:val="32"/>
        </w:rPr>
        <w:t>工作活动(项目)绩效目标和指标设定情况</w:t>
      </w:r>
    </w:p>
    <w:p>
      <w:pPr>
        <w:pStyle w:val="4"/>
        <w:spacing w:before="0" w:beforeAutospacing="0" w:after="0" w:afterAutospacing="0" w:line="480" w:lineRule="auto"/>
        <w:ind w:firstLine="321" w:firstLineChars="100"/>
        <w:rPr>
          <w:rFonts w:ascii="仿宋" w:hAnsi="仿宋" w:eastAsia="仿宋"/>
          <w:b/>
          <w:sz w:val="32"/>
          <w:szCs w:val="32"/>
        </w:rPr>
      </w:pPr>
      <w:r>
        <w:rPr>
          <w:rFonts w:hint="eastAsia" w:ascii="仿宋" w:hAnsi="仿宋" w:eastAsia="仿宋"/>
          <w:b/>
          <w:sz w:val="32"/>
          <w:szCs w:val="32"/>
        </w:rPr>
        <w:t>（一）工作活动(项目)总目标、年度目标设定情况。</w:t>
      </w:r>
    </w:p>
    <w:p>
      <w:pPr>
        <w:pStyle w:val="4"/>
        <w:shd w:val="clear" w:color="auto" w:fill="FFFFFF"/>
        <w:spacing w:before="0" w:beforeAutospacing="0" w:after="0" w:afterAutospacing="0"/>
        <w:ind w:firstLine="640" w:firstLineChars="200"/>
        <w:rPr>
          <w:rFonts w:ascii="仿宋" w:hAnsi="仿宋" w:eastAsia="仿宋"/>
          <w:sz w:val="32"/>
          <w:szCs w:val="32"/>
        </w:rPr>
      </w:pPr>
      <w:r>
        <w:rPr>
          <w:rFonts w:hint="eastAsia" w:ascii="仿宋" w:hAnsi="仿宋" w:eastAsia="仿宋"/>
          <w:sz w:val="32"/>
          <w:szCs w:val="32"/>
        </w:rPr>
        <w:t>切实做好重点民生实事工作。保障标准逐步提高，救助资金发放及时到位，救助有效，各项社会救助制度逐步完善，救助申报及审批程序总体趋于公平、公正、公开，救助政策宣传及实施不断推进，低收入群体对政策知晓率逐步提高，对社会救助政策及项目满意度较高，困难群众得到及时帮助，困难群体的基本生活有一定的改善。</w:t>
      </w:r>
      <w:r>
        <w:rPr>
          <w:rFonts w:hint="eastAsia" w:ascii="仿宋" w:hAnsi="仿宋" w:eastAsia="仿宋"/>
          <w:sz w:val="32"/>
          <w:szCs w:val="32"/>
          <w:lang w:eastAsia="zh-CN"/>
        </w:rPr>
        <w:t>城乡低保</w:t>
      </w:r>
      <w:r>
        <w:rPr>
          <w:rFonts w:hint="eastAsia" w:ascii="仿宋" w:hAnsi="仿宋" w:eastAsia="仿宋"/>
          <w:sz w:val="32"/>
          <w:szCs w:val="32"/>
        </w:rPr>
        <w:t>基本生活救助为维护社会稳定、社会和谐发挥了积极作用，取得了较好的社会效益。</w:t>
      </w:r>
    </w:p>
    <w:p>
      <w:pPr>
        <w:pStyle w:val="4"/>
        <w:spacing w:before="0" w:beforeAutospacing="0" w:after="0" w:afterAutospacing="0" w:line="480" w:lineRule="auto"/>
        <w:ind w:firstLine="643" w:firstLineChars="200"/>
        <w:rPr>
          <w:rFonts w:ascii="仿宋" w:hAnsi="仿宋" w:eastAsia="仿宋"/>
          <w:b/>
          <w:sz w:val="32"/>
          <w:szCs w:val="32"/>
        </w:rPr>
      </w:pPr>
      <w:r>
        <w:rPr>
          <w:rFonts w:hint="eastAsia" w:ascii="仿宋" w:hAnsi="仿宋" w:eastAsia="仿宋"/>
          <w:b/>
          <w:sz w:val="32"/>
          <w:szCs w:val="32"/>
        </w:rPr>
        <w:t>（二）工作活动(项目)绩效指标设定情况。</w:t>
      </w:r>
    </w:p>
    <w:p>
      <w:pPr>
        <w:pStyle w:val="4"/>
        <w:spacing w:before="0" w:beforeAutospacing="0" w:after="0" w:afterAutospacing="0" w:line="480" w:lineRule="auto"/>
        <w:ind w:firstLine="640" w:firstLineChars="200"/>
        <w:rPr>
          <w:rFonts w:hint="eastAsia" w:ascii="仿宋" w:hAnsi="仿宋" w:eastAsia="仿宋" w:cs="宋体"/>
          <w:kern w:val="0"/>
          <w:sz w:val="32"/>
          <w:szCs w:val="32"/>
        </w:rPr>
      </w:pPr>
      <w:r>
        <w:rPr>
          <w:rFonts w:hint="eastAsia" w:ascii="仿宋" w:hAnsi="仿宋" w:eastAsia="仿宋" w:cs="宋体"/>
          <w:kern w:val="0"/>
          <w:sz w:val="32"/>
          <w:szCs w:val="32"/>
        </w:rPr>
        <w:t>（一）工作活动</w:t>
      </w:r>
    </w:p>
    <w:p>
      <w:pPr>
        <w:pStyle w:val="4"/>
        <w:spacing w:before="0" w:beforeAutospacing="0" w:after="0" w:afterAutospacing="0" w:line="480" w:lineRule="auto"/>
        <w:ind w:firstLine="640" w:firstLineChars="200"/>
        <w:rPr>
          <w:rFonts w:hint="eastAsia" w:ascii="仿宋" w:hAnsi="仿宋" w:eastAsia="仿宋"/>
          <w:sz w:val="32"/>
          <w:szCs w:val="32"/>
        </w:rPr>
      </w:pPr>
      <w:r>
        <w:rPr>
          <w:rFonts w:hint="eastAsia" w:ascii="仿宋" w:hAnsi="仿宋" w:eastAsia="仿宋"/>
          <w:sz w:val="32"/>
          <w:szCs w:val="32"/>
        </w:rPr>
        <w:t>　　残疾人两项补贴严格落实预结算相关要求，做到收入支出基本相符。</w:t>
      </w:r>
    </w:p>
    <w:p>
      <w:pPr>
        <w:pStyle w:val="4"/>
        <w:spacing w:before="0" w:beforeAutospacing="0" w:after="0" w:afterAutospacing="0" w:line="480" w:lineRule="auto"/>
        <w:rPr>
          <w:rFonts w:hint="eastAsia" w:ascii="仿宋" w:hAnsi="仿宋" w:eastAsia="仿宋"/>
          <w:sz w:val="32"/>
          <w:szCs w:val="32"/>
        </w:rPr>
      </w:pPr>
      <w:r>
        <w:rPr>
          <w:rFonts w:hint="eastAsia" w:ascii="仿宋" w:hAnsi="仿宋" w:eastAsia="仿宋"/>
          <w:sz w:val="32"/>
          <w:szCs w:val="32"/>
        </w:rPr>
        <w:t>　2.项目完成质量。</w:t>
      </w:r>
    </w:p>
    <w:p>
      <w:pPr>
        <w:pStyle w:val="4"/>
        <w:spacing w:before="0" w:beforeAutospacing="0" w:after="0" w:afterAutospacing="0" w:line="480" w:lineRule="auto"/>
        <w:ind w:firstLine="640" w:firstLineChars="200"/>
        <w:rPr>
          <w:rFonts w:hint="eastAsia" w:ascii="仿宋" w:hAnsi="仿宋" w:eastAsia="仿宋"/>
          <w:sz w:val="32"/>
          <w:szCs w:val="32"/>
        </w:rPr>
      </w:pPr>
      <w:r>
        <w:rPr>
          <w:rFonts w:hint="eastAsia" w:ascii="仿宋" w:hAnsi="仿宋" w:eastAsia="仿宋"/>
          <w:sz w:val="32"/>
          <w:szCs w:val="32"/>
          <w:lang w:eastAsia="zh-CN"/>
        </w:rPr>
        <w:t>巨鹿县</w:t>
      </w:r>
      <w:r>
        <w:rPr>
          <w:rFonts w:hint="eastAsia" w:ascii="仿宋" w:hAnsi="仿宋" w:eastAsia="仿宋"/>
          <w:sz w:val="32"/>
          <w:szCs w:val="32"/>
        </w:rPr>
        <w:t>不断完善残疾人两项补贴政策，经过多轮比对筛选，做到应补尽补，符合政策的全部纳入两项补贴范围。</w:t>
      </w:r>
    </w:p>
    <w:p>
      <w:pPr>
        <w:pStyle w:val="4"/>
        <w:numPr>
          <w:ilvl w:val="0"/>
          <w:numId w:val="2"/>
        </w:numPr>
        <w:spacing w:before="0" w:beforeAutospacing="0" w:after="0" w:afterAutospacing="0" w:line="480" w:lineRule="auto"/>
        <w:ind w:firstLine="640" w:firstLineChars="200"/>
        <w:rPr>
          <w:rFonts w:hint="eastAsia" w:ascii="仿宋" w:hAnsi="仿宋" w:eastAsia="仿宋" w:cs="宋体"/>
          <w:kern w:val="0"/>
          <w:sz w:val="32"/>
          <w:szCs w:val="32"/>
        </w:rPr>
      </w:pPr>
      <w:r>
        <w:rPr>
          <w:rFonts w:hint="eastAsia" w:ascii="仿宋" w:hAnsi="仿宋" w:eastAsia="仿宋" w:cs="宋体"/>
          <w:kern w:val="0"/>
          <w:sz w:val="32"/>
          <w:szCs w:val="32"/>
        </w:rPr>
        <w:t>工作活动(项目)绩效指标设定情况。</w:t>
      </w:r>
    </w:p>
    <w:p>
      <w:pPr>
        <w:pStyle w:val="4"/>
        <w:numPr>
          <w:ilvl w:val="0"/>
          <w:numId w:val="0"/>
        </w:numPr>
        <w:spacing w:before="0" w:beforeAutospacing="0" w:after="0" w:afterAutospacing="0" w:line="480" w:lineRule="auto"/>
        <w:rPr>
          <w:rFonts w:hint="eastAsia" w:ascii="仿宋" w:hAnsi="仿宋" w:eastAsia="仿宋"/>
          <w:sz w:val="32"/>
          <w:szCs w:val="32"/>
        </w:rPr>
      </w:pPr>
      <w:r>
        <w:rPr>
          <w:rFonts w:hint="eastAsia" w:ascii="仿宋" w:hAnsi="仿宋" w:eastAsia="仿宋"/>
          <w:sz w:val="32"/>
          <w:szCs w:val="32"/>
        </w:rPr>
        <w:t>（1）项目预期目标完成程度。</w:t>
      </w:r>
    </w:p>
    <w:p>
      <w:pPr>
        <w:pStyle w:val="4"/>
        <w:spacing w:before="0" w:beforeAutospacing="0" w:after="0" w:afterAutospacing="0" w:line="480" w:lineRule="auto"/>
        <w:ind w:firstLine="640" w:firstLineChars="200"/>
        <w:rPr>
          <w:rFonts w:hint="eastAsia" w:ascii="仿宋" w:hAnsi="仿宋" w:eastAsia="仿宋"/>
          <w:sz w:val="32"/>
          <w:szCs w:val="32"/>
        </w:rPr>
      </w:pPr>
      <w:r>
        <w:rPr>
          <w:rFonts w:hint="eastAsia" w:ascii="仿宋" w:hAnsi="仿宋" w:eastAsia="仿宋"/>
          <w:sz w:val="32"/>
          <w:szCs w:val="32"/>
          <w:lang w:eastAsia="zh-CN"/>
        </w:rPr>
        <w:t>巨鹿</w:t>
      </w:r>
      <w:r>
        <w:rPr>
          <w:rFonts w:hint="eastAsia" w:ascii="仿宋" w:hAnsi="仿宋" w:eastAsia="仿宋"/>
          <w:sz w:val="32"/>
          <w:szCs w:val="32"/>
        </w:rPr>
        <w:t>县不断完善残疾人两项补贴政策，经过多轮比对筛选，做到应补尽补，符合政策的全部纳入两项补贴范围。做到应补尽补，不漏一人。</w:t>
      </w:r>
    </w:p>
    <w:p>
      <w:pPr>
        <w:pStyle w:val="4"/>
        <w:spacing w:before="0" w:beforeAutospacing="0" w:after="0" w:afterAutospacing="0" w:line="480" w:lineRule="auto"/>
        <w:rPr>
          <w:rFonts w:hint="eastAsia" w:ascii="仿宋" w:hAnsi="仿宋" w:eastAsia="仿宋"/>
          <w:sz w:val="32"/>
          <w:szCs w:val="32"/>
        </w:rPr>
      </w:pPr>
      <w:r>
        <w:rPr>
          <w:rFonts w:hint="eastAsia" w:ascii="仿宋" w:hAnsi="仿宋" w:eastAsia="仿宋"/>
          <w:sz w:val="32"/>
          <w:szCs w:val="32"/>
        </w:rPr>
        <w:t>（2）项目实施对经济和社会的影响。</w:t>
      </w:r>
    </w:p>
    <w:p>
      <w:pPr>
        <w:pStyle w:val="4"/>
        <w:spacing w:before="0" w:beforeAutospacing="0" w:after="0" w:afterAutospacing="0" w:line="480" w:lineRule="auto"/>
        <w:ind w:firstLine="640" w:firstLineChars="200"/>
        <w:rPr>
          <w:rFonts w:hint="eastAsia" w:ascii="仿宋" w:hAnsi="仿宋" w:eastAsia="仿宋"/>
          <w:sz w:val="32"/>
          <w:szCs w:val="32"/>
        </w:rPr>
      </w:pPr>
      <w:r>
        <w:rPr>
          <w:rFonts w:hint="eastAsia" w:ascii="仿宋" w:hAnsi="仿宋" w:eastAsia="仿宋"/>
          <w:sz w:val="32"/>
          <w:szCs w:val="32"/>
        </w:rPr>
        <w:t>残疾人是一个特殊困难的群体，需要格外关心、格外关注。让广大残疾人安居乐业、衣食无忧，过上幸福美好的生活，是我们党全心全意为人民服务宗旨的重要体现，是我国社会主义制度的必然要求。</w:t>
      </w:r>
    </w:p>
    <w:p>
      <w:pPr>
        <w:pStyle w:val="4"/>
        <w:spacing w:before="0" w:beforeAutospacing="0" w:after="0" w:afterAutospacing="0" w:line="480" w:lineRule="auto"/>
        <w:ind w:firstLine="420" w:firstLineChars="200"/>
        <w:rPr>
          <w:rFonts w:hint="eastAsia" w:ascii="仿宋" w:hAnsi="仿宋" w:eastAsia="仿宋"/>
          <w:sz w:val="32"/>
          <w:szCs w:val="32"/>
        </w:rPr>
      </w:pPr>
      <w:r>
        <w:rPr>
          <w:rFonts w:hint="eastAsia" w:ascii="微软雅黑" w:hAnsi="微软雅黑" w:eastAsia="微软雅黑" w:cs="微软雅黑"/>
          <w:color w:val="333333"/>
          <w:sz w:val="21"/>
          <w:szCs w:val="21"/>
          <w:shd w:val="clear" w:fill="FFFFFF"/>
          <w:lang w:eastAsia="zh-CN"/>
        </w:rPr>
        <w:t>（三）</w:t>
      </w:r>
      <w:r>
        <w:rPr>
          <w:rFonts w:hint="eastAsia" w:ascii="仿宋" w:hAnsi="仿宋" w:eastAsia="仿宋"/>
          <w:sz w:val="32"/>
          <w:szCs w:val="32"/>
        </w:rPr>
        <w:t>综合评价情况及评价结论（附相关评分表）。</w:t>
      </w:r>
    </w:p>
    <w:tbl>
      <w:tblPr>
        <w:tblStyle w:val="11"/>
        <w:tblpPr w:leftFromText="180" w:rightFromText="180" w:vertAnchor="text" w:horzAnchor="page" w:tblpX="1782" w:tblpY="618"/>
        <w:tblOverlap w:val="never"/>
        <w:tblW w:w="8336" w:type="dxa"/>
        <w:tblInd w:w="0" w:type="dxa"/>
        <w:shd w:val="clear" w:color="auto" w:fill="auto"/>
        <w:tblLayout w:type="fixed"/>
        <w:tblCellMar>
          <w:top w:w="0" w:type="dxa"/>
          <w:left w:w="0" w:type="dxa"/>
          <w:bottom w:w="0" w:type="dxa"/>
          <w:right w:w="0" w:type="dxa"/>
        </w:tblCellMar>
      </w:tblPr>
      <w:tblGrid>
        <w:gridCol w:w="927"/>
        <w:gridCol w:w="967"/>
        <w:gridCol w:w="1550"/>
        <w:gridCol w:w="1675"/>
        <w:gridCol w:w="1688"/>
        <w:gridCol w:w="1529"/>
      </w:tblGrid>
      <w:tr>
        <w:tblPrEx>
          <w:shd w:val="clear" w:color="auto" w:fill="auto"/>
          <w:tblLayout w:type="fixed"/>
          <w:tblCellMar>
            <w:top w:w="0" w:type="dxa"/>
            <w:left w:w="0" w:type="dxa"/>
            <w:bottom w:w="0" w:type="dxa"/>
            <w:right w:w="0" w:type="dxa"/>
          </w:tblCellMar>
        </w:tblPrEx>
        <w:trPr>
          <w:trHeight w:val="720" w:hRule="atLeast"/>
        </w:trPr>
        <w:tc>
          <w:tcPr>
            <w:tcW w:w="9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4"/>
              <w:spacing w:before="0" w:beforeAutospacing="0" w:after="0" w:afterAutospacing="0" w:line="480" w:lineRule="auto"/>
              <w:ind w:firstLine="640" w:firstLineChars="200"/>
              <w:rPr>
                <w:rFonts w:hint="default" w:ascii="仿宋" w:hAnsi="仿宋" w:eastAsia="仿宋"/>
                <w:sz w:val="32"/>
                <w:szCs w:val="32"/>
              </w:rPr>
            </w:pPr>
            <w:r>
              <w:rPr>
                <w:rFonts w:hint="eastAsia" w:ascii="仿宋" w:hAnsi="仿宋" w:eastAsia="仿宋"/>
                <w:sz w:val="32"/>
                <w:szCs w:val="32"/>
                <w:lang w:val="en-US" w:eastAsia="zh-CN"/>
              </w:rPr>
              <w:t>一级指标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4"/>
              <w:spacing w:before="0" w:beforeAutospacing="0" w:after="0" w:afterAutospacing="0" w:line="480" w:lineRule="auto"/>
              <w:ind w:firstLine="640" w:firstLineChars="200"/>
              <w:rPr>
                <w:rFonts w:hint="default" w:ascii="仿宋" w:hAnsi="仿宋" w:eastAsia="仿宋"/>
                <w:sz w:val="32"/>
                <w:szCs w:val="32"/>
              </w:rPr>
            </w:pPr>
            <w:r>
              <w:rPr>
                <w:rFonts w:hint="eastAsia" w:ascii="仿宋" w:hAnsi="仿宋" w:eastAsia="仿宋"/>
                <w:sz w:val="32"/>
                <w:szCs w:val="32"/>
                <w:lang w:val="en-US" w:eastAsia="zh-CN"/>
              </w:rPr>
              <w:t>二级指标</w:t>
            </w:r>
          </w:p>
        </w:tc>
        <w:tc>
          <w:tcPr>
            <w:tcW w:w="1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4"/>
              <w:spacing w:before="0" w:beforeAutospacing="0" w:after="0" w:afterAutospacing="0" w:line="480" w:lineRule="auto"/>
              <w:ind w:firstLine="640" w:firstLineChars="200"/>
              <w:rPr>
                <w:rFonts w:hint="default" w:ascii="仿宋" w:hAnsi="仿宋" w:eastAsia="仿宋"/>
                <w:sz w:val="32"/>
                <w:szCs w:val="32"/>
              </w:rPr>
            </w:pPr>
            <w:r>
              <w:rPr>
                <w:rFonts w:hint="eastAsia" w:ascii="仿宋" w:hAnsi="仿宋" w:eastAsia="仿宋"/>
                <w:sz w:val="32"/>
                <w:szCs w:val="32"/>
                <w:lang w:val="en-US" w:eastAsia="zh-CN"/>
              </w:rPr>
              <w:t>三级指标</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4"/>
              <w:spacing w:before="0" w:beforeAutospacing="0" w:after="0" w:afterAutospacing="0" w:line="480" w:lineRule="auto"/>
              <w:ind w:firstLine="640" w:firstLineChars="200"/>
              <w:rPr>
                <w:rFonts w:hint="default" w:ascii="仿宋" w:hAnsi="仿宋" w:eastAsia="仿宋"/>
                <w:sz w:val="32"/>
                <w:szCs w:val="32"/>
              </w:rPr>
            </w:pPr>
            <w:r>
              <w:rPr>
                <w:rFonts w:hint="eastAsia" w:ascii="仿宋" w:hAnsi="仿宋" w:eastAsia="仿宋"/>
                <w:sz w:val="32"/>
                <w:szCs w:val="32"/>
                <w:lang w:val="en-US" w:eastAsia="zh-CN"/>
              </w:rPr>
              <w:t>绩效指标描述</w:t>
            </w:r>
          </w:p>
        </w:tc>
        <w:tc>
          <w:tcPr>
            <w:tcW w:w="1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4"/>
              <w:spacing w:before="0" w:beforeAutospacing="0" w:after="0" w:afterAutospacing="0" w:line="480" w:lineRule="auto"/>
              <w:ind w:firstLine="640" w:firstLineChars="200"/>
              <w:rPr>
                <w:rFonts w:hint="default" w:ascii="仿宋" w:hAnsi="仿宋" w:eastAsia="仿宋"/>
                <w:sz w:val="32"/>
                <w:szCs w:val="32"/>
              </w:rPr>
            </w:pPr>
            <w:r>
              <w:rPr>
                <w:rFonts w:hint="eastAsia" w:ascii="仿宋" w:hAnsi="仿宋" w:eastAsia="仿宋"/>
                <w:sz w:val="32"/>
                <w:szCs w:val="32"/>
                <w:lang w:val="en-US" w:eastAsia="zh-CN"/>
              </w:rPr>
              <w:t>指标值</w:t>
            </w:r>
          </w:p>
        </w:tc>
        <w:tc>
          <w:tcPr>
            <w:tcW w:w="15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4"/>
              <w:spacing w:before="0" w:beforeAutospacing="0" w:after="0" w:afterAutospacing="0" w:line="480" w:lineRule="auto"/>
              <w:ind w:firstLine="640" w:firstLineChars="200"/>
              <w:rPr>
                <w:rFonts w:hint="default" w:ascii="仿宋" w:hAnsi="仿宋" w:eastAsia="仿宋"/>
                <w:sz w:val="32"/>
                <w:szCs w:val="32"/>
              </w:rPr>
            </w:pPr>
            <w:r>
              <w:rPr>
                <w:rFonts w:hint="eastAsia" w:ascii="仿宋" w:hAnsi="仿宋" w:eastAsia="仿宋"/>
                <w:sz w:val="32"/>
                <w:szCs w:val="32"/>
                <w:lang w:val="en-US" w:eastAsia="zh-CN"/>
              </w:rPr>
              <w:t>指标值确定依据</w:t>
            </w:r>
          </w:p>
        </w:tc>
      </w:tr>
      <w:tr>
        <w:tblPrEx>
          <w:tblLayout w:type="fixed"/>
          <w:tblCellMar>
            <w:top w:w="0" w:type="dxa"/>
            <w:left w:w="0" w:type="dxa"/>
            <w:bottom w:w="0" w:type="dxa"/>
            <w:right w:w="0" w:type="dxa"/>
          </w:tblCellMar>
        </w:tblPrEx>
        <w:trPr>
          <w:trHeight w:val="900" w:hRule="atLeast"/>
        </w:trPr>
        <w:tc>
          <w:tcPr>
            <w:tcW w:w="92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4"/>
              <w:spacing w:before="0" w:beforeAutospacing="0" w:after="0" w:afterAutospacing="0" w:line="480" w:lineRule="auto"/>
              <w:ind w:firstLine="640" w:firstLineChars="200"/>
              <w:rPr>
                <w:rFonts w:hint="default" w:ascii="仿宋" w:hAnsi="仿宋" w:eastAsia="仿宋"/>
                <w:sz w:val="32"/>
                <w:szCs w:val="32"/>
              </w:rPr>
            </w:pPr>
            <w:r>
              <w:rPr>
                <w:rFonts w:hint="eastAsia" w:ascii="仿宋" w:hAnsi="仿宋" w:eastAsia="仿宋"/>
                <w:sz w:val="32"/>
                <w:szCs w:val="32"/>
                <w:lang w:val="en-US" w:eastAsia="zh-CN"/>
              </w:rPr>
              <w:t xml:space="preserve">产出指标 </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4"/>
              <w:spacing w:before="0" w:beforeAutospacing="0" w:after="0" w:afterAutospacing="0" w:line="480" w:lineRule="auto"/>
              <w:ind w:firstLine="640" w:firstLineChars="200"/>
              <w:rPr>
                <w:rFonts w:hint="default" w:ascii="仿宋" w:hAnsi="仿宋" w:eastAsia="仿宋"/>
                <w:sz w:val="32"/>
                <w:szCs w:val="32"/>
              </w:rPr>
            </w:pPr>
            <w:r>
              <w:rPr>
                <w:rFonts w:hint="eastAsia" w:ascii="仿宋" w:hAnsi="仿宋" w:eastAsia="仿宋"/>
                <w:sz w:val="32"/>
                <w:szCs w:val="32"/>
                <w:lang w:val="en-US" w:eastAsia="zh-CN"/>
              </w:rPr>
              <w:t>数量指标</w:t>
            </w:r>
          </w:p>
        </w:tc>
        <w:tc>
          <w:tcPr>
            <w:tcW w:w="1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4"/>
              <w:spacing w:before="0" w:beforeAutospacing="0" w:after="0" w:afterAutospacing="0" w:line="480" w:lineRule="auto"/>
              <w:ind w:firstLine="640" w:firstLineChars="200"/>
              <w:rPr>
                <w:rFonts w:hint="eastAsia" w:ascii="仿宋" w:hAnsi="仿宋" w:eastAsia="仿宋"/>
                <w:sz w:val="32"/>
                <w:szCs w:val="32"/>
              </w:rPr>
            </w:pPr>
            <w:r>
              <w:rPr>
                <w:rFonts w:hint="eastAsia" w:ascii="仿宋" w:hAnsi="仿宋" w:eastAsia="仿宋"/>
                <w:sz w:val="32"/>
                <w:szCs w:val="32"/>
                <w:lang w:val="en-US" w:eastAsia="zh-CN"/>
              </w:rPr>
              <w:t>享受重度失能老人护理补贴人数(人)</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4"/>
              <w:spacing w:before="0" w:beforeAutospacing="0" w:after="0" w:afterAutospacing="0" w:line="480" w:lineRule="auto"/>
              <w:ind w:firstLine="640" w:firstLineChars="200"/>
              <w:rPr>
                <w:rFonts w:hint="eastAsia" w:ascii="仿宋" w:hAnsi="仿宋" w:eastAsia="仿宋"/>
                <w:sz w:val="32"/>
                <w:szCs w:val="32"/>
              </w:rPr>
            </w:pPr>
            <w:r>
              <w:rPr>
                <w:rFonts w:hint="eastAsia" w:ascii="仿宋" w:hAnsi="仿宋" w:eastAsia="仿宋"/>
                <w:sz w:val="32"/>
                <w:szCs w:val="32"/>
                <w:lang w:val="en-US" w:eastAsia="zh-CN"/>
              </w:rPr>
              <w:t>享重度失能老人护理补贴人数</w:t>
            </w:r>
          </w:p>
        </w:tc>
        <w:tc>
          <w:tcPr>
            <w:tcW w:w="1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4"/>
              <w:spacing w:before="0" w:beforeAutospacing="0" w:after="0" w:afterAutospacing="0" w:line="480" w:lineRule="auto"/>
              <w:ind w:firstLine="640" w:firstLineChars="200"/>
              <w:rPr>
                <w:rFonts w:hint="default" w:ascii="仿宋" w:hAnsi="仿宋" w:eastAsia="仿宋"/>
                <w:sz w:val="32"/>
                <w:szCs w:val="32"/>
              </w:rPr>
            </w:pPr>
            <w:r>
              <w:rPr>
                <w:rFonts w:hint="default" w:ascii="仿宋" w:hAnsi="仿宋" w:eastAsia="仿宋"/>
                <w:sz w:val="32"/>
                <w:szCs w:val="32"/>
                <w:lang w:val="en-US" w:eastAsia="zh-CN"/>
              </w:rPr>
              <w:t>≥4464</w:t>
            </w:r>
            <w:r>
              <w:rPr>
                <w:rFonts w:hint="eastAsia" w:ascii="仿宋" w:hAnsi="仿宋" w:eastAsia="仿宋"/>
                <w:sz w:val="32"/>
                <w:szCs w:val="32"/>
                <w:lang w:val="en-US" w:eastAsia="zh-CN"/>
              </w:rPr>
              <w:t>人</w:t>
            </w:r>
          </w:p>
        </w:tc>
        <w:tc>
          <w:tcPr>
            <w:tcW w:w="15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4"/>
              <w:spacing w:before="0" w:beforeAutospacing="0" w:after="0" w:afterAutospacing="0" w:line="480" w:lineRule="auto"/>
              <w:ind w:firstLine="640" w:firstLineChars="200"/>
              <w:rPr>
                <w:rFonts w:hint="default" w:ascii="仿宋" w:hAnsi="仿宋" w:eastAsia="仿宋"/>
                <w:sz w:val="32"/>
                <w:szCs w:val="32"/>
              </w:rPr>
            </w:pPr>
            <w:r>
              <w:rPr>
                <w:rFonts w:hint="default" w:ascii="仿宋" w:hAnsi="仿宋" w:eastAsia="仿宋"/>
                <w:sz w:val="32"/>
                <w:szCs w:val="32"/>
                <w:lang w:val="en-US" w:eastAsia="zh-CN"/>
              </w:rPr>
              <w:t>冀民【2019】70号</w:t>
            </w:r>
          </w:p>
        </w:tc>
      </w:tr>
      <w:tr>
        <w:tblPrEx>
          <w:tblLayout w:type="fixed"/>
          <w:tblCellMar>
            <w:top w:w="0" w:type="dxa"/>
            <w:left w:w="0" w:type="dxa"/>
            <w:bottom w:w="0" w:type="dxa"/>
            <w:right w:w="0" w:type="dxa"/>
          </w:tblCellMar>
        </w:tblPrEx>
        <w:trPr>
          <w:trHeight w:val="760" w:hRule="atLeast"/>
        </w:trPr>
        <w:tc>
          <w:tcPr>
            <w:tcW w:w="9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4"/>
              <w:spacing w:before="0" w:beforeAutospacing="0" w:after="0" w:afterAutospacing="0" w:line="480" w:lineRule="auto"/>
              <w:ind w:firstLine="640" w:firstLineChars="200"/>
              <w:rPr>
                <w:rFonts w:hint="default" w:ascii="仿宋" w:hAnsi="仿宋" w:eastAsia="仿宋"/>
                <w:sz w:val="32"/>
                <w:szCs w:val="32"/>
              </w:rPr>
            </w:pP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4"/>
              <w:spacing w:before="0" w:beforeAutospacing="0" w:after="0" w:afterAutospacing="0" w:line="480" w:lineRule="auto"/>
              <w:ind w:firstLine="640" w:firstLineChars="200"/>
              <w:rPr>
                <w:rFonts w:hint="default" w:ascii="仿宋" w:hAnsi="仿宋" w:eastAsia="仿宋"/>
                <w:sz w:val="32"/>
                <w:szCs w:val="32"/>
              </w:rPr>
            </w:pPr>
            <w:r>
              <w:rPr>
                <w:rFonts w:hint="eastAsia" w:ascii="仿宋" w:hAnsi="仿宋" w:eastAsia="仿宋"/>
                <w:sz w:val="32"/>
                <w:szCs w:val="32"/>
                <w:lang w:val="en-US" w:eastAsia="zh-CN"/>
              </w:rPr>
              <w:t>质量指标</w:t>
            </w:r>
          </w:p>
        </w:tc>
        <w:tc>
          <w:tcPr>
            <w:tcW w:w="1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4"/>
              <w:spacing w:before="0" w:beforeAutospacing="0" w:after="0" w:afterAutospacing="0" w:line="480" w:lineRule="auto"/>
              <w:ind w:firstLine="640" w:firstLineChars="200"/>
              <w:rPr>
                <w:rFonts w:hint="eastAsia" w:ascii="仿宋" w:hAnsi="仿宋" w:eastAsia="仿宋"/>
                <w:sz w:val="32"/>
                <w:szCs w:val="32"/>
              </w:rPr>
            </w:pPr>
            <w:r>
              <w:rPr>
                <w:rFonts w:hint="eastAsia" w:ascii="仿宋" w:hAnsi="仿宋" w:eastAsia="仿宋"/>
                <w:sz w:val="32"/>
                <w:szCs w:val="32"/>
                <w:lang w:val="en-US" w:eastAsia="zh-CN"/>
              </w:rPr>
              <w:t>重度失能老人护理补贴制度建立普及率（%）</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4"/>
              <w:spacing w:before="0" w:beforeAutospacing="0" w:after="0" w:afterAutospacing="0" w:line="480" w:lineRule="auto"/>
              <w:ind w:firstLine="640" w:firstLineChars="200"/>
              <w:rPr>
                <w:rFonts w:hint="eastAsia" w:ascii="仿宋" w:hAnsi="仿宋" w:eastAsia="仿宋"/>
                <w:sz w:val="32"/>
                <w:szCs w:val="32"/>
              </w:rPr>
            </w:pPr>
            <w:r>
              <w:rPr>
                <w:rFonts w:hint="eastAsia" w:ascii="仿宋" w:hAnsi="仿宋" w:eastAsia="仿宋"/>
                <w:sz w:val="32"/>
                <w:szCs w:val="32"/>
                <w:lang w:val="en-US" w:eastAsia="zh-CN"/>
              </w:rPr>
              <w:t>建立重度失能老人护理补贴制度县数占全省县数的比率</w:t>
            </w:r>
          </w:p>
        </w:tc>
        <w:tc>
          <w:tcPr>
            <w:tcW w:w="1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4"/>
              <w:spacing w:before="0" w:beforeAutospacing="0" w:after="0" w:afterAutospacing="0" w:line="480" w:lineRule="auto"/>
              <w:ind w:firstLine="640" w:firstLineChars="200"/>
              <w:rPr>
                <w:rFonts w:hint="default" w:ascii="仿宋" w:hAnsi="仿宋" w:eastAsia="仿宋"/>
                <w:sz w:val="32"/>
                <w:szCs w:val="32"/>
              </w:rPr>
            </w:pPr>
            <w:r>
              <w:rPr>
                <w:rFonts w:hint="default" w:ascii="仿宋" w:hAnsi="仿宋" w:eastAsia="仿宋"/>
                <w:sz w:val="32"/>
                <w:szCs w:val="32"/>
                <w:lang w:val="en-US" w:eastAsia="zh-CN"/>
              </w:rPr>
              <w:t>≥98%</w:t>
            </w:r>
          </w:p>
        </w:tc>
        <w:tc>
          <w:tcPr>
            <w:tcW w:w="15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4"/>
              <w:spacing w:before="0" w:beforeAutospacing="0" w:after="0" w:afterAutospacing="0" w:line="480" w:lineRule="auto"/>
              <w:ind w:firstLine="640" w:firstLineChars="200"/>
              <w:rPr>
                <w:rFonts w:hint="default" w:ascii="仿宋" w:hAnsi="仿宋" w:eastAsia="仿宋"/>
                <w:sz w:val="32"/>
                <w:szCs w:val="32"/>
              </w:rPr>
            </w:pPr>
            <w:r>
              <w:rPr>
                <w:rFonts w:hint="default" w:ascii="仿宋" w:hAnsi="仿宋" w:eastAsia="仿宋"/>
                <w:sz w:val="32"/>
                <w:szCs w:val="32"/>
                <w:lang w:val="en-US" w:eastAsia="zh-CN"/>
              </w:rPr>
              <w:t>冀民【2019】70号</w:t>
            </w:r>
          </w:p>
        </w:tc>
      </w:tr>
      <w:tr>
        <w:tblPrEx>
          <w:tblLayout w:type="fixed"/>
          <w:tblCellMar>
            <w:top w:w="0" w:type="dxa"/>
            <w:left w:w="0" w:type="dxa"/>
            <w:bottom w:w="0" w:type="dxa"/>
            <w:right w:w="0" w:type="dxa"/>
          </w:tblCellMar>
        </w:tblPrEx>
        <w:trPr>
          <w:trHeight w:val="600" w:hRule="atLeast"/>
        </w:trPr>
        <w:tc>
          <w:tcPr>
            <w:tcW w:w="9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4"/>
              <w:spacing w:before="0" w:beforeAutospacing="0" w:after="0" w:afterAutospacing="0" w:line="480" w:lineRule="auto"/>
              <w:ind w:firstLine="640" w:firstLineChars="200"/>
              <w:rPr>
                <w:rFonts w:hint="default" w:ascii="仿宋" w:hAnsi="仿宋" w:eastAsia="仿宋"/>
                <w:sz w:val="32"/>
                <w:szCs w:val="32"/>
              </w:rPr>
            </w:pP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4"/>
              <w:spacing w:before="0" w:beforeAutospacing="0" w:after="0" w:afterAutospacing="0" w:line="480" w:lineRule="auto"/>
              <w:ind w:firstLine="640" w:firstLineChars="200"/>
              <w:rPr>
                <w:rFonts w:hint="default" w:ascii="仿宋" w:hAnsi="仿宋" w:eastAsia="仿宋"/>
                <w:sz w:val="32"/>
                <w:szCs w:val="32"/>
              </w:rPr>
            </w:pPr>
            <w:r>
              <w:rPr>
                <w:rFonts w:hint="eastAsia" w:ascii="仿宋" w:hAnsi="仿宋" w:eastAsia="仿宋"/>
                <w:sz w:val="32"/>
                <w:szCs w:val="32"/>
                <w:lang w:val="en-US" w:eastAsia="zh-CN"/>
              </w:rPr>
              <w:t>时效指标</w:t>
            </w:r>
          </w:p>
        </w:tc>
        <w:tc>
          <w:tcPr>
            <w:tcW w:w="1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4"/>
              <w:spacing w:before="0" w:beforeAutospacing="0" w:after="0" w:afterAutospacing="0" w:line="480" w:lineRule="auto"/>
              <w:ind w:firstLine="640" w:firstLineChars="200"/>
              <w:rPr>
                <w:rFonts w:hint="default" w:ascii="仿宋" w:hAnsi="仿宋" w:eastAsia="仿宋"/>
                <w:sz w:val="32"/>
                <w:szCs w:val="32"/>
              </w:rPr>
            </w:pPr>
            <w:r>
              <w:rPr>
                <w:rFonts w:hint="default" w:ascii="仿宋" w:hAnsi="仿宋" w:eastAsia="仿宋"/>
                <w:sz w:val="32"/>
                <w:szCs w:val="32"/>
                <w:lang w:val="en-US" w:eastAsia="zh-CN"/>
              </w:rPr>
              <w:t>扶助资金到位率</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4"/>
              <w:spacing w:before="0" w:beforeAutospacing="0" w:after="0" w:afterAutospacing="0" w:line="480" w:lineRule="auto"/>
              <w:ind w:firstLine="640" w:firstLineChars="200"/>
              <w:rPr>
                <w:rFonts w:hint="default" w:ascii="仿宋" w:hAnsi="仿宋" w:eastAsia="仿宋"/>
                <w:sz w:val="32"/>
                <w:szCs w:val="32"/>
              </w:rPr>
            </w:pPr>
            <w:r>
              <w:rPr>
                <w:rFonts w:hint="default" w:ascii="仿宋" w:hAnsi="仿宋" w:eastAsia="仿宋"/>
                <w:sz w:val="32"/>
                <w:szCs w:val="32"/>
                <w:lang w:val="en-US" w:eastAsia="zh-CN"/>
              </w:rPr>
              <w:t>实际到位扶助资金占应到位资金的比例</w:t>
            </w:r>
          </w:p>
        </w:tc>
        <w:tc>
          <w:tcPr>
            <w:tcW w:w="1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4"/>
              <w:spacing w:before="0" w:beforeAutospacing="0" w:after="0" w:afterAutospacing="0" w:line="480" w:lineRule="auto"/>
              <w:ind w:firstLine="640" w:firstLineChars="200"/>
              <w:rPr>
                <w:rFonts w:hint="default" w:ascii="仿宋" w:hAnsi="仿宋" w:eastAsia="仿宋"/>
                <w:sz w:val="32"/>
                <w:szCs w:val="32"/>
              </w:rPr>
            </w:pPr>
            <w:r>
              <w:rPr>
                <w:rFonts w:hint="default" w:ascii="仿宋" w:hAnsi="仿宋" w:eastAsia="仿宋"/>
                <w:sz w:val="32"/>
                <w:szCs w:val="32"/>
                <w:lang w:val="en-US" w:eastAsia="zh-CN"/>
              </w:rPr>
              <w:t xml:space="preserve"> .=100%</w:t>
            </w:r>
          </w:p>
        </w:tc>
        <w:tc>
          <w:tcPr>
            <w:tcW w:w="15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4"/>
              <w:spacing w:before="0" w:beforeAutospacing="0" w:after="0" w:afterAutospacing="0" w:line="480" w:lineRule="auto"/>
              <w:ind w:firstLine="640" w:firstLineChars="200"/>
              <w:rPr>
                <w:rFonts w:hint="default" w:ascii="仿宋" w:hAnsi="仿宋" w:eastAsia="仿宋"/>
                <w:sz w:val="32"/>
                <w:szCs w:val="32"/>
              </w:rPr>
            </w:pPr>
            <w:r>
              <w:rPr>
                <w:rFonts w:hint="default" w:ascii="仿宋" w:hAnsi="仿宋" w:eastAsia="仿宋"/>
                <w:sz w:val="32"/>
                <w:szCs w:val="32"/>
                <w:lang w:val="en-US" w:eastAsia="zh-CN"/>
              </w:rPr>
              <w:t>冀民【2019】70号</w:t>
            </w:r>
          </w:p>
        </w:tc>
      </w:tr>
      <w:tr>
        <w:tblPrEx>
          <w:tblLayout w:type="fixed"/>
          <w:tblCellMar>
            <w:top w:w="0" w:type="dxa"/>
            <w:left w:w="0" w:type="dxa"/>
            <w:bottom w:w="0" w:type="dxa"/>
            <w:right w:w="0" w:type="dxa"/>
          </w:tblCellMar>
        </w:tblPrEx>
        <w:trPr>
          <w:trHeight w:val="559" w:hRule="atLeast"/>
        </w:trPr>
        <w:tc>
          <w:tcPr>
            <w:tcW w:w="9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4"/>
              <w:spacing w:before="0" w:beforeAutospacing="0" w:after="0" w:afterAutospacing="0" w:line="480" w:lineRule="auto"/>
              <w:ind w:firstLine="640" w:firstLineChars="200"/>
              <w:rPr>
                <w:rFonts w:hint="default" w:ascii="仿宋" w:hAnsi="仿宋" w:eastAsia="仿宋"/>
                <w:sz w:val="32"/>
                <w:szCs w:val="32"/>
              </w:rPr>
            </w:pP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4"/>
              <w:spacing w:before="0" w:beforeAutospacing="0" w:after="0" w:afterAutospacing="0" w:line="480" w:lineRule="auto"/>
              <w:ind w:firstLine="640" w:firstLineChars="200"/>
              <w:rPr>
                <w:rFonts w:hint="default" w:ascii="仿宋" w:hAnsi="仿宋" w:eastAsia="仿宋"/>
                <w:sz w:val="32"/>
                <w:szCs w:val="32"/>
              </w:rPr>
            </w:pPr>
            <w:r>
              <w:rPr>
                <w:rFonts w:hint="eastAsia" w:ascii="仿宋" w:hAnsi="仿宋" w:eastAsia="仿宋"/>
                <w:sz w:val="32"/>
                <w:szCs w:val="32"/>
                <w:lang w:val="en-US" w:eastAsia="zh-CN"/>
              </w:rPr>
              <w:t>成本指标</w:t>
            </w:r>
          </w:p>
        </w:tc>
        <w:tc>
          <w:tcPr>
            <w:tcW w:w="1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4"/>
              <w:spacing w:before="0" w:beforeAutospacing="0" w:after="0" w:afterAutospacing="0" w:line="480" w:lineRule="auto"/>
              <w:ind w:firstLine="640" w:firstLineChars="200"/>
              <w:rPr>
                <w:rFonts w:hint="default" w:ascii="仿宋" w:hAnsi="仿宋" w:eastAsia="仿宋"/>
                <w:sz w:val="32"/>
                <w:szCs w:val="32"/>
              </w:rPr>
            </w:pPr>
            <w:r>
              <w:rPr>
                <w:rFonts w:hint="default" w:ascii="仿宋" w:hAnsi="仿宋" w:eastAsia="仿宋"/>
                <w:sz w:val="32"/>
                <w:szCs w:val="32"/>
                <w:lang w:val="en-US" w:eastAsia="zh-CN"/>
              </w:rPr>
              <w:t>资金发放标准</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4"/>
              <w:spacing w:before="0" w:beforeAutospacing="0" w:after="0" w:afterAutospacing="0" w:line="480" w:lineRule="auto"/>
              <w:ind w:firstLine="640" w:firstLineChars="200"/>
              <w:rPr>
                <w:rFonts w:hint="eastAsia" w:ascii="仿宋" w:hAnsi="仿宋" w:eastAsia="仿宋"/>
                <w:sz w:val="32"/>
                <w:szCs w:val="32"/>
              </w:rPr>
            </w:pPr>
            <w:r>
              <w:rPr>
                <w:rFonts w:hint="eastAsia" w:ascii="仿宋" w:hAnsi="仿宋" w:eastAsia="仿宋"/>
                <w:sz w:val="32"/>
                <w:szCs w:val="32"/>
                <w:lang w:val="en-US" w:eastAsia="zh-CN"/>
              </w:rPr>
              <w:t>资金总额发放的标准 元/月/人</w:t>
            </w:r>
          </w:p>
        </w:tc>
        <w:tc>
          <w:tcPr>
            <w:tcW w:w="1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4"/>
              <w:spacing w:before="0" w:beforeAutospacing="0" w:after="0" w:afterAutospacing="0" w:line="480" w:lineRule="auto"/>
              <w:ind w:firstLine="640" w:firstLineChars="200"/>
              <w:rPr>
                <w:rFonts w:hint="default" w:ascii="仿宋" w:hAnsi="仿宋" w:eastAsia="仿宋"/>
                <w:sz w:val="32"/>
                <w:szCs w:val="32"/>
              </w:rPr>
            </w:pPr>
            <w:r>
              <w:rPr>
                <w:rFonts w:hint="default" w:ascii="仿宋" w:hAnsi="仿宋" w:eastAsia="仿宋"/>
                <w:sz w:val="32"/>
                <w:szCs w:val="32"/>
                <w:lang w:val="en-US" w:eastAsia="zh-CN"/>
              </w:rPr>
              <w:t>.=60/</w:t>
            </w:r>
            <w:r>
              <w:rPr>
                <w:rFonts w:hint="eastAsia" w:ascii="仿宋" w:hAnsi="仿宋" w:eastAsia="仿宋"/>
                <w:sz w:val="32"/>
                <w:szCs w:val="32"/>
                <w:lang w:val="en-US" w:eastAsia="zh-CN"/>
              </w:rPr>
              <w:t>人/元/月</w:t>
            </w:r>
          </w:p>
        </w:tc>
        <w:tc>
          <w:tcPr>
            <w:tcW w:w="15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4"/>
              <w:spacing w:before="0" w:beforeAutospacing="0" w:after="0" w:afterAutospacing="0" w:line="480" w:lineRule="auto"/>
              <w:ind w:firstLine="640" w:firstLineChars="200"/>
              <w:rPr>
                <w:rFonts w:hint="default" w:ascii="仿宋" w:hAnsi="仿宋" w:eastAsia="仿宋"/>
                <w:sz w:val="32"/>
                <w:szCs w:val="32"/>
              </w:rPr>
            </w:pPr>
            <w:r>
              <w:rPr>
                <w:rFonts w:hint="default" w:ascii="仿宋" w:hAnsi="仿宋" w:eastAsia="仿宋"/>
                <w:sz w:val="32"/>
                <w:szCs w:val="32"/>
                <w:lang w:val="en-US" w:eastAsia="zh-CN"/>
              </w:rPr>
              <w:t>冀民【2019】70号</w:t>
            </w:r>
          </w:p>
        </w:tc>
      </w:tr>
      <w:tr>
        <w:tblPrEx>
          <w:tblLayout w:type="fixed"/>
          <w:tblCellMar>
            <w:top w:w="0" w:type="dxa"/>
            <w:left w:w="0" w:type="dxa"/>
            <w:bottom w:w="0" w:type="dxa"/>
            <w:right w:w="0" w:type="dxa"/>
          </w:tblCellMar>
        </w:tblPrEx>
        <w:trPr>
          <w:trHeight w:val="619" w:hRule="atLeast"/>
        </w:trPr>
        <w:tc>
          <w:tcPr>
            <w:tcW w:w="9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4"/>
              <w:spacing w:before="0" w:beforeAutospacing="0" w:after="0" w:afterAutospacing="0" w:line="480" w:lineRule="auto"/>
              <w:ind w:firstLine="640" w:firstLineChars="200"/>
              <w:rPr>
                <w:rFonts w:hint="default" w:ascii="仿宋" w:hAnsi="仿宋" w:eastAsia="仿宋"/>
                <w:sz w:val="32"/>
                <w:szCs w:val="32"/>
              </w:rPr>
            </w:pPr>
            <w:r>
              <w:rPr>
                <w:rFonts w:hint="eastAsia" w:ascii="仿宋" w:hAnsi="仿宋" w:eastAsia="仿宋"/>
                <w:sz w:val="32"/>
                <w:szCs w:val="32"/>
                <w:lang w:val="en-US" w:eastAsia="zh-CN"/>
              </w:rPr>
              <w:t>效果指标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4"/>
              <w:spacing w:before="0" w:beforeAutospacing="0" w:after="0" w:afterAutospacing="0" w:line="480" w:lineRule="auto"/>
              <w:ind w:firstLine="640" w:firstLineChars="200"/>
              <w:rPr>
                <w:rFonts w:hint="default" w:ascii="仿宋" w:hAnsi="仿宋" w:eastAsia="仿宋"/>
                <w:sz w:val="32"/>
                <w:szCs w:val="32"/>
              </w:rPr>
            </w:pPr>
            <w:r>
              <w:rPr>
                <w:rFonts w:hint="eastAsia" w:ascii="仿宋" w:hAnsi="仿宋" w:eastAsia="仿宋"/>
                <w:sz w:val="32"/>
                <w:szCs w:val="32"/>
                <w:lang w:val="en-US" w:eastAsia="zh-CN"/>
              </w:rPr>
              <w:t>经济效益指标</w:t>
            </w:r>
          </w:p>
        </w:tc>
        <w:tc>
          <w:tcPr>
            <w:tcW w:w="1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4"/>
              <w:spacing w:before="0" w:beforeAutospacing="0" w:after="0" w:afterAutospacing="0" w:line="480" w:lineRule="auto"/>
              <w:ind w:firstLine="640" w:firstLineChars="200"/>
              <w:rPr>
                <w:rFonts w:hint="default" w:ascii="仿宋" w:hAnsi="仿宋" w:eastAsia="仿宋"/>
                <w:sz w:val="32"/>
                <w:szCs w:val="32"/>
              </w:rPr>
            </w:pPr>
            <w:r>
              <w:rPr>
                <w:rFonts w:hint="default" w:ascii="仿宋" w:hAnsi="仿宋" w:eastAsia="仿宋"/>
                <w:sz w:val="32"/>
                <w:szCs w:val="32"/>
                <w:lang w:val="en-US" w:eastAsia="zh-CN"/>
              </w:rPr>
              <w:t>资金发放率（%）</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4"/>
              <w:spacing w:before="0" w:beforeAutospacing="0" w:after="0" w:afterAutospacing="0" w:line="480" w:lineRule="auto"/>
              <w:ind w:firstLine="640" w:firstLineChars="200"/>
              <w:rPr>
                <w:rFonts w:hint="default" w:ascii="仿宋" w:hAnsi="仿宋" w:eastAsia="仿宋"/>
                <w:sz w:val="32"/>
                <w:szCs w:val="32"/>
              </w:rPr>
            </w:pPr>
            <w:r>
              <w:rPr>
                <w:rFonts w:hint="default" w:ascii="仿宋" w:hAnsi="仿宋" w:eastAsia="仿宋"/>
                <w:sz w:val="32"/>
                <w:szCs w:val="32"/>
                <w:lang w:val="en-US" w:eastAsia="zh-CN"/>
              </w:rPr>
              <w:t>重度残疾人护理补贴发放比率</w:t>
            </w:r>
          </w:p>
        </w:tc>
        <w:tc>
          <w:tcPr>
            <w:tcW w:w="1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4"/>
              <w:spacing w:before="0" w:beforeAutospacing="0" w:after="0" w:afterAutospacing="0" w:line="480" w:lineRule="auto"/>
              <w:ind w:firstLine="640" w:firstLineChars="200"/>
              <w:rPr>
                <w:rFonts w:hint="default" w:ascii="仿宋" w:hAnsi="仿宋" w:eastAsia="仿宋"/>
                <w:sz w:val="32"/>
                <w:szCs w:val="32"/>
              </w:rPr>
            </w:pPr>
            <w:r>
              <w:rPr>
                <w:rFonts w:hint="default" w:ascii="仿宋" w:hAnsi="仿宋" w:eastAsia="仿宋"/>
                <w:sz w:val="32"/>
                <w:szCs w:val="32"/>
                <w:lang w:val="en-US" w:eastAsia="zh-CN"/>
              </w:rPr>
              <w:t xml:space="preserve"> .=100%</w:t>
            </w:r>
          </w:p>
        </w:tc>
        <w:tc>
          <w:tcPr>
            <w:tcW w:w="15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4"/>
              <w:spacing w:before="0" w:beforeAutospacing="0" w:after="0" w:afterAutospacing="0" w:line="480" w:lineRule="auto"/>
              <w:ind w:firstLine="640" w:firstLineChars="200"/>
              <w:rPr>
                <w:rFonts w:hint="default" w:ascii="仿宋" w:hAnsi="仿宋" w:eastAsia="仿宋"/>
                <w:sz w:val="32"/>
                <w:szCs w:val="32"/>
              </w:rPr>
            </w:pPr>
            <w:r>
              <w:rPr>
                <w:rFonts w:hint="default" w:ascii="仿宋" w:hAnsi="仿宋" w:eastAsia="仿宋"/>
                <w:sz w:val="32"/>
                <w:szCs w:val="32"/>
                <w:lang w:val="en-US" w:eastAsia="zh-CN"/>
              </w:rPr>
              <w:t>冀民【2019】70号</w:t>
            </w:r>
          </w:p>
        </w:tc>
      </w:tr>
      <w:tr>
        <w:tblPrEx>
          <w:tblLayout w:type="fixed"/>
          <w:tblCellMar>
            <w:top w:w="0" w:type="dxa"/>
            <w:left w:w="0" w:type="dxa"/>
            <w:bottom w:w="0" w:type="dxa"/>
            <w:right w:w="0" w:type="dxa"/>
          </w:tblCellMar>
        </w:tblPrEx>
        <w:trPr>
          <w:trHeight w:val="780" w:hRule="atLeast"/>
        </w:trPr>
        <w:tc>
          <w:tcPr>
            <w:tcW w:w="9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4"/>
              <w:spacing w:before="0" w:beforeAutospacing="0" w:after="0" w:afterAutospacing="0" w:line="480" w:lineRule="auto"/>
              <w:ind w:firstLine="640" w:firstLineChars="200"/>
              <w:rPr>
                <w:rFonts w:hint="default" w:ascii="仿宋" w:hAnsi="仿宋" w:eastAsia="仿宋"/>
                <w:sz w:val="32"/>
                <w:szCs w:val="32"/>
              </w:rPr>
            </w:pPr>
            <w:r>
              <w:rPr>
                <w:rFonts w:hint="eastAsia" w:ascii="仿宋" w:hAnsi="仿宋" w:eastAsia="仿宋"/>
                <w:sz w:val="32"/>
                <w:szCs w:val="32"/>
                <w:lang w:val="en-US" w:eastAsia="zh-CN"/>
              </w:rPr>
              <w:t>满意度指标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4"/>
              <w:spacing w:before="0" w:beforeAutospacing="0" w:after="0" w:afterAutospacing="0" w:line="480" w:lineRule="auto"/>
              <w:ind w:firstLine="640" w:firstLineChars="200"/>
              <w:rPr>
                <w:rFonts w:hint="eastAsia" w:ascii="仿宋" w:hAnsi="仿宋" w:eastAsia="仿宋"/>
                <w:sz w:val="32"/>
                <w:szCs w:val="32"/>
              </w:rPr>
            </w:pPr>
            <w:r>
              <w:rPr>
                <w:rFonts w:hint="eastAsia" w:ascii="仿宋" w:hAnsi="仿宋" w:eastAsia="仿宋"/>
                <w:sz w:val="32"/>
                <w:szCs w:val="32"/>
                <w:lang w:val="en-US" w:eastAsia="zh-CN"/>
              </w:rPr>
              <w:t>服务对象</w:t>
            </w:r>
            <w:r>
              <w:rPr>
                <w:rFonts w:hint="eastAsia" w:ascii="仿宋" w:hAnsi="仿宋" w:eastAsia="仿宋"/>
                <w:sz w:val="32"/>
                <w:szCs w:val="32"/>
                <w:lang w:val="en-US" w:eastAsia="zh-CN"/>
              </w:rPr>
              <w:br w:type="textWrapping"/>
            </w:r>
            <w:r>
              <w:rPr>
                <w:rFonts w:hint="eastAsia" w:ascii="仿宋" w:hAnsi="仿宋" w:eastAsia="仿宋"/>
                <w:sz w:val="32"/>
                <w:szCs w:val="32"/>
                <w:lang w:val="en-US" w:eastAsia="zh-CN"/>
              </w:rPr>
              <w:t>满意度指标</w:t>
            </w:r>
          </w:p>
        </w:tc>
        <w:tc>
          <w:tcPr>
            <w:tcW w:w="1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4"/>
              <w:spacing w:before="0" w:beforeAutospacing="0" w:after="0" w:afterAutospacing="0" w:line="480" w:lineRule="auto"/>
              <w:ind w:firstLine="640" w:firstLineChars="200"/>
              <w:rPr>
                <w:rFonts w:hint="default" w:ascii="仿宋" w:hAnsi="仿宋" w:eastAsia="仿宋"/>
                <w:sz w:val="32"/>
                <w:szCs w:val="32"/>
              </w:rPr>
            </w:pPr>
            <w:r>
              <w:rPr>
                <w:rFonts w:hint="default" w:ascii="仿宋" w:hAnsi="仿宋" w:eastAsia="仿宋"/>
                <w:sz w:val="32"/>
                <w:szCs w:val="32"/>
                <w:lang w:val="en-US" w:eastAsia="zh-CN"/>
              </w:rPr>
              <w:t>接受救济对象的满意度（%）</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4"/>
              <w:spacing w:before="0" w:beforeAutospacing="0" w:after="0" w:afterAutospacing="0" w:line="480" w:lineRule="auto"/>
              <w:ind w:firstLine="640" w:firstLineChars="200"/>
              <w:rPr>
                <w:rFonts w:hint="default" w:ascii="仿宋" w:hAnsi="仿宋" w:eastAsia="仿宋"/>
                <w:sz w:val="32"/>
                <w:szCs w:val="32"/>
              </w:rPr>
            </w:pPr>
            <w:r>
              <w:rPr>
                <w:rFonts w:hint="default" w:ascii="仿宋" w:hAnsi="仿宋" w:eastAsia="仿宋"/>
                <w:sz w:val="32"/>
                <w:szCs w:val="32"/>
                <w:lang w:val="en-US" w:eastAsia="zh-CN"/>
              </w:rPr>
              <w:t>满意和较为满意的救助对象数量占调查总数的比率</w:t>
            </w:r>
          </w:p>
        </w:tc>
        <w:tc>
          <w:tcPr>
            <w:tcW w:w="1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4"/>
              <w:spacing w:before="0" w:beforeAutospacing="0" w:after="0" w:afterAutospacing="0" w:line="480" w:lineRule="auto"/>
              <w:ind w:firstLine="640" w:firstLineChars="200"/>
              <w:rPr>
                <w:rFonts w:hint="default" w:ascii="仿宋" w:hAnsi="仿宋" w:eastAsia="仿宋"/>
                <w:sz w:val="32"/>
                <w:szCs w:val="32"/>
              </w:rPr>
            </w:pPr>
            <w:r>
              <w:rPr>
                <w:rFonts w:hint="default" w:ascii="仿宋" w:hAnsi="仿宋" w:eastAsia="仿宋"/>
                <w:sz w:val="32"/>
                <w:szCs w:val="32"/>
                <w:lang w:val="en-US" w:eastAsia="zh-CN"/>
              </w:rPr>
              <w:t>≥98%</w:t>
            </w:r>
          </w:p>
        </w:tc>
        <w:tc>
          <w:tcPr>
            <w:tcW w:w="15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4"/>
              <w:spacing w:before="0" w:beforeAutospacing="0" w:after="0" w:afterAutospacing="0" w:line="480" w:lineRule="auto"/>
              <w:ind w:firstLine="640" w:firstLineChars="200"/>
              <w:rPr>
                <w:rFonts w:hint="eastAsia" w:ascii="仿宋" w:hAnsi="仿宋" w:eastAsia="仿宋"/>
                <w:sz w:val="32"/>
                <w:szCs w:val="32"/>
              </w:rPr>
            </w:pPr>
            <w:r>
              <w:rPr>
                <w:rFonts w:hint="eastAsia" w:ascii="仿宋" w:hAnsi="仿宋" w:eastAsia="仿宋"/>
                <w:sz w:val="32"/>
                <w:szCs w:val="32"/>
                <w:lang w:val="en-US" w:eastAsia="zh-CN"/>
              </w:rPr>
              <w:t>调查问卷</w:t>
            </w:r>
          </w:p>
        </w:tc>
      </w:tr>
    </w:tbl>
    <w:p>
      <w:pPr>
        <w:pStyle w:val="4"/>
        <w:spacing w:before="0" w:beforeAutospacing="0" w:after="0" w:afterAutospacing="0" w:line="480" w:lineRule="auto"/>
        <w:ind w:firstLine="640" w:firstLineChars="200"/>
        <w:rPr>
          <w:rFonts w:hint="eastAsia" w:ascii="仿宋" w:hAnsi="仿宋" w:eastAsia="仿宋"/>
          <w:sz w:val="32"/>
          <w:szCs w:val="32"/>
        </w:rPr>
      </w:pPr>
      <w:r>
        <w:rPr>
          <w:rFonts w:hint="eastAsia" w:ascii="仿宋" w:hAnsi="仿宋" w:eastAsia="仿宋"/>
          <w:sz w:val="32"/>
          <w:szCs w:val="32"/>
          <w:lang w:eastAsia="zh-CN"/>
        </w:rPr>
        <w:t>（四）</w:t>
      </w:r>
      <w:r>
        <w:rPr>
          <w:rFonts w:hint="eastAsia" w:ascii="仿宋" w:hAnsi="仿宋" w:eastAsia="仿宋"/>
          <w:sz w:val="32"/>
          <w:szCs w:val="32"/>
        </w:rPr>
        <w:t>主要经验及做法、存在的问题和建议。</w:t>
      </w:r>
    </w:p>
    <w:p>
      <w:pPr>
        <w:pStyle w:val="4"/>
        <w:spacing w:before="0" w:beforeAutospacing="0" w:after="0" w:afterAutospacing="0" w:line="480" w:lineRule="auto"/>
        <w:ind w:firstLine="420" w:firstLineChars="200"/>
        <w:rPr>
          <w:rFonts w:hint="eastAsia" w:ascii="仿宋" w:hAnsi="仿宋" w:eastAsia="仿宋"/>
          <w:sz w:val="32"/>
          <w:szCs w:val="32"/>
        </w:rPr>
      </w:pPr>
      <w:r>
        <w:rPr>
          <w:rFonts w:hint="eastAsia" w:ascii="微软雅黑" w:hAnsi="微软雅黑" w:eastAsia="微软雅黑" w:cs="微软雅黑"/>
          <w:color w:val="333333"/>
          <w:sz w:val="21"/>
          <w:szCs w:val="21"/>
          <w:shd w:val="clear" w:fill="FFFFFF"/>
        </w:rPr>
        <w:t>　</w:t>
      </w:r>
      <w:r>
        <w:rPr>
          <w:rFonts w:hint="eastAsia" w:ascii="仿宋" w:hAnsi="仿宋" w:eastAsia="仿宋"/>
          <w:sz w:val="32"/>
          <w:szCs w:val="32"/>
        </w:rPr>
        <w:t>主要做法：不断完善困难残疾人生活补贴和重度残疾人护理补贴制度，适时提高补贴标准、扩大补贴范围。借助全国残疾人两项补贴制度信息平台，加强贫困村对象动态管理，及时掌握建档立卡贫困人口享受“残疾人两项补贴”情况。</w:t>
      </w:r>
    </w:p>
    <w:p>
      <w:pPr>
        <w:pStyle w:val="4"/>
        <w:spacing w:before="0" w:beforeAutospacing="0" w:after="0" w:afterAutospacing="0" w:line="480" w:lineRule="auto"/>
        <w:ind w:firstLine="640" w:firstLineChars="200"/>
        <w:rPr>
          <w:rFonts w:hint="eastAsia" w:ascii="仿宋" w:hAnsi="仿宋" w:eastAsia="仿宋"/>
          <w:sz w:val="32"/>
          <w:szCs w:val="32"/>
        </w:rPr>
      </w:pPr>
      <w:r>
        <w:rPr>
          <w:rFonts w:hint="eastAsia" w:ascii="仿宋" w:hAnsi="仿宋" w:eastAsia="仿宋"/>
          <w:sz w:val="32"/>
          <w:szCs w:val="32"/>
        </w:rPr>
        <w:t>　存在问题和下一步做法：一是部分符合享受残疾人“两项补贴”政策的残疾人，尚未及时纳为补贴对象。经清查核实，由于遗漏、新增持证残疾人、低保调整等因数，一部分符合享受残疾人“两项”补贴政策但尚未及时纳为补贴对象。二是由于残疾人户口不是</w:t>
      </w:r>
      <w:r>
        <w:rPr>
          <w:rFonts w:hint="eastAsia" w:ascii="仿宋" w:hAnsi="仿宋" w:eastAsia="仿宋"/>
          <w:sz w:val="32"/>
          <w:szCs w:val="32"/>
          <w:lang w:eastAsia="zh-CN"/>
        </w:rPr>
        <w:t>本</w:t>
      </w:r>
      <w:r>
        <w:rPr>
          <w:rFonts w:hint="eastAsia" w:ascii="仿宋" w:hAnsi="仿宋" w:eastAsia="仿宋"/>
          <w:sz w:val="32"/>
          <w:szCs w:val="32"/>
        </w:rPr>
        <w:t>县户口、残疾程度达不到评残等级、近期新办证、个人未及时申请办理等因素，部分残疾人未办理残疾证。</w:t>
      </w:r>
    </w:p>
    <w:p>
      <w:pPr>
        <w:pStyle w:val="4"/>
        <w:spacing w:before="0" w:beforeAutospacing="0" w:after="0" w:afterAutospacing="0" w:line="480" w:lineRule="auto"/>
        <w:ind w:firstLine="640" w:firstLineChars="200"/>
        <w:rPr>
          <w:rFonts w:hint="eastAsia" w:ascii="仿宋" w:hAnsi="仿宋" w:eastAsia="仿宋"/>
          <w:sz w:val="32"/>
          <w:szCs w:val="32"/>
        </w:rPr>
      </w:pPr>
      <w:r>
        <w:rPr>
          <w:rFonts w:hint="eastAsia" w:ascii="仿宋" w:hAnsi="仿宋" w:eastAsia="仿宋"/>
          <w:sz w:val="32"/>
          <w:szCs w:val="32"/>
        </w:rPr>
        <w:t>下一步工作：一是跟社会救助科及时对接，对于因低保调整没有及时纳入残疾人两项补贴的对象及时审核纳入，二是对未办理残疾证的残疾人，由县残联进行调查核实，按照评残标准开展评残鉴定，达到评残等级的及时整理申报材料办理残疾证；对新增持证残疾人，按照《</w:t>
      </w:r>
      <w:r>
        <w:rPr>
          <w:rFonts w:hint="eastAsia" w:ascii="仿宋" w:hAnsi="仿宋" w:eastAsia="仿宋"/>
          <w:sz w:val="32"/>
          <w:szCs w:val="32"/>
          <w:lang w:eastAsia="zh-CN"/>
        </w:rPr>
        <w:t>巨鹿县</w:t>
      </w:r>
      <w:r>
        <w:rPr>
          <w:rFonts w:hint="eastAsia" w:ascii="仿宋" w:hAnsi="仿宋" w:eastAsia="仿宋"/>
          <w:sz w:val="32"/>
          <w:szCs w:val="32"/>
        </w:rPr>
        <w:t>人民政府办公室关于印发</w:t>
      </w:r>
      <w:r>
        <w:rPr>
          <w:rFonts w:hint="eastAsia" w:ascii="仿宋" w:hAnsi="仿宋" w:eastAsia="仿宋"/>
          <w:sz w:val="32"/>
          <w:szCs w:val="32"/>
          <w:lang w:eastAsia="zh-CN"/>
        </w:rPr>
        <w:t>巨鹿县</w:t>
      </w:r>
      <w:r>
        <w:rPr>
          <w:rFonts w:hint="eastAsia" w:ascii="仿宋" w:hAnsi="仿宋" w:eastAsia="仿宋"/>
          <w:sz w:val="32"/>
          <w:szCs w:val="32"/>
        </w:rPr>
        <w:t>县困难残疾人生活补贴和重度残疾人护理补贴制度实施方案的通知》要求，通过审核，符合享受残疾人“两项”补贴的，及时纳为补贴对象。</w:t>
      </w:r>
    </w:p>
    <w:p>
      <w:pPr>
        <w:pStyle w:val="4"/>
        <w:shd w:val="clear" w:color="auto" w:fill="FFFFFF"/>
        <w:spacing w:before="0" w:beforeAutospacing="0" w:after="0" w:afterAutospacing="0"/>
        <w:ind w:firstLine="321" w:firstLineChars="100"/>
        <w:rPr>
          <w:rFonts w:ascii="仿宋" w:hAnsi="仿宋" w:eastAsia="仿宋"/>
          <w:b/>
          <w:sz w:val="32"/>
          <w:szCs w:val="32"/>
        </w:rPr>
      </w:pPr>
      <w:r>
        <w:rPr>
          <w:rFonts w:hint="eastAsia" w:ascii="仿宋" w:hAnsi="仿宋" w:eastAsia="仿宋"/>
          <w:b/>
          <w:sz w:val="32"/>
          <w:szCs w:val="32"/>
          <w:lang w:eastAsia="zh-CN"/>
        </w:rPr>
        <w:t>（五）</w:t>
      </w:r>
      <w:r>
        <w:rPr>
          <w:rFonts w:hint="eastAsia" w:ascii="仿宋" w:hAnsi="仿宋" w:eastAsia="仿宋"/>
          <w:b/>
          <w:sz w:val="32"/>
          <w:szCs w:val="32"/>
        </w:rPr>
        <w:t>资金管理情况。说明资金到位、自筹资金落实和实际支出等情况。</w:t>
      </w:r>
    </w:p>
    <w:p>
      <w:pPr>
        <w:pStyle w:val="4"/>
        <w:spacing w:before="0" w:beforeAutospacing="0" w:after="0" w:afterAutospacing="0"/>
        <w:ind w:firstLine="482" w:firstLineChars="150"/>
        <w:rPr>
          <w:rFonts w:ascii="仿宋" w:hAnsi="仿宋" w:eastAsia="仿宋"/>
          <w:b/>
          <w:sz w:val="32"/>
          <w:szCs w:val="32"/>
        </w:rPr>
      </w:pPr>
      <w:r>
        <w:rPr>
          <w:rFonts w:hint="eastAsia" w:ascii="仿宋" w:hAnsi="仿宋" w:eastAsia="仿宋"/>
          <w:b/>
          <w:sz w:val="32"/>
          <w:szCs w:val="32"/>
        </w:rPr>
        <w:t>1.项目资金管理情况分析。</w:t>
      </w:r>
      <w:r>
        <w:rPr>
          <w:rFonts w:hint="eastAsia" w:eastAsia="仿宋"/>
          <w:b/>
          <w:sz w:val="32"/>
          <w:szCs w:val="32"/>
        </w:rPr>
        <w:t> </w:t>
      </w:r>
    </w:p>
    <w:p>
      <w:pPr>
        <w:pStyle w:val="4"/>
        <w:spacing w:before="0" w:beforeAutospacing="0" w:after="0" w:afterAutospacing="0"/>
        <w:ind w:firstLine="640" w:firstLineChars="200"/>
        <w:rPr>
          <w:rFonts w:ascii="仿宋" w:hAnsi="仿宋" w:eastAsia="仿宋"/>
          <w:sz w:val="32"/>
          <w:szCs w:val="32"/>
        </w:rPr>
      </w:pPr>
      <w:r>
        <w:rPr>
          <w:rFonts w:hint="eastAsia" w:ascii="仿宋" w:hAnsi="仿宋" w:eastAsia="仿宋"/>
          <w:sz w:val="32"/>
          <w:szCs w:val="32"/>
        </w:rPr>
        <w:t>我局严格按照财务会计制度，相关项目补助资金没有挤占挪用和违规使用情况。将符合拨付条件的资金足额、及时发放到位。做到专款专用，确保资金安全。严格执行财政资金管理规章制度，从制度和机制上确保财政专项补助资金安全运行。</w:t>
      </w:r>
    </w:p>
    <w:p>
      <w:pPr>
        <w:pStyle w:val="4"/>
        <w:spacing w:before="0" w:beforeAutospacing="0" w:after="0" w:afterAutospacing="0"/>
        <w:ind w:firstLine="643" w:firstLineChars="200"/>
        <w:rPr>
          <w:rFonts w:ascii="仿宋" w:hAnsi="仿宋" w:eastAsia="仿宋"/>
          <w:b/>
          <w:sz w:val="32"/>
          <w:szCs w:val="32"/>
        </w:rPr>
      </w:pPr>
      <w:r>
        <w:rPr>
          <w:rFonts w:hint="eastAsia" w:ascii="仿宋" w:hAnsi="仿宋" w:eastAsia="仿宋"/>
          <w:b/>
          <w:sz w:val="32"/>
          <w:szCs w:val="32"/>
        </w:rPr>
        <w:t>2.项目资金到位情况分析。</w:t>
      </w:r>
      <w:r>
        <w:rPr>
          <w:rFonts w:hint="eastAsia" w:eastAsia="仿宋"/>
          <w:b/>
          <w:sz w:val="32"/>
          <w:szCs w:val="32"/>
        </w:rPr>
        <w:t> </w:t>
      </w:r>
    </w:p>
    <w:p>
      <w:pPr>
        <w:pStyle w:val="4"/>
        <w:spacing w:before="0" w:beforeAutospacing="0" w:after="0" w:afterAutospacing="0"/>
        <w:ind w:firstLine="640" w:firstLineChars="200"/>
        <w:rPr>
          <w:rFonts w:ascii="仿宋" w:hAnsi="仿宋" w:eastAsia="仿宋"/>
          <w:color w:val="auto"/>
          <w:sz w:val="32"/>
          <w:szCs w:val="32"/>
          <w:highlight w:val="yellow"/>
        </w:rPr>
      </w:pPr>
      <w:r>
        <w:rPr>
          <w:rFonts w:hint="eastAsia" w:ascii="仿宋" w:hAnsi="仿宋" w:eastAsia="仿宋"/>
          <w:sz w:val="32"/>
          <w:szCs w:val="32"/>
          <w:lang w:val="en-US" w:eastAsia="zh-CN"/>
        </w:rPr>
        <w:t>2021年度省级专款700万元，县级配套资金55.98万元，</w:t>
      </w:r>
      <w:r>
        <w:rPr>
          <w:rFonts w:hint="eastAsia" w:ascii="仿宋" w:hAnsi="仿宋" w:eastAsia="仿宋"/>
          <w:sz w:val="32"/>
          <w:szCs w:val="32"/>
        </w:rPr>
        <w:t>及时将该专项资金拨付到位，我局提早谋划、根据发放标准，业务上严格审批、财务上及时发放，做到了不挪用和不截留专项资金</w:t>
      </w:r>
      <w:r>
        <w:rPr>
          <w:rFonts w:hint="eastAsia" w:ascii="仿宋" w:hAnsi="仿宋" w:eastAsia="仿宋"/>
          <w:sz w:val="32"/>
          <w:szCs w:val="32"/>
          <w:lang w:eastAsia="zh-CN"/>
        </w:rPr>
        <w:t>，全部用于残疾人两项补贴资金的发放</w:t>
      </w:r>
      <w:r>
        <w:rPr>
          <w:rFonts w:hint="eastAsia" w:ascii="仿宋" w:hAnsi="仿宋" w:eastAsia="仿宋"/>
          <w:sz w:val="32"/>
          <w:szCs w:val="32"/>
        </w:rPr>
        <w:t>。</w:t>
      </w:r>
      <w:r>
        <w:rPr>
          <w:rFonts w:hint="eastAsia" w:eastAsia="仿宋"/>
          <w:sz w:val="32"/>
          <w:szCs w:val="32"/>
        </w:rPr>
        <w:t> </w:t>
      </w:r>
    </w:p>
    <w:p>
      <w:pPr>
        <w:widowControl/>
        <w:ind w:firstLine="472" w:firstLineChars="147"/>
        <w:rPr>
          <w:rFonts w:ascii="黑体" w:hAnsi="黑体" w:eastAsia="黑体" w:cs="宋体"/>
          <w:b/>
          <w:bCs/>
          <w:kern w:val="0"/>
          <w:sz w:val="32"/>
          <w:szCs w:val="32"/>
        </w:rPr>
      </w:pPr>
      <w:r>
        <w:rPr>
          <w:rFonts w:hint="eastAsia" w:ascii="黑体" w:hAnsi="黑体" w:eastAsia="黑体" w:cs="宋体"/>
          <w:b/>
          <w:bCs/>
          <w:kern w:val="0"/>
          <w:sz w:val="32"/>
          <w:szCs w:val="32"/>
        </w:rPr>
        <w:t>四、工作活动(项目)绩效自评情况</w:t>
      </w:r>
    </w:p>
    <w:p>
      <w:pPr>
        <w:pStyle w:val="4"/>
        <w:shd w:val="clear" w:color="auto" w:fill="FFFFFF"/>
        <w:spacing w:before="0" w:beforeAutospacing="0" w:after="0" w:afterAutospacing="0"/>
        <w:ind w:firstLine="643" w:firstLineChars="200"/>
        <w:rPr>
          <w:rFonts w:ascii="仿宋" w:hAnsi="仿宋" w:eastAsia="仿宋"/>
          <w:b/>
          <w:sz w:val="32"/>
          <w:szCs w:val="32"/>
        </w:rPr>
      </w:pPr>
      <w:r>
        <w:rPr>
          <w:rFonts w:hint="eastAsia" w:ascii="仿宋" w:hAnsi="仿宋" w:eastAsia="仿宋"/>
          <w:b/>
          <w:sz w:val="32"/>
          <w:szCs w:val="32"/>
        </w:rPr>
        <w:t>（一）工作活动(项目)自评组织情况。</w:t>
      </w:r>
    </w:p>
    <w:p>
      <w:pPr>
        <w:pStyle w:val="4"/>
        <w:spacing w:before="0" w:beforeAutospacing="0" w:after="0" w:afterAutospacing="0"/>
        <w:ind w:firstLine="640" w:firstLineChars="200"/>
        <w:rPr>
          <w:rFonts w:ascii="仿宋" w:hAnsi="仿宋" w:eastAsia="仿宋"/>
          <w:sz w:val="32"/>
          <w:szCs w:val="32"/>
        </w:rPr>
      </w:pPr>
      <w:r>
        <w:rPr>
          <w:rFonts w:hint="eastAsia" w:ascii="仿宋" w:hAnsi="仿宋" w:eastAsia="仿宋"/>
          <w:sz w:val="32"/>
          <w:szCs w:val="32"/>
        </w:rPr>
        <w:t>我局将该专项资金绩效自评结果作为以后年度预算申请、安排、分配的重要依据，并对发现的问题认真整改。</w:t>
      </w:r>
    </w:p>
    <w:p>
      <w:pPr>
        <w:pStyle w:val="4"/>
        <w:shd w:val="clear" w:color="auto" w:fill="FFFFFF"/>
        <w:spacing w:before="0" w:beforeAutospacing="0" w:after="0" w:afterAutospacing="0"/>
        <w:ind w:firstLine="643" w:firstLineChars="200"/>
        <w:rPr>
          <w:rFonts w:ascii="仿宋" w:hAnsi="仿宋" w:eastAsia="仿宋"/>
          <w:b/>
          <w:sz w:val="32"/>
          <w:szCs w:val="32"/>
        </w:rPr>
      </w:pPr>
      <w:r>
        <w:rPr>
          <w:rFonts w:hint="eastAsia" w:ascii="仿宋" w:hAnsi="仿宋" w:eastAsia="仿宋"/>
          <w:b/>
          <w:sz w:val="32"/>
          <w:szCs w:val="32"/>
        </w:rPr>
        <w:t>（二）工作活动(项目)评价结果。</w:t>
      </w:r>
    </w:p>
    <w:p>
      <w:pPr>
        <w:pStyle w:val="4"/>
        <w:spacing w:before="0" w:beforeAutospacing="0" w:after="0" w:afterAutospacing="0"/>
        <w:ind w:firstLine="640" w:firstLineChars="200"/>
        <w:rPr>
          <w:rFonts w:ascii="仿宋" w:hAnsi="仿宋" w:eastAsia="仿宋"/>
          <w:sz w:val="32"/>
          <w:szCs w:val="32"/>
        </w:rPr>
      </w:pPr>
      <w:r>
        <w:rPr>
          <w:rFonts w:hint="eastAsia" w:ascii="仿宋" w:hAnsi="仿宋" w:eastAsia="仿宋"/>
          <w:sz w:val="32"/>
          <w:szCs w:val="32"/>
        </w:rPr>
        <w:t xml:space="preserve"> ① 将符合条件人员全部纳入救助范围，无“漏保”现象。完成率100%。 ②保障城乡低保困难群众的基本生活，改善他们的生活状况。完成率100%。③为维护社会稳定，增进社会和谐起到了重要作用。完成率100%，④享受救助的群众对救助工作的满意率为100%，⑤依据群众满意度调查表，完成率99%。 </w:t>
      </w:r>
    </w:p>
    <w:p>
      <w:pPr>
        <w:pStyle w:val="4"/>
        <w:shd w:val="clear" w:color="auto" w:fill="FFFFFF"/>
        <w:spacing w:before="0" w:beforeAutospacing="0" w:after="0" w:afterAutospacing="0"/>
        <w:ind w:firstLine="643" w:firstLineChars="200"/>
        <w:rPr>
          <w:rFonts w:ascii="仿宋" w:hAnsi="仿宋" w:eastAsia="仿宋"/>
          <w:b/>
          <w:sz w:val="32"/>
          <w:szCs w:val="32"/>
        </w:rPr>
      </w:pPr>
      <w:r>
        <w:rPr>
          <w:rFonts w:hint="eastAsia" w:ascii="仿宋" w:hAnsi="仿宋" w:eastAsia="仿宋"/>
          <w:b/>
          <w:sz w:val="32"/>
          <w:szCs w:val="32"/>
        </w:rPr>
        <w:t>五、工作活动(项目)存在的问题、改进工作的意见及建议</w:t>
      </w:r>
    </w:p>
    <w:p>
      <w:pPr>
        <w:pStyle w:val="4"/>
        <w:shd w:val="clear" w:color="auto" w:fill="FFFFFF"/>
        <w:spacing w:before="0" w:beforeAutospacing="0" w:after="0" w:afterAutospacing="0"/>
        <w:ind w:firstLine="640" w:firstLineChars="200"/>
        <w:rPr>
          <w:rFonts w:ascii="仿宋" w:hAnsi="仿宋" w:eastAsia="仿宋"/>
          <w:sz w:val="32"/>
          <w:szCs w:val="32"/>
        </w:rPr>
      </w:pPr>
      <w:r>
        <w:rPr>
          <w:rFonts w:hint="eastAsia" w:ascii="仿宋" w:hAnsi="仿宋" w:eastAsia="仿宋"/>
          <w:sz w:val="32"/>
          <w:szCs w:val="32"/>
        </w:rPr>
        <w:t>我县民政局对该资金的使用和管理高度重视、精心组织，制定详细分配方案，合理安排资金；坚持应保尽保、应退尽退、精准纳保原则，不断完善工作机制，以公开促公平；加强政策宣传，提高政策知晓率，让困难群众惠及享受；加强督促检查，跟踪重点、焦点问题办理，确保项目完成。</w:t>
      </w:r>
      <w:r>
        <w:rPr>
          <w:rFonts w:hint="eastAsia" w:eastAsia="仿宋"/>
          <w:sz w:val="32"/>
          <w:szCs w:val="32"/>
        </w:rPr>
        <w:t> </w:t>
      </w:r>
    </w:p>
    <w:p>
      <w:pPr>
        <w:pStyle w:val="4"/>
        <w:shd w:val="clear" w:color="auto" w:fill="FFFFFF"/>
        <w:spacing w:before="0" w:beforeAutospacing="0" w:after="0" w:afterAutospacing="0"/>
        <w:ind w:firstLine="964" w:firstLineChars="300"/>
        <w:rPr>
          <w:rFonts w:ascii="仿宋" w:hAnsi="仿宋" w:eastAsia="仿宋"/>
          <w:b/>
          <w:sz w:val="32"/>
          <w:szCs w:val="32"/>
        </w:rPr>
      </w:pPr>
    </w:p>
    <w:p>
      <w:pPr>
        <w:pStyle w:val="4"/>
        <w:shd w:val="clear" w:color="auto" w:fill="FFFFFF"/>
        <w:spacing w:before="0" w:beforeAutospacing="0" w:after="0" w:afterAutospacing="0"/>
        <w:ind w:firstLine="964" w:firstLineChars="300"/>
        <w:rPr>
          <w:rFonts w:ascii="仿宋" w:hAnsi="仿宋" w:eastAsia="仿宋"/>
          <w:b/>
          <w:sz w:val="32"/>
          <w:szCs w:val="32"/>
        </w:rPr>
      </w:pPr>
    </w:p>
    <w:p>
      <w:pPr>
        <w:pStyle w:val="4"/>
        <w:shd w:val="clear" w:color="auto" w:fill="FFFFFF"/>
        <w:spacing w:before="0" w:beforeAutospacing="0" w:after="0" w:afterAutospacing="0"/>
        <w:ind w:firstLine="964" w:firstLineChars="300"/>
        <w:jc w:val="right"/>
        <w:rPr>
          <w:rFonts w:ascii="仿宋" w:hAnsi="仿宋" w:eastAsia="仿宋"/>
          <w:b/>
          <w:sz w:val="32"/>
          <w:szCs w:val="32"/>
        </w:rPr>
      </w:pPr>
      <w:r>
        <w:rPr>
          <w:rFonts w:hint="eastAsia" w:ascii="仿宋" w:hAnsi="仿宋" w:eastAsia="仿宋"/>
          <w:b/>
          <w:sz w:val="32"/>
          <w:szCs w:val="32"/>
        </w:rPr>
        <w:t xml:space="preserve">                   巨鹿县</w:t>
      </w:r>
      <w:r>
        <w:rPr>
          <w:rFonts w:ascii="仿宋" w:hAnsi="仿宋" w:eastAsia="仿宋"/>
          <w:b/>
          <w:sz w:val="32"/>
          <w:szCs w:val="32"/>
        </w:rPr>
        <w:t>民政局</w:t>
      </w:r>
    </w:p>
    <w:p>
      <w:pPr>
        <w:pStyle w:val="4"/>
        <w:shd w:val="clear" w:color="auto" w:fill="FFFFFF"/>
        <w:spacing w:before="0" w:beforeAutospacing="0" w:after="0" w:afterAutospacing="0"/>
        <w:ind w:firstLine="964" w:firstLineChars="300"/>
        <w:jc w:val="right"/>
        <w:rPr>
          <w:rFonts w:ascii="仿宋" w:hAnsi="仿宋" w:eastAsia="仿宋"/>
          <w:b/>
          <w:sz w:val="32"/>
          <w:szCs w:val="32"/>
        </w:rPr>
      </w:pPr>
      <w:r>
        <w:rPr>
          <w:rFonts w:hint="eastAsia" w:ascii="仿宋" w:hAnsi="仿宋" w:eastAsia="仿宋"/>
          <w:b/>
          <w:sz w:val="32"/>
          <w:szCs w:val="32"/>
        </w:rPr>
        <w:t>202</w:t>
      </w:r>
      <w:r>
        <w:rPr>
          <w:rFonts w:hint="eastAsia" w:ascii="仿宋" w:hAnsi="仿宋" w:eastAsia="仿宋"/>
          <w:b/>
          <w:sz w:val="32"/>
          <w:szCs w:val="32"/>
          <w:lang w:val="en-US" w:eastAsia="zh-CN"/>
        </w:rPr>
        <w:t>2</w:t>
      </w:r>
      <w:r>
        <w:rPr>
          <w:rFonts w:hint="eastAsia" w:ascii="仿宋" w:hAnsi="仿宋" w:eastAsia="仿宋"/>
          <w:b/>
          <w:sz w:val="32"/>
          <w:szCs w:val="32"/>
        </w:rPr>
        <w:t>年</w:t>
      </w:r>
      <w:r>
        <w:rPr>
          <w:rFonts w:hint="eastAsia" w:ascii="仿宋" w:hAnsi="仿宋" w:eastAsia="仿宋"/>
          <w:b/>
          <w:sz w:val="32"/>
          <w:szCs w:val="32"/>
          <w:lang w:val="en-US" w:eastAsia="zh-CN"/>
        </w:rPr>
        <w:t>4</w:t>
      </w:r>
      <w:r>
        <w:rPr>
          <w:rFonts w:hint="eastAsia" w:ascii="仿宋" w:hAnsi="仿宋" w:eastAsia="仿宋"/>
          <w:b/>
          <w:sz w:val="32"/>
          <w:szCs w:val="32"/>
        </w:rPr>
        <w:t>月</w:t>
      </w:r>
      <w:r>
        <w:rPr>
          <w:rFonts w:hint="eastAsia" w:ascii="仿宋" w:hAnsi="仿宋" w:eastAsia="仿宋"/>
          <w:b/>
          <w:sz w:val="32"/>
          <w:szCs w:val="32"/>
          <w:lang w:val="en-US" w:eastAsia="zh-CN"/>
        </w:rPr>
        <w:t>26</w:t>
      </w:r>
      <w:r>
        <w:rPr>
          <w:rFonts w:hint="eastAsia" w:ascii="仿宋" w:hAnsi="仿宋" w:eastAsia="仿宋"/>
          <w:b/>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54106E6"/>
    <w:multiLevelType w:val="singleLevel"/>
    <w:tmpl w:val="F54106E6"/>
    <w:lvl w:ilvl="0" w:tentative="0">
      <w:start w:val="2"/>
      <w:numFmt w:val="chineseCounting"/>
      <w:suff w:val="nothing"/>
      <w:lvlText w:val="（%1）"/>
      <w:lvlJc w:val="left"/>
      <w:rPr>
        <w:rFonts w:hint="eastAsia"/>
      </w:rPr>
    </w:lvl>
  </w:abstractNum>
  <w:abstractNum w:abstractNumId="1">
    <w:nsid w:val="2C836248"/>
    <w:multiLevelType w:val="multilevel"/>
    <w:tmpl w:val="2C836248"/>
    <w:lvl w:ilvl="0" w:tentative="0">
      <w:start w:val="1"/>
      <w:numFmt w:val="japaneseCounting"/>
      <w:lvlText w:val="%1、"/>
      <w:lvlJc w:val="left"/>
      <w:pPr>
        <w:ind w:left="1110" w:hanging="720"/>
      </w:pPr>
      <w:rPr>
        <w:rFonts w:hint="default"/>
      </w:rPr>
    </w:lvl>
    <w:lvl w:ilvl="1" w:tentative="0">
      <w:start w:val="1"/>
      <w:numFmt w:val="lowerLetter"/>
      <w:lvlText w:val="%2)"/>
      <w:lvlJc w:val="left"/>
      <w:pPr>
        <w:ind w:left="1230" w:hanging="420"/>
      </w:pPr>
    </w:lvl>
    <w:lvl w:ilvl="2" w:tentative="0">
      <w:start w:val="1"/>
      <w:numFmt w:val="lowerRoman"/>
      <w:lvlText w:val="%3."/>
      <w:lvlJc w:val="right"/>
      <w:pPr>
        <w:ind w:left="1650" w:hanging="420"/>
      </w:pPr>
    </w:lvl>
    <w:lvl w:ilvl="3" w:tentative="0">
      <w:start w:val="1"/>
      <w:numFmt w:val="decimal"/>
      <w:lvlText w:val="%4."/>
      <w:lvlJc w:val="left"/>
      <w:pPr>
        <w:ind w:left="2070" w:hanging="420"/>
      </w:pPr>
    </w:lvl>
    <w:lvl w:ilvl="4" w:tentative="0">
      <w:start w:val="1"/>
      <w:numFmt w:val="lowerLetter"/>
      <w:lvlText w:val="%5)"/>
      <w:lvlJc w:val="left"/>
      <w:pPr>
        <w:ind w:left="2490" w:hanging="420"/>
      </w:pPr>
    </w:lvl>
    <w:lvl w:ilvl="5" w:tentative="0">
      <w:start w:val="1"/>
      <w:numFmt w:val="lowerRoman"/>
      <w:lvlText w:val="%6."/>
      <w:lvlJc w:val="right"/>
      <w:pPr>
        <w:ind w:left="2910" w:hanging="420"/>
      </w:pPr>
    </w:lvl>
    <w:lvl w:ilvl="6" w:tentative="0">
      <w:start w:val="1"/>
      <w:numFmt w:val="decimal"/>
      <w:lvlText w:val="%7."/>
      <w:lvlJc w:val="left"/>
      <w:pPr>
        <w:ind w:left="3330" w:hanging="420"/>
      </w:pPr>
    </w:lvl>
    <w:lvl w:ilvl="7" w:tentative="0">
      <w:start w:val="1"/>
      <w:numFmt w:val="lowerLetter"/>
      <w:lvlText w:val="%8)"/>
      <w:lvlJc w:val="left"/>
      <w:pPr>
        <w:ind w:left="3750" w:hanging="420"/>
      </w:pPr>
    </w:lvl>
    <w:lvl w:ilvl="8" w:tentative="0">
      <w:start w:val="1"/>
      <w:numFmt w:val="lowerRoman"/>
      <w:lvlText w:val="%9."/>
      <w:lvlJc w:val="right"/>
      <w:pPr>
        <w:ind w:left="417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AF7004"/>
    <w:rsid w:val="00066BD2"/>
    <w:rsid w:val="000F26FC"/>
    <w:rsid w:val="00153507"/>
    <w:rsid w:val="001B289B"/>
    <w:rsid w:val="003541C5"/>
    <w:rsid w:val="0036410F"/>
    <w:rsid w:val="003805CD"/>
    <w:rsid w:val="004F5CC0"/>
    <w:rsid w:val="005367CB"/>
    <w:rsid w:val="005B0A39"/>
    <w:rsid w:val="006350C1"/>
    <w:rsid w:val="00697354"/>
    <w:rsid w:val="006A2CC5"/>
    <w:rsid w:val="006A67B9"/>
    <w:rsid w:val="007334FC"/>
    <w:rsid w:val="0094378E"/>
    <w:rsid w:val="009462DF"/>
    <w:rsid w:val="00952DD6"/>
    <w:rsid w:val="0096372E"/>
    <w:rsid w:val="009A084B"/>
    <w:rsid w:val="00A96248"/>
    <w:rsid w:val="00AA4009"/>
    <w:rsid w:val="00AF7004"/>
    <w:rsid w:val="00B019B0"/>
    <w:rsid w:val="00B612B6"/>
    <w:rsid w:val="00B93644"/>
    <w:rsid w:val="00BB2D0B"/>
    <w:rsid w:val="00C20EBB"/>
    <w:rsid w:val="00CC5975"/>
    <w:rsid w:val="00D82DAC"/>
    <w:rsid w:val="00EC4E68"/>
    <w:rsid w:val="00F41FDB"/>
    <w:rsid w:val="00F771B8"/>
    <w:rsid w:val="01113314"/>
    <w:rsid w:val="0E180EFF"/>
    <w:rsid w:val="1075169F"/>
    <w:rsid w:val="143D5CF1"/>
    <w:rsid w:val="16A247E4"/>
    <w:rsid w:val="1BDE7679"/>
    <w:rsid w:val="20433040"/>
    <w:rsid w:val="22465950"/>
    <w:rsid w:val="2B937235"/>
    <w:rsid w:val="31BC6E94"/>
    <w:rsid w:val="33FF6780"/>
    <w:rsid w:val="340F0272"/>
    <w:rsid w:val="3E101765"/>
    <w:rsid w:val="3E1A1CAF"/>
    <w:rsid w:val="40A05BCB"/>
    <w:rsid w:val="40A22D71"/>
    <w:rsid w:val="413B4A0D"/>
    <w:rsid w:val="495634CC"/>
    <w:rsid w:val="4D6D44C3"/>
    <w:rsid w:val="56AD3AFA"/>
    <w:rsid w:val="596219CB"/>
    <w:rsid w:val="5F2D27D5"/>
    <w:rsid w:val="60603CF6"/>
    <w:rsid w:val="61573226"/>
    <w:rsid w:val="623B51E7"/>
    <w:rsid w:val="659340D2"/>
    <w:rsid w:val="6B5B6A5B"/>
    <w:rsid w:val="6E6A7E8E"/>
    <w:rsid w:val="7AB046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3"/>
    <w:semiHidden/>
    <w:unhideWhenUsed/>
    <w:qFormat/>
    <w:uiPriority w:val="99"/>
    <w:pPr>
      <w:tabs>
        <w:tab w:val="center" w:pos="4153"/>
        <w:tab w:val="right" w:pos="8306"/>
      </w:tabs>
      <w:snapToGrid w:val="0"/>
      <w:jc w:val="left"/>
    </w:pPr>
    <w:rPr>
      <w:sz w:val="18"/>
      <w:szCs w:val="18"/>
    </w:rPr>
  </w:style>
  <w:style w:type="paragraph" w:styleId="3">
    <w:name w:val="header"/>
    <w:basedOn w:val="1"/>
    <w:link w:val="12"/>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Strong"/>
    <w:basedOn w:val="5"/>
    <w:qFormat/>
    <w:uiPriority w:val="22"/>
    <w:rPr>
      <w:b/>
      <w:bCs/>
    </w:rPr>
  </w:style>
  <w:style w:type="character" w:styleId="7">
    <w:name w:val="FollowedHyperlink"/>
    <w:basedOn w:val="5"/>
    <w:semiHidden/>
    <w:unhideWhenUsed/>
    <w:qFormat/>
    <w:uiPriority w:val="99"/>
    <w:rPr>
      <w:rFonts w:hint="eastAsia" w:ascii="微软雅黑" w:hAnsi="微软雅黑" w:eastAsia="微软雅黑" w:cs="微软雅黑"/>
      <w:color w:val="222222"/>
      <w:u w:val="none"/>
    </w:rPr>
  </w:style>
  <w:style w:type="character" w:styleId="8">
    <w:name w:val="Emphasis"/>
    <w:basedOn w:val="5"/>
    <w:qFormat/>
    <w:uiPriority w:val="20"/>
  </w:style>
  <w:style w:type="character" w:styleId="9">
    <w:name w:val="Hyperlink"/>
    <w:basedOn w:val="5"/>
    <w:semiHidden/>
    <w:unhideWhenUsed/>
    <w:qFormat/>
    <w:uiPriority w:val="99"/>
    <w:rPr>
      <w:rFonts w:ascii="微软雅黑" w:hAnsi="微软雅黑" w:eastAsia="微软雅黑" w:cs="微软雅黑"/>
      <w:color w:val="222222"/>
      <w:u w:val="none"/>
    </w:rPr>
  </w:style>
  <w:style w:type="character" w:styleId="10">
    <w:name w:val="HTML Code"/>
    <w:basedOn w:val="5"/>
    <w:semiHidden/>
    <w:unhideWhenUsed/>
    <w:qFormat/>
    <w:uiPriority w:val="99"/>
    <w:rPr>
      <w:rFonts w:ascii="Courier New" w:hAnsi="Courier New"/>
      <w:sz w:val="20"/>
    </w:rPr>
  </w:style>
  <w:style w:type="character" w:customStyle="1" w:styleId="12">
    <w:name w:val="页眉 字符"/>
    <w:basedOn w:val="5"/>
    <w:link w:val="3"/>
    <w:semiHidden/>
    <w:qFormat/>
    <w:uiPriority w:val="99"/>
    <w:rPr>
      <w:sz w:val="18"/>
      <w:szCs w:val="18"/>
    </w:rPr>
  </w:style>
  <w:style w:type="character" w:customStyle="1" w:styleId="13">
    <w:name w:val="页脚 字符"/>
    <w:basedOn w:val="5"/>
    <w:link w:val="2"/>
    <w:semiHidden/>
    <w:qFormat/>
    <w:uiPriority w:val="99"/>
    <w:rPr>
      <w:sz w:val="18"/>
      <w:szCs w:val="18"/>
    </w:rPr>
  </w:style>
  <w:style w:type="character" w:customStyle="1" w:styleId="14">
    <w:name w:val="zwxxgk_bnt5"/>
    <w:basedOn w:val="5"/>
    <w:uiPriority w:val="0"/>
  </w:style>
  <w:style w:type="character" w:customStyle="1" w:styleId="15">
    <w:name w:val="zwxxgk_bnt51"/>
    <w:basedOn w:val="5"/>
    <w:qFormat/>
    <w:uiPriority w:val="0"/>
  </w:style>
  <w:style w:type="character" w:customStyle="1" w:styleId="16">
    <w:name w:val="zwxxgk_bnt52"/>
    <w:basedOn w:val="5"/>
    <w:qFormat/>
    <w:uiPriority w:val="0"/>
  </w:style>
  <w:style w:type="character" w:customStyle="1" w:styleId="17">
    <w:name w:val="zwxxgk_bnt6"/>
    <w:basedOn w:val="5"/>
    <w:qFormat/>
    <w:uiPriority w:val="0"/>
  </w:style>
  <w:style w:type="character" w:customStyle="1" w:styleId="18">
    <w:name w:val="zwxxgk_bnt61"/>
    <w:basedOn w:val="5"/>
    <w:uiPriority w:val="0"/>
  </w:style>
  <w:style w:type="character" w:customStyle="1" w:styleId="19">
    <w:name w:val="zwxxgk_bnt62"/>
    <w:basedOn w:val="5"/>
    <w:qFormat/>
    <w:uiPriority w:val="0"/>
  </w:style>
  <w:style w:type="character" w:customStyle="1" w:styleId="20">
    <w:name w:val="font101"/>
    <w:basedOn w:val="5"/>
    <w:qFormat/>
    <w:uiPriority w:val="0"/>
    <w:rPr>
      <w:rFonts w:hint="eastAsia" w:ascii="宋体" w:hAnsi="宋体" w:eastAsia="宋体" w:cs="宋体"/>
      <w:b/>
      <w:color w:val="000000"/>
      <w:sz w:val="24"/>
      <w:szCs w:val="24"/>
      <w:u w:val="none"/>
    </w:rPr>
  </w:style>
  <w:style w:type="character" w:customStyle="1" w:styleId="21">
    <w:name w:val="font31"/>
    <w:basedOn w:val="5"/>
    <w:qFormat/>
    <w:uiPriority w:val="0"/>
    <w:rPr>
      <w:rFonts w:hint="eastAsia" w:ascii="宋体" w:hAnsi="宋体" w:eastAsia="宋体" w:cs="宋体"/>
      <w:color w:val="000000"/>
      <w:sz w:val="24"/>
      <w:szCs w:val="24"/>
      <w:u w:val="none"/>
    </w:rPr>
  </w:style>
  <w:style w:type="character" w:customStyle="1" w:styleId="22">
    <w:name w:val="font91"/>
    <w:basedOn w:val="5"/>
    <w:uiPriority w:val="0"/>
    <w:rPr>
      <w:rFonts w:hint="default" w:ascii="Times New Roman" w:hAnsi="Times New Roman" w:cs="Times New Roman"/>
      <w:color w:val="000000"/>
      <w:sz w:val="24"/>
      <w:szCs w:val="24"/>
      <w:u w:val="none"/>
    </w:rPr>
  </w:style>
  <w:style w:type="character" w:customStyle="1" w:styleId="23">
    <w:name w:val="font61"/>
    <w:basedOn w:val="5"/>
    <w:qFormat/>
    <w:uiPriority w:val="0"/>
    <w:rPr>
      <w:rFonts w:hint="eastAsia" w:ascii="宋体" w:hAnsi="宋体" w:eastAsia="宋体" w:cs="宋体"/>
      <w:color w:val="000000"/>
      <w:sz w:val="22"/>
      <w:szCs w:val="22"/>
      <w:u w:val="none"/>
    </w:rPr>
  </w:style>
  <w:style w:type="character" w:customStyle="1" w:styleId="24">
    <w:name w:val="font21"/>
    <w:basedOn w:val="5"/>
    <w:qFormat/>
    <w:uiPriority w:val="0"/>
    <w:rPr>
      <w:rFonts w:hint="default" w:ascii="Times New Roman" w:hAnsi="Times New Roman" w:cs="Times New Roman"/>
      <w:color w:val="000000"/>
      <w:sz w:val="20"/>
      <w:szCs w:val="20"/>
      <w:u w:val="none"/>
    </w:rPr>
  </w:style>
  <w:style w:type="character" w:customStyle="1" w:styleId="25">
    <w:name w:val="font51"/>
    <w:basedOn w:val="5"/>
    <w:qFormat/>
    <w:uiPriority w:val="0"/>
    <w:rPr>
      <w:rFonts w:hint="eastAsia" w:ascii="宋体" w:hAnsi="宋体" w:eastAsia="宋体" w:cs="宋体"/>
      <w:color w:val="000000"/>
      <w:sz w:val="20"/>
      <w:szCs w:val="20"/>
      <w:u w:val="none"/>
    </w:rPr>
  </w:style>
  <w:style w:type="character" w:customStyle="1" w:styleId="26">
    <w:name w:val="font11"/>
    <w:basedOn w:val="5"/>
    <w:qFormat/>
    <w:uiPriority w:val="0"/>
    <w:rPr>
      <w:rFonts w:hint="default" w:ascii="Times New Roman" w:hAnsi="Times New Roman" w:cs="Times New Roman"/>
      <w:color w:val="000000"/>
      <w:sz w:val="22"/>
      <w:szCs w:val="2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475</Words>
  <Characters>2713</Characters>
  <Lines>22</Lines>
  <Paragraphs>6</Paragraphs>
  <TotalTime>3</TotalTime>
  <ScaleCrop>false</ScaleCrop>
  <LinksUpToDate>false</LinksUpToDate>
  <CharactersWithSpaces>3182</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2020-04-14T06:17:00Z</dcterms:created>
  <dc:creator>Administrator</dc:creator>
  <cp:lastModifiedBy>Administrator</cp:lastModifiedBy>
  <cp:lastPrinted>2022-04-26T02:47:47Z</cp:lastPrinted>
  <dcterms:modified xsi:type="dcterms:W3CDTF">2022-04-26T02:47:51Z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