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8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共青团巨鹿县委</w:t>
      </w:r>
    </w:p>
    <w:p>
      <w:pPr>
        <w:ind w:firstLine="78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2021年部门整体支出绩效评价报告</w:t>
      </w:r>
    </w:p>
    <w:p>
      <w:pPr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一、基本概况</w:t>
      </w:r>
    </w:p>
    <w:p>
      <w:pPr>
        <w:adjustRightInd w:val="0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(一)部门主要职责职能和部门组织架构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行使共青团巨鹿县委赋予的领导全县共青团工作和指导全县青联、学联、少先队工作的职权，对全县性青年社团组织进行指导和管理；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参与制定本县的青少年事业发展规划和青少年工作方针、政策，参与对青少年活动阵地、青少年报刊和青少年服务机构建设等事务的规划和管理；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参与有关青少年事务的法律、法规在本县的实施，协助县委、县政府处理、协调与青少年利益相关的事务；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调查青年的思想动态和青年工作的状况，研究青少年工作理论和思想教育问题，提出相应对策，开展各种活动；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</w:rPr>
        <w:t>协助县政府教育部门做好大、中、小学学生的教育管理工作，维护学校稳定和社会安定团结。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sz w:val="32"/>
          <w:szCs w:val="32"/>
        </w:rPr>
        <w:t>在国家经济建设中组织和带领青年发挥生力军和突击队作用；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sz w:val="32"/>
          <w:szCs w:val="32"/>
        </w:rPr>
        <w:t>加强团的组织建设和思想建设，整顿团的组织，带好团的队伍，充分发挥团结、教育青年的核心作用；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 w:cs="仿宋"/>
          <w:sz w:val="32"/>
          <w:szCs w:val="32"/>
        </w:rPr>
        <w:t>会同有关部门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</w:t>
      </w:r>
      <w:r>
        <w:rPr>
          <w:rFonts w:hint="eastAsia" w:ascii="仿宋" w:hAnsi="仿宋" w:eastAsia="仿宋" w:cs="仿宋"/>
          <w:sz w:val="32"/>
          <w:szCs w:val="32"/>
        </w:rPr>
        <w:t>全县青少年外事工作实行归口管理和提供服务，参与制度、执行巨鹿县青少年外事政策并落实有关工作；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</w:t>
      </w:r>
      <w:r>
        <w:rPr>
          <w:rFonts w:hint="eastAsia" w:ascii="仿宋" w:hAnsi="仿宋" w:eastAsia="仿宋" w:cs="仿宋"/>
          <w:sz w:val="32"/>
          <w:szCs w:val="32"/>
        </w:rPr>
        <w:t>参与制定有关本县的青年统战对象工作的政策，做好青年统战对象的团结教育工作，维护和促进祖国统一和民族团结；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10、</w:t>
      </w:r>
      <w:r>
        <w:rPr>
          <w:rFonts w:hint="eastAsia" w:ascii="仿宋" w:hAnsi="仿宋" w:eastAsia="仿宋" w:cs="仿宋"/>
          <w:sz w:val="32"/>
          <w:szCs w:val="32"/>
        </w:rPr>
        <w:t>实施管理希望工程工作；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11、</w:t>
      </w:r>
      <w:r>
        <w:rPr>
          <w:rFonts w:hint="eastAsia" w:ascii="仿宋" w:hAnsi="仿宋" w:eastAsia="仿宋" w:cs="仿宋"/>
          <w:sz w:val="32"/>
          <w:szCs w:val="32"/>
        </w:rPr>
        <w:t>承担县委、县政府和团市委交办的其他事项。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firstLine="643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部门组织架构</w:t>
      </w:r>
    </w:p>
    <w:tbl>
      <w:tblPr>
        <w:tblStyle w:val="4"/>
        <w:tblpPr w:leftFromText="180" w:rightFromText="180" w:vertAnchor="text" w:horzAnchor="page" w:tblpX="2014" w:tblpY="153"/>
        <w:tblOverlap w:val="never"/>
        <w:tblW w:w="788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8"/>
        <w:gridCol w:w="1772"/>
        <w:gridCol w:w="1787"/>
        <w:gridCol w:w="170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2618" w:type="dxa"/>
          </w:tcPr>
          <w:p>
            <w:pPr>
              <w:pStyle w:val="8"/>
              <w:spacing w:before="127"/>
              <w:ind w:left="81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单位名称</w:t>
            </w:r>
          </w:p>
        </w:tc>
        <w:tc>
          <w:tcPr>
            <w:tcW w:w="1772" w:type="dxa"/>
          </w:tcPr>
          <w:p>
            <w:pPr>
              <w:pStyle w:val="8"/>
              <w:spacing w:before="127"/>
              <w:ind w:left="579" w:right="56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单位性质</w:t>
            </w:r>
          </w:p>
        </w:tc>
        <w:tc>
          <w:tcPr>
            <w:tcW w:w="1787" w:type="dxa"/>
          </w:tcPr>
          <w:p>
            <w:pPr>
              <w:pStyle w:val="8"/>
              <w:spacing w:before="127"/>
              <w:ind w:left="580" w:right="56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单位规格</w:t>
            </w:r>
          </w:p>
        </w:tc>
        <w:tc>
          <w:tcPr>
            <w:tcW w:w="1703" w:type="dxa"/>
          </w:tcPr>
          <w:p>
            <w:pPr>
              <w:pStyle w:val="8"/>
              <w:spacing w:before="127"/>
              <w:ind w:left="580" w:right="56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经费保障形式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2618" w:type="dxa"/>
          </w:tcPr>
          <w:p>
            <w:pPr>
              <w:pStyle w:val="8"/>
              <w:spacing w:line="251" w:lineRule="exact"/>
              <w:ind w:left="107"/>
              <w:rPr>
                <w:sz w:val="21"/>
              </w:rPr>
            </w:pPr>
            <w:r>
              <w:rPr>
                <w:sz w:val="21"/>
              </w:rPr>
              <w:t>中国共产主义青年团巨</w:t>
            </w:r>
          </w:p>
          <w:p>
            <w:pPr>
              <w:pStyle w:val="8"/>
              <w:spacing w:before="2"/>
              <w:ind w:left="107"/>
              <w:rPr>
                <w:sz w:val="21"/>
              </w:rPr>
            </w:pPr>
            <w:r>
              <w:rPr>
                <w:sz w:val="21"/>
              </w:rPr>
              <w:t>鹿县委员会</w:t>
            </w:r>
          </w:p>
        </w:tc>
        <w:tc>
          <w:tcPr>
            <w:tcW w:w="1772" w:type="dxa"/>
          </w:tcPr>
          <w:p>
            <w:pPr>
              <w:pStyle w:val="8"/>
              <w:spacing w:before="116"/>
              <w:ind w:left="572" w:right="563"/>
              <w:jc w:val="center"/>
              <w:rPr>
                <w:sz w:val="21"/>
              </w:rPr>
            </w:pPr>
            <w:r>
              <w:rPr>
                <w:sz w:val="21"/>
              </w:rPr>
              <w:t>行政</w:t>
            </w:r>
          </w:p>
        </w:tc>
        <w:tc>
          <w:tcPr>
            <w:tcW w:w="1787" w:type="dxa"/>
          </w:tcPr>
          <w:p>
            <w:pPr>
              <w:pStyle w:val="8"/>
              <w:spacing w:before="116"/>
              <w:ind w:left="574" w:right="563"/>
              <w:jc w:val="center"/>
              <w:rPr>
                <w:sz w:val="21"/>
              </w:rPr>
            </w:pPr>
            <w:r>
              <w:rPr>
                <w:sz w:val="21"/>
              </w:rPr>
              <w:t>正科级</w:t>
            </w:r>
          </w:p>
        </w:tc>
        <w:tc>
          <w:tcPr>
            <w:tcW w:w="1703" w:type="dxa"/>
          </w:tcPr>
          <w:p>
            <w:pPr>
              <w:pStyle w:val="8"/>
              <w:spacing w:before="116"/>
              <w:ind w:left="573" w:right="563"/>
              <w:jc w:val="center"/>
              <w:rPr>
                <w:sz w:val="21"/>
              </w:rPr>
            </w:pPr>
            <w:r>
              <w:rPr>
                <w:sz w:val="21"/>
              </w:rPr>
              <w:t>财政拨款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1"/>
        </w:numPr>
        <w:adjustRightInd w:val="0"/>
        <w:ind w:left="48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人员及资产情况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本单位属于财政拨款行政单位，内设编制3名，均为全额财政行政编制，2021年在职人数3人。</w:t>
      </w:r>
    </w:p>
    <w:p>
      <w:pPr>
        <w:numPr>
          <w:ilvl w:val="0"/>
          <w:numId w:val="1"/>
        </w:numPr>
        <w:adjustRightInd w:val="0"/>
        <w:ind w:left="48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部门履职总体目标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加强团干部配备和激励，加强思想、作风建设，团干部教育培训；加强青联、学联、少工委工作的指导，加强青年社团组织以及青少年活动阵地的指导和管理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基层团组织服务能力不断提高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构建团的网络新媒体工作阵地，运用新媒体全方位推进团的工作；利用重要节点节日、各类阵地、各种形式进行思想引导，培养青年骨干，打造适应青少年特点的文化产品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维护青少年队伍稳定，促进和谐社会建设。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numPr>
          <w:ilvl w:val="0"/>
          <w:numId w:val="1"/>
        </w:numPr>
        <w:adjustRightInd w:val="0"/>
        <w:ind w:left="48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年度整体绩效目标和工作任务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绩效目标：进一步强化青年思想政治引领；凝聚青年，为建设“邢东强险、活力古郡”贡献青春力量；夯实基层团组织建设；坚持“团建带队建”一盘棋。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工作任务：一是挖掘身边的青年榜样，引导广大青年学习先进、争当先进。二是开展“学党史 强信念 跟党走”主题教育实践活动。三是围绕县委县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中心工作开展各类青年志愿服务。四是做好预青工作，助力平安巨鹿建设。五是举办大学生“燕归巢”实践活动。六是推动乡镇团委换届。七是加强对团干部的培训教育。八是规范入团程序，做好对团员的日常管理，持续推进推优入党工作。九是加强少先队组织建设和少先队辅导员队伍建设，指导全县各少先队组织围绕“党史学习教育”开展主题活动。</w:t>
      </w:r>
    </w:p>
    <w:p>
      <w:pPr>
        <w:numPr>
          <w:ilvl w:val="0"/>
          <w:numId w:val="1"/>
        </w:numPr>
        <w:adjustRightInd w:val="0"/>
        <w:ind w:left="480" w:leftChars="0" w:firstLine="0" w:firstLineChars="0"/>
        <w:rPr>
          <w:rFonts w:hint="eastAsia" w:ascii="楷体" w:hAnsi="楷体" w:eastAsia="楷体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预算资金安排及资金支出</w:t>
      </w:r>
      <w:r>
        <w:rPr>
          <w:rFonts w:hint="eastAsia" w:ascii="楷体" w:hAnsi="楷体" w:eastAsia="楷体" w:cs="仿宋"/>
          <w:b/>
          <w:bCs/>
          <w:sz w:val="32"/>
          <w:szCs w:val="32"/>
        </w:rPr>
        <w:t>情况</w:t>
      </w:r>
    </w:p>
    <w:p>
      <w:pPr>
        <w:adjustRightInd w:val="0"/>
        <w:ind w:firstLine="640" w:firstLineChars="200"/>
        <w:rPr>
          <w:rFonts w:hint="eastAsia" w:ascii="楷体" w:hAnsi="楷体" w:eastAsia="楷体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2021年度财政拨入36.83861万元，支出36.83861万元，年末结转结余0万元。</w:t>
      </w:r>
    </w:p>
    <w:p>
      <w:pPr>
        <w:pStyle w:val="7"/>
        <w:numPr>
          <w:ilvl w:val="0"/>
          <w:numId w:val="0"/>
        </w:numPr>
        <w:ind w:left="709" w:leftChars="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仿宋"/>
          <w:sz w:val="32"/>
          <w:szCs w:val="32"/>
        </w:rPr>
        <w:t>预算绩效管理开展及整体绩效实现情况</w:t>
      </w:r>
    </w:p>
    <w:p>
      <w:pPr>
        <w:adjustRightInd w:val="0"/>
        <w:ind w:firstLine="482" w:firstLineChars="15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（一）部门开展预算绩效管理情况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项目资金严格按照资金管理办法执行。我们确定2021年度团县委全年工作重点，并按要求设置了管理、会计、出纳、审核等岗位，岗位职责与绩效目标设置明确，特别细化、量化了岗位职责与绩效目标，明确了年度目标与半年目标，具体到每个月的工作重点，增强了工作的操作性。在机制建设上，建立健全并严格执行相关管理制度，落实项目建设目标责任制，实行业务与财务两条线制度，确保资金管理规范高效。</w:t>
      </w:r>
    </w:p>
    <w:p>
      <w:pPr>
        <w:numPr>
          <w:ilvl w:val="0"/>
          <w:numId w:val="2"/>
        </w:numPr>
        <w:adjustRightInd w:val="0"/>
        <w:ind w:firstLine="482" w:firstLineChars="15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工作履行活动完成情况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一年来，经团县委推荐，1人荣获国家级荣誉，26名优秀青年荣获省级荣誉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，22个优秀集体和68名先进个人荣誉市级荣誉，表彰县级优秀集体47个、先进个人295人。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全县共青团系统开展“学党史、强信念、跟党走”主题教育实践活动，动员各乡镇、县直各机关、各企业、各社会团体在青年群体中认真推进学习教育、组织生活、实践活动三大项内容，教育引导广大青年传承红色基因，建功新时代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开展“助力疫情防控一线”“创文明城 青年先行”“寸草心爱老敬老”等青年志愿服务30余场，累计参与人数达到1000余人次。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争取到河北省青少年发展基金会发起的“科技萌娃”项目，河北省青基会资助20万元，为我县10所农村小学建立了科技萌娃实验室，配备了科技教具，并免费培训授课老师，目前已有4000名农村学生从中受益。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举办大学生“燕归巢”暑期实践活动，引导大学生努力学习，反哺家乡发展。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推动乡村两级团组织换届，加强对团干部的培训教育，提高了团的基层干部队伍的战斗力。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、巨鹿县少工委被评为“邢台市杰出县少工委”；育红小学少先队大队荣获2020年度“全国优秀少先队集体”称号，是邢台市唯一一家。密切团教协作，开展各类少先队活动，激发了少先队组织的活力，培养了全县少先队员爱党、爱国的朴素感情。</w:t>
      </w:r>
    </w:p>
    <w:p>
      <w:pPr>
        <w:numPr>
          <w:ilvl w:val="0"/>
          <w:numId w:val="2"/>
        </w:numPr>
        <w:adjustRightInd w:val="0"/>
        <w:ind w:left="0" w:leftChars="0" w:firstLine="482" w:firstLineChars="15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实施履职活动产生的效果或服务对象满意程度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一年来，团县委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各项工作取得了良好成绩，</w:t>
      </w:r>
      <w:r>
        <w:rPr>
          <w:rFonts w:hint="eastAsia" w:ascii="仿宋" w:hAnsi="仿宋" w:eastAsia="仿宋" w:cs="仿宋"/>
          <w:sz w:val="32"/>
          <w:szCs w:val="32"/>
        </w:rPr>
        <w:t>基层团组织服务能力不断提高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团的工作阵地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不断扩大</w:t>
      </w:r>
      <w:r>
        <w:rPr>
          <w:rFonts w:hint="eastAsia" w:ascii="仿宋" w:hAnsi="仿宋" w:eastAsia="仿宋" w:cs="仿宋"/>
          <w:sz w:val="32"/>
          <w:szCs w:val="32"/>
        </w:rPr>
        <w:t>，适应青少年特点的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品牌活动不断增多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全县青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形成了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良好的比学赶超氛围。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2021年度，团巨鹿县委、县少工委先后被评为“邢台市优秀团县委”“邢台市优秀县少工委”。</w:t>
      </w:r>
    </w:p>
    <w:p>
      <w:pPr>
        <w:pStyle w:val="7"/>
        <w:numPr>
          <w:ilvl w:val="0"/>
          <w:numId w:val="0"/>
        </w:numPr>
        <w:ind w:left="709" w:leftChars="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仿宋"/>
          <w:sz w:val="32"/>
          <w:szCs w:val="32"/>
        </w:rPr>
        <w:t>绩效评价的组织实施情况</w:t>
      </w:r>
    </w:p>
    <w:p>
      <w:pPr>
        <w:adjustRightInd w:val="0"/>
        <w:ind w:firstLine="482" w:firstLineChars="15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（一）评价对象绩效目标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对该项目总体评价为优，完成较好。团县委凝聚青年、服务青年的能力得到提升。</w:t>
      </w:r>
    </w:p>
    <w:p>
      <w:pPr>
        <w:numPr>
          <w:ilvl w:val="0"/>
          <w:numId w:val="4"/>
        </w:numPr>
        <w:adjustRightInd w:val="0"/>
        <w:ind w:firstLine="482" w:firstLineChars="15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绩效指标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广大青年在全县经济社会发展中的生力军和突击队作用更加明显。少先队组织建设更加扎实，各类符合新时代要求的少先队活动更加丰富。</w:t>
      </w:r>
    </w:p>
    <w:p>
      <w:pPr>
        <w:numPr>
          <w:ilvl w:val="0"/>
          <w:numId w:val="4"/>
        </w:numPr>
        <w:adjustRightInd w:val="0"/>
        <w:ind w:left="0" w:leftChars="0" w:firstLine="482" w:firstLineChars="15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评价标准和评价方法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绩效评价主要采取以下方式：一是召开座谈会，听取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相关单位关于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资金使用管理及项目组织实施管理等情况介绍，了解资金使用取得的成效、存在的主要问题及建议等。二是对项目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基础数据资料、辅证材料等进行审查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核实。三是实地察看项目进展情况。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四是走访调研、问卷调查，充分深入了解相关群体满意度。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仿宋"/>
          <w:sz w:val="32"/>
          <w:szCs w:val="32"/>
        </w:rPr>
        <w:t>各项绩效目标的实现程度及差异性原因分析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各项绩效目标均按照目标实现，不存在差异。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仿宋"/>
          <w:sz w:val="32"/>
          <w:szCs w:val="32"/>
        </w:rPr>
        <w:t>存在问题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一是责任分工有待进一步明确</w:t>
      </w:r>
      <w:r>
        <w:rPr>
          <w:rFonts w:hint="default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二是业务能力有待进一步提高</w:t>
      </w:r>
      <w:r>
        <w:rPr>
          <w:rFonts w:hint="default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仿宋"/>
          <w:sz w:val="32"/>
          <w:szCs w:val="32"/>
        </w:rPr>
        <w:t>采取的纠偏措施及改进绩效管理建议。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我单位高度重视整体支出绩效评价工作，在工作中主要通过以下四项措施，改进绩效管理。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1、加强日常监控，通过财务规范化管理、宣传培训教育、直接联系群众、主题活动日公示、基层调研等措施，及时纠偏，持续促进项目良性运转、平衡发展，确保绩效目标实现。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2、进一步明确责任分工，以明确的分工，倒逼工作精准落实，促进整体支出绩效工作有序开展。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3、加强学习，提高单位全体工作人员的业务能力和工作效率。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4、规范管理，在资金支付时做到层层审核、层层负责、层层把关。</w:t>
      </w:r>
    </w:p>
    <w:p/>
    <w:sectPr>
      <w:footerReference r:id="rId3" w:type="default"/>
      <w:footerReference r:id="rId4" w:type="even"/>
      <w:pgSz w:w="11906" w:h="16838"/>
      <w:pgMar w:top="1985" w:right="1418" w:bottom="1985" w:left="1418" w:header="851" w:footer="1701" w:gutter="0"/>
      <w:cols w:space="425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>-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7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>-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24BDF1"/>
    <w:multiLevelType w:val="singleLevel"/>
    <w:tmpl w:val="BD24BDF1"/>
    <w:lvl w:ilvl="0" w:tentative="0">
      <w:start w:val="2"/>
      <w:numFmt w:val="chineseCounting"/>
      <w:suff w:val="nothing"/>
      <w:lvlText w:val="（%1）"/>
      <w:lvlJc w:val="left"/>
      <w:pPr>
        <w:ind w:left="480" w:leftChars="0" w:firstLine="0" w:firstLineChars="0"/>
      </w:pPr>
      <w:rPr>
        <w:rFonts w:hint="eastAsia"/>
      </w:rPr>
    </w:lvl>
  </w:abstractNum>
  <w:abstractNum w:abstractNumId="1">
    <w:nsid w:val="CBEEF11C"/>
    <w:multiLevelType w:val="singleLevel"/>
    <w:tmpl w:val="CBEEF11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F91D995"/>
    <w:multiLevelType w:val="singleLevel"/>
    <w:tmpl w:val="FF91D99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07AB75D"/>
    <w:multiLevelType w:val="singleLevel"/>
    <w:tmpl w:val="307AB75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D699A"/>
    <w:rsid w:val="037D699A"/>
    <w:rsid w:val="0D157C5A"/>
    <w:rsid w:val="2C267FE0"/>
    <w:rsid w:val="43932668"/>
    <w:rsid w:val="43F27DE0"/>
    <w:rsid w:val="568622A0"/>
    <w:rsid w:val="58B10226"/>
    <w:rsid w:val="6AD70092"/>
    <w:rsid w:val="7889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semiHidden/>
    <w:unhideWhenUsed/>
    <w:qFormat/>
    <w:uiPriority w:val="99"/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2022-04-28T00:41:00Z</dcterms:created>
  <dc:creator>lenovo</dc:creator>
  <cp:lastModifiedBy>Administrator</cp:lastModifiedBy>
  <cp:lastPrinted>2022-04-29T06:42:00Z</cp:lastPrinted>
  <dcterms:modified xsi:type="dcterms:W3CDTF">2026-05-28T01:01:29Z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