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82" w:rsidRDefault="0081339A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巨鹿县</w:t>
      </w:r>
      <w:r>
        <w:rPr>
          <w:rFonts w:ascii="Times New Roman" w:eastAsia="方正小标宋简体" w:hAnsi="Times New Roman"/>
          <w:sz w:val="44"/>
          <w:szCs w:val="44"/>
        </w:rPr>
        <w:t>2025</w:t>
      </w:r>
      <w:r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D21882" w:rsidRDefault="00D21882">
      <w:pPr>
        <w:pStyle w:val="a8"/>
        <w:widowControl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D21882" w:rsidRDefault="0081339A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根据《中华人民共和国政府信息公开条例》《河北省实施〈中华人民共和国政府信息公开条例〉办法》等规定，发布本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年度报告。内容包括总体情况、主动公开政府信息情况、收到和处理政府信息公开申请情况、政府信息公开行政复议和行政诉讼情况、存在的主要问题及改进情况、其他需要报告的事项六个部分。本年度</w:t>
      </w:r>
      <w:r>
        <w:rPr>
          <w:rFonts w:ascii="Times New Roman" w:eastAsia="仿宋_GB2312" w:hAnsi="Times New Roman"/>
          <w:sz w:val="32"/>
          <w:szCs w:val="32"/>
        </w:rPr>
        <w:t>报告中所列数据统计期限为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日。</w:t>
      </w:r>
    </w:p>
    <w:p w:rsidR="00D21882" w:rsidRDefault="0081339A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一、总体情况</w:t>
      </w:r>
    </w:p>
    <w:p w:rsidR="00D21882" w:rsidRDefault="0081339A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年，巨鹿县</w:t>
      </w:r>
      <w:r>
        <w:rPr>
          <w:rFonts w:ascii="Times New Roman" w:eastAsia="仿宋_GB2312" w:hAnsi="Times New Roman"/>
          <w:kern w:val="0"/>
          <w:sz w:val="32"/>
          <w:szCs w:val="32"/>
        </w:rPr>
        <w:t>人民政府办公室坚持以习近平新时代中国特色社会主义思想为指导，深入学习贯彻党的二十大和二十届历次全会精神，认真落实党中央、国务院和省委、省政府决策部署，紧紧围绕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全县经济社会发展大局</w:t>
      </w:r>
      <w:r>
        <w:rPr>
          <w:rFonts w:ascii="Times New Roman" w:eastAsia="仿宋_GB2312" w:hAnsi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持续深化政府信息公开内容，优化公开平台功能，强化公开监督保障，不断提升政府工作透明度和公信力，切实保障人民群众的知情权、参与权、表达权和监督权。</w:t>
      </w:r>
    </w:p>
    <w:p w:rsidR="00D21882" w:rsidRDefault="0081339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（一）主动公开。</w:t>
      </w:r>
      <w:r>
        <w:rPr>
          <w:rFonts w:ascii="Times New Roman" w:eastAsia="仿宋_GB2312" w:hAnsi="Times New Roman" w:hint="eastAsia"/>
          <w:sz w:val="32"/>
          <w:szCs w:val="32"/>
        </w:rPr>
        <w:t>聚焦高质量发展首要任务，围绕市场主体关切、重大项目投资、财政预决算、稳就业保就业、乡村振兴、生态环境保护等重点领域，</w:t>
      </w:r>
      <w:r>
        <w:rPr>
          <w:rFonts w:ascii="Times New Roman" w:eastAsia="仿宋_GB2312" w:hAnsi="Times New Roman"/>
          <w:sz w:val="32"/>
          <w:szCs w:val="32"/>
        </w:rPr>
        <w:t>全方位推进政府信息主动公开。</w:t>
      </w:r>
      <w:r>
        <w:rPr>
          <w:rFonts w:ascii="Times New Roman" w:eastAsia="仿宋_GB2312" w:hAnsi="Times New Roman" w:hint="eastAsia"/>
          <w:sz w:val="32"/>
          <w:szCs w:val="32"/>
        </w:rPr>
        <w:t>全年通过巨鹿县政府门户网站发布各类政府信息、政策解读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192</w:t>
      </w:r>
      <w:r>
        <w:rPr>
          <w:rFonts w:ascii="Times New Roman" w:eastAsia="仿宋_GB2312" w:hAnsi="Times New Roman" w:hint="eastAsia"/>
          <w:sz w:val="32"/>
          <w:szCs w:val="32"/>
        </w:rPr>
        <w:t>条。</w:t>
      </w:r>
    </w:p>
    <w:p w:rsidR="00D21882" w:rsidRDefault="0081339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Times New Roman" w:eastAsia="仿宋_GB2312" w:hAnsi="Times New Roman"/>
          <w:bCs/>
          <w:sz w:val="32"/>
          <w:szCs w:val="32"/>
        </w:rPr>
        <w:t>政府信息</w:t>
      </w:r>
      <w:r>
        <w:rPr>
          <w:rFonts w:ascii="Times New Roman" w:eastAsia="仿宋_GB2312" w:hAnsi="Times New Roman" w:hint="eastAsia"/>
          <w:bCs/>
          <w:sz w:val="32"/>
          <w:szCs w:val="32"/>
        </w:rPr>
        <w:t>依</w:t>
      </w:r>
      <w:r>
        <w:rPr>
          <w:rFonts w:ascii="Times New Roman" w:eastAsia="仿宋_GB2312" w:hAnsi="Times New Roman"/>
          <w:bCs/>
          <w:sz w:val="32"/>
          <w:szCs w:val="32"/>
        </w:rPr>
        <w:t>申请公开</w:t>
      </w:r>
      <w:r>
        <w:rPr>
          <w:rFonts w:ascii="Times New Roman" w:eastAsia="仿宋_GB2312" w:hAnsi="Times New Roman"/>
          <w:sz w:val="32"/>
          <w:szCs w:val="32"/>
        </w:rPr>
        <w:t>。坚持以人民为中心的发展思想，不断完善政府信息公开申请接收、登记、审核、办理、答复、归</w:t>
      </w:r>
      <w:r>
        <w:rPr>
          <w:rFonts w:ascii="Times New Roman" w:eastAsia="仿宋_GB2312" w:hAnsi="Times New Roman"/>
          <w:sz w:val="32"/>
          <w:szCs w:val="32"/>
        </w:rPr>
        <w:lastRenderedPageBreak/>
        <w:t>档等各环节流程，依法依规保障公民、法人和其他组织获取政府信息的权利。全年全县各级行政机关共收到政府信息公开申请</w:t>
      </w:r>
      <w:r>
        <w:rPr>
          <w:rFonts w:ascii="Times New Roman" w:eastAsia="仿宋_GB2312" w:hAnsi="Times New Roman"/>
          <w:sz w:val="32"/>
          <w:szCs w:val="32"/>
        </w:rPr>
        <w:t>23</w:t>
      </w:r>
      <w:r>
        <w:rPr>
          <w:rFonts w:ascii="Times New Roman" w:eastAsia="仿宋_GB2312" w:hAnsi="Times New Roman"/>
          <w:sz w:val="32"/>
          <w:szCs w:val="32"/>
        </w:rPr>
        <w:t>件，均已按期规范办结，办复率</w:t>
      </w:r>
      <w:r>
        <w:rPr>
          <w:rFonts w:ascii="Times New Roman" w:eastAsia="仿宋_GB2312" w:hAnsi="Times New Roman"/>
          <w:sz w:val="32"/>
          <w:szCs w:val="32"/>
        </w:rPr>
        <w:t>100%</w:t>
      </w:r>
      <w:r>
        <w:rPr>
          <w:rFonts w:ascii="Times New Roman" w:eastAsia="仿宋_GB2312" w:hAnsi="Times New Roman"/>
          <w:sz w:val="32"/>
          <w:szCs w:val="32"/>
        </w:rPr>
        <w:t>。办理因政府信息公开引发的行政复议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件、行政诉讼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件，未出现被纠错情形。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（三）政府信息管理。</w:t>
      </w:r>
      <w:r>
        <w:rPr>
          <w:rFonts w:ascii="Times New Roman" w:eastAsia="仿宋_GB2312" w:hAnsi="Times New Roman" w:hint="eastAsia"/>
          <w:sz w:val="32"/>
          <w:szCs w:val="32"/>
        </w:rPr>
        <w:t>严格落实公文公开属性源头认定机制，全面推行《拟发公文信息公开（保密）审查表》制度，在公文拟制过程中同步明确公开属性等，全年审核县政府暨县政府办公室及各部门各类文件共计</w:t>
      </w:r>
      <w:r>
        <w:rPr>
          <w:rFonts w:ascii="Times New Roman" w:eastAsia="仿宋_GB2312" w:hAnsi="Times New Roman" w:hint="eastAsia"/>
          <w:sz w:val="32"/>
          <w:szCs w:val="32"/>
        </w:rPr>
        <w:t>1198</w:t>
      </w:r>
      <w:r>
        <w:rPr>
          <w:rFonts w:ascii="Times New Roman" w:eastAsia="仿宋_GB2312" w:hAnsi="Times New Roman" w:hint="eastAsia"/>
          <w:sz w:val="32"/>
          <w:szCs w:val="32"/>
        </w:rPr>
        <w:t>件。完成县级行政规范性文件集中梳理，政府信息管理规范化水平进一步提高。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（四）政府信息公开平台建设。积极推进政府信息公开平台高效</w:t>
      </w:r>
      <w:r>
        <w:rPr>
          <w:rFonts w:ascii="Times New Roman" w:eastAsia="仿宋_GB2312" w:hAnsi="Times New Roman" w:hint="eastAsia"/>
          <w:sz w:val="32"/>
          <w:szCs w:val="32"/>
        </w:rPr>
        <w:t>安全</w:t>
      </w:r>
      <w:r>
        <w:rPr>
          <w:rFonts w:ascii="Times New Roman" w:eastAsia="仿宋_GB2312" w:hAnsi="Times New Roman"/>
          <w:sz w:val="32"/>
          <w:szCs w:val="32"/>
        </w:rPr>
        <w:t>建设，</w:t>
      </w:r>
      <w:r>
        <w:rPr>
          <w:rFonts w:ascii="Times New Roman" w:eastAsia="仿宋_GB2312" w:hAnsi="Times New Roman" w:hint="eastAsia"/>
          <w:sz w:val="32"/>
          <w:szCs w:val="32"/>
        </w:rPr>
        <w:t>优化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重点领域信息公开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专栏</w:t>
      </w:r>
      <w:r>
        <w:rPr>
          <w:rFonts w:ascii="Times New Roman" w:eastAsia="仿宋_GB2312" w:hAnsi="Times New Roman" w:hint="eastAsia"/>
          <w:sz w:val="32"/>
          <w:szCs w:val="32"/>
        </w:rPr>
        <w:t>，进一步完善</w:t>
      </w:r>
      <w:r>
        <w:rPr>
          <w:rFonts w:ascii="Times New Roman" w:eastAsia="仿宋_GB2312" w:hAnsi="Times New Roman"/>
          <w:sz w:val="32"/>
          <w:szCs w:val="32"/>
        </w:rPr>
        <w:t>主动公开范围。</w:t>
      </w:r>
      <w:r>
        <w:rPr>
          <w:rFonts w:ascii="Times New Roman" w:eastAsia="仿宋_GB2312" w:hAnsi="Times New Roman" w:hint="eastAsia"/>
          <w:sz w:val="32"/>
          <w:szCs w:val="32"/>
        </w:rPr>
        <w:t>推进政务新媒体健康有序发展，聚焦利企便民，创新传播方式，强化政务新媒体矩阵建设，积极转载发布资讯</w:t>
      </w:r>
      <w:r>
        <w:rPr>
          <w:rFonts w:ascii="Times New Roman" w:eastAsia="仿宋_GB2312" w:hAnsi="Times New Roman" w:hint="eastAsia"/>
          <w:sz w:val="32"/>
          <w:szCs w:val="32"/>
        </w:rPr>
        <w:t>1500</w:t>
      </w:r>
      <w:r>
        <w:rPr>
          <w:rFonts w:ascii="Times New Roman" w:eastAsia="仿宋_GB2312" w:hAnsi="Times New Roman"/>
          <w:sz w:val="32"/>
          <w:szCs w:val="32"/>
        </w:rPr>
        <w:t>余条。强化政务新媒体运维管理，督促全县各政务新媒体账号强化内容监测保障，持续做优做强我县政务新媒体账号。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（五）监督保障。定期指导督促各部门推动政务公开工作落实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积极参加省政府办公厅组织的政府信息公开典型案例征集评选活动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全市政府信息公开培训会，进一步提高政务公开队伍业务水平。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二、主动公开政府信息情况</w:t>
      </w:r>
    </w:p>
    <w:p w:rsidR="00D21882" w:rsidRDefault="00D21882">
      <w:pPr>
        <w:pStyle w:val="a0"/>
      </w:pP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060"/>
        <w:gridCol w:w="2060"/>
        <w:gridCol w:w="2060"/>
      </w:tblGrid>
      <w:tr w:rsidR="00D21882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lastRenderedPageBreak/>
              <w:t>第二十条第（一）项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数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3C2C0D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AA59C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AA59C8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</w:tr>
      <w:tr w:rsidR="00D21882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6090</w:t>
            </w:r>
          </w:p>
        </w:tc>
      </w:tr>
      <w:tr w:rsidR="00D21882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1662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D21882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21882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D21882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2337.8</w:t>
            </w:r>
          </w:p>
        </w:tc>
      </w:tr>
    </w:tbl>
    <w:p w:rsidR="00D21882" w:rsidRDefault="0081339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D21882">
        <w:trPr>
          <w:trHeight w:val="5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D21882">
        <w:trPr>
          <w:trHeight w:val="520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D21882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商业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科研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882">
        <w:trPr>
          <w:trHeight w:val="731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23</w:t>
            </w:r>
          </w:p>
          <w:p w:rsidR="00D21882" w:rsidRDefault="00D2188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 w:rsidR="00D21882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  <w:tr w:rsidR="00D21882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16</w:t>
            </w:r>
          </w:p>
        </w:tc>
      </w:tr>
      <w:tr w:rsidR="00D21882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eastAsia="楷体" w:hAnsi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D21882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危及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三安全一稳定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6.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8.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D21882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</w:tr>
      <w:tr w:rsidR="00D21882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</w:tr>
      <w:tr w:rsidR="00D21882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21882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D2188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23</w:t>
            </w:r>
          </w:p>
        </w:tc>
      </w:tr>
      <w:tr w:rsidR="00D21882">
        <w:trPr>
          <w:trHeight w:val="588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21882" w:rsidRDefault="0081339A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D21882" w:rsidRDefault="00D21882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D21882" w:rsidRDefault="0081339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D21882">
        <w:trPr>
          <w:trHeight w:val="375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行政诉讼</w:t>
            </w:r>
          </w:p>
        </w:tc>
      </w:tr>
      <w:tr w:rsidR="00D21882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复议后起诉</w:t>
            </w:r>
          </w:p>
        </w:tc>
      </w:tr>
      <w:tr w:rsidR="00D21882">
        <w:trPr>
          <w:trHeight w:val="209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D21882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其他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21882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21882" w:rsidRDefault="0081339A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</w:tr>
    </w:tbl>
    <w:p w:rsidR="00D21882" w:rsidRDefault="00D21882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</w:p>
    <w:p w:rsidR="00D21882" w:rsidRDefault="0081339A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025</w:t>
      </w:r>
      <w:r>
        <w:rPr>
          <w:rFonts w:ascii="Times New Roman" w:eastAsia="仿宋_GB2312" w:hAnsi="Times New Roman" w:hint="eastAsia"/>
          <w:sz w:val="32"/>
          <w:szCs w:val="32"/>
        </w:rPr>
        <w:t>年，巨鹿县政府信息公开</w:t>
      </w:r>
      <w:r>
        <w:rPr>
          <w:rFonts w:ascii="Times New Roman" w:eastAsia="仿宋_GB2312" w:hAnsi="Times New Roman"/>
          <w:sz w:val="32"/>
          <w:szCs w:val="32"/>
        </w:rPr>
        <w:t>取得了一些进展和成效，但仍存在一些差距和不足，主要是</w:t>
      </w:r>
      <w:r>
        <w:rPr>
          <w:rFonts w:ascii="Times New Roman" w:eastAsia="仿宋_GB2312" w:hAnsi="Times New Roman" w:hint="eastAsia"/>
          <w:sz w:val="32"/>
          <w:szCs w:val="32"/>
        </w:rPr>
        <w:t>政务</w:t>
      </w:r>
      <w:r>
        <w:rPr>
          <w:rFonts w:ascii="Times New Roman" w:eastAsia="仿宋_GB2312" w:hAnsi="Times New Roman"/>
          <w:sz w:val="32"/>
          <w:szCs w:val="32"/>
        </w:rPr>
        <w:t>公开队伍</w:t>
      </w:r>
      <w:r>
        <w:rPr>
          <w:rFonts w:ascii="Times New Roman" w:eastAsia="仿宋_GB2312" w:hAnsi="Times New Roman" w:hint="eastAsia"/>
          <w:sz w:val="32"/>
          <w:szCs w:val="32"/>
        </w:rPr>
        <w:t>建设有待进一步提升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政策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发布</w:t>
      </w:r>
      <w:r>
        <w:rPr>
          <w:rFonts w:ascii="Times New Roman" w:eastAsia="仿宋_GB2312" w:hAnsi="Times New Roman"/>
          <w:kern w:val="0"/>
          <w:sz w:val="32"/>
          <w:szCs w:val="32"/>
        </w:rPr>
        <w:t>解读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有待进一步加强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政府信息集成度便利度有待进一步优化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下一步，</w:t>
      </w:r>
      <w:r>
        <w:rPr>
          <w:rFonts w:ascii="Times New Roman" w:eastAsia="仿宋_GB2312" w:hAnsi="Times New Roman" w:hint="eastAsia"/>
          <w:sz w:val="32"/>
          <w:szCs w:val="32"/>
        </w:rPr>
        <w:t>巨鹿县政府将重点抓好以下工作：</w:t>
      </w:r>
      <w:r>
        <w:rPr>
          <w:rFonts w:ascii="Times New Roman" w:eastAsia="仿宋_GB2312" w:hAnsi="Times New Roman"/>
          <w:b/>
          <w:bCs/>
          <w:sz w:val="32"/>
          <w:szCs w:val="32"/>
        </w:rPr>
        <w:t>一是进一步加大统筹协调力度。</w:t>
      </w:r>
      <w:r>
        <w:rPr>
          <w:rFonts w:ascii="Times New Roman" w:eastAsia="仿宋_GB2312" w:hAnsi="Times New Roman"/>
          <w:sz w:val="32"/>
          <w:szCs w:val="32"/>
        </w:rPr>
        <w:t>聚焦主动公开、政府信息管理、公开平台建设等重点工作，定制度、抓规范、强管理，更好发挥以公开促落实、助监督功能作用。</w:t>
      </w:r>
      <w:r>
        <w:rPr>
          <w:rFonts w:ascii="Times New Roman" w:eastAsia="仿宋_GB2312" w:hAnsi="Times New Roman"/>
          <w:b/>
          <w:bCs/>
          <w:sz w:val="32"/>
          <w:szCs w:val="32"/>
        </w:rPr>
        <w:t>二是进一步加强政策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宣传</w:t>
      </w:r>
      <w:r>
        <w:rPr>
          <w:rFonts w:ascii="Times New Roman" w:eastAsia="仿宋_GB2312" w:hAnsi="Times New Roman"/>
          <w:b/>
          <w:bCs/>
          <w:sz w:val="32"/>
          <w:szCs w:val="32"/>
        </w:rPr>
        <w:t>解读。</w:t>
      </w:r>
      <w:r>
        <w:rPr>
          <w:rFonts w:ascii="Times New Roman" w:eastAsia="仿宋_GB2312" w:hAnsi="Times New Roman" w:hint="eastAsia"/>
          <w:sz w:val="32"/>
          <w:szCs w:val="32"/>
        </w:rPr>
        <w:t>坚持以公开为常态、不公开为例外，</w:t>
      </w:r>
      <w:r>
        <w:rPr>
          <w:rFonts w:ascii="Times New Roman" w:eastAsia="仿宋_GB2312" w:hAnsi="Times New Roman"/>
          <w:sz w:val="32"/>
          <w:szCs w:val="32"/>
        </w:rPr>
        <w:t>结合工作实际和群众关注热点，</w:t>
      </w:r>
      <w:r>
        <w:rPr>
          <w:rFonts w:ascii="Times New Roman" w:eastAsia="仿宋_GB2312" w:hAnsi="Times New Roman" w:hint="eastAsia"/>
          <w:sz w:val="32"/>
          <w:szCs w:val="32"/>
        </w:rPr>
        <w:t>通过</w:t>
      </w:r>
      <w:r>
        <w:rPr>
          <w:rFonts w:ascii="Times New Roman" w:eastAsia="仿宋_GB2312" w:hAnsi="Times New Roman"/>
          <w:sz w:val="32"/>
          <w:szCs w:val="32"/>
        </w:rPr>
        <w:t>政府信息公开平台、政务新媒体等多种</w:t>
      </w:r>
      <w:r>
        <w:rPr>
          <w:rFonts w:ascii="Times New Roman" w:eastAsia="仿宋_GB2312" w:hAnsi="Times New Roman" w:hint="eastAsia"/>
          <w:sz w:val="32"/>
          <w:szCs w:val="32"/>
        </w:rPr>
        <w:t>媒介</w:t>
      </w:r>
      <w:r>
        <w:rPr>
          <w:rFonts w:ascii="Times New Roman" w:eastAsia="仿宋_GB2312" w:hAnsi="Times New Roman"/>
          <w:sz w:val="32"/>
          <w:szCs w:val="32"/>
        </w:rPr>
        <w:t>，助力惠企利民政策直达快享，不断提高企业群众获得感、满意度。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三是进一步提升服务质效。</w:t>
      </w:r>
      <w:r>
        <w:rPr>
          <w:rFonts w:ascii="Times New Roman" w:eastAsia="仿宋_GB2312" w:hAnsi="Times New Roman"/>
          <w:sz w:val="32"/>
          <w:szCs w:val="32"/>
        </w:rPr>
        <w:t>把政府信息公开作为建设服务型政府的重要载体和有效形式，进一步丰富公开内容、拓展公开渠道、提升公开质量，促进政府部门办事依法依规、服务便捷高效，助力营商环境持续优化。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D21882" w:rsidRDefault="0081339A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全县各级各部门</w:t>
      </w:r>
      <w:r>
        <w:rPr>
          <w:rFonts w:ascii="Times New Roman" w:eastAsia="仿宋_GB2312" w:hAnsi="Times New Roman"/>
          <w:sz w:val="32"/>
          <w:szCs w:val="32"/>
        </w:rPr>
        <w:t>未收取信息处理费。</w:t>
      </w:r>
    </w:p>
    <w:p w:rsidR="00D21882" w:rsidRDefault="00D21882">
      <w:pPr>
        <w:pBdr>
          <w:bottom w:val="single" w:sz="4" w:space="31" w:color="FFFFFF"/>
        </w:pBdr>
        <w:adjustRightInd w:val="0"/>
        <w:snapToGrid w:val="0"/>
        <w:spacing w:line="560" w:lineRule="exact"/>
        <w:textAlignment w:val="top"/>
        <w:rPr>
          <w:rFonts w:ascii="Times New Roman" w:eastAsia="仿宋_GB2312" w:hAnsi="Times New Roman"/>
          <w:sz w:val="32"/>
          <w:szCs w:val="32"/>
        </w:rPr>
      </w:pPr>
    </w:p>
    <w:p w:rsidR="00D21882" w:rsidRDefault="00D21882">
      <w:pPr>
        <w:spacing w:line="560" w:lineRule="exact"/>
        <w:rPr>
          <w:rFonts w:ascii="Times New Roman" w:hAnsi="Times New Roman"/>
        </w:rPr>
      </w:pPr>
    </w:p>
    <w:sectPr w:rsidR="00D21882" w:rsidSect="00D21882">
      <w:footerReference w:type="default" r:id="rId7"/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C0F" w:rsidRDefault="006F3C0F" w:rsidP="00D21882">
      <w:r>
        <w:separator/>
      </w:r>
    </w:p>
  </w:endnote>
  <w:endnote w:type="continuationSeparator" w:id="0">
    <w:p w:rsidR="006F3C0F" w:rsidRDefault="006F3C0F" w:rsidP="00D2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82" w:rsidRDefault="00095B83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D21882" w:rsidRDefault="00095B83">
                <w:pPr>
                  <w:pStyle w:val="a6"/>
                </w:pPr>
                <w:r>
                  <w:fldChar w:fldCharType="begin"/>
                </w:r>
                <w:r w:rsidR="0081339A">
                  <w:instrText xml:space="preserve"> PAGE  \* MERGEFORMAT </w:instrText>
                </w:r>
                <w:r>
                  <w:fldChar w:fldCharType="separate"/>
                </w:r>
                <w:r w:rsidR="00AA59C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C0F" w:rsidRDefault="006F3C0F" w:rsidP="00D21882">
      <w:r>
        <w:separator/>
      </w:r>
    </w:p>
  </w:footnote>
  <w:footnote w:type="continuationSeparator" w:id="0">
    <w:p w:rsidR="006F3C0F" w:rsidRDefault="006F3C0F" w:rsidP="00D21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1Y2QxY2Y4OWRiODlhNTBmOTVlNDI2YzRjMmZjOWUifQ=="/>
  </w:docVars>
  <w:rsids>
    <w:rsidRoot w:val="00163305"/>
    <w:rsid w:val="00001CEE"/>
    <w:rsid w:val="00006875"/>
    <w:rsid w:val="00071D41"/>
    <w:rsid w:val="00084437"/>
    <w:rsid w:val="00095B83"/>
    <w:rsid w:val="00112E60"/>
    <w:rsid w:val="00115299"/>
    <w:rsid w:val="00147494"/>
    <w:rsid w:val="00163305"/>
    <w:rsid w:val="00170A5A"/>
    <w:rsid w:val="001A5BB6"/>
    <w:rsid w:val="001A77C9"/>
    <w:rsid w:val="001B55D5"/>
    <w:rsid w:val="001D788D"/>
    <w:rsid w:val="001E543B"/>
    <w:rsid w:val="0020733D"/>
    <w:rsid w:val="0026588E"/>
    <w:rsid w:val="0026607A"/>
    <w:rsid w:val="002A5E74"/>
    <w:rsid w:val="002E7066"/>
    <w:rsid w:val="00301C13"/>
    <w:rsid w:val="00386416"/>
    <w:rsid w:val="003B08CB"/>
    <w:rsid w:val="003C2C0D"/>
    <w:rsid w:val="003D0804"/>
    <w:rsid w:val="00412A84"/>
    <w:rsid w:val="004207FF"/>
    <w:rsid w:val="00423F56"/>
    <w:rsid w:val="00456A08"/>
    <w:rsid w:val="00480E23"/>
    <w:rsid w:val="004976BC"/>
    <w:rsid w:val="004C37A3"/>
    <w:rsid w:val="004C6C55"/>
    <w:rsid w:val="00505E44"/>
    <w:rsid w:val="00537B56"/>
    <w:rsid w:val="00561A28"/>
    <w:rsid w:val="005645D6"/>
    <w:rsid w:val="005A132D"/>
    <w:rsid w:val="005C02FE"/>
    <w:rsid w:val="005C7310"/>
    <w:rsid w:val="005F20AB"/>
    <w:rsid w:val="00601FAC"/>
    <w:rsid w:val="006327CD"/>
    <w:rsid w:val="006564BC"/>
    <w:rsid w:val="00687C5B"/>
    <w:rsid w:val="006D34B4"/>
    <w:rsid w:val="006E0639"/>
    <w:rsid w:val="006F3C0F"/>
    <w:rsid w:val="006F65B6"/>
    <w:rsid w:val="007057AA"/>
    <w:rsid w:val="0075698C"/>
    <w:rsid w:val="007837D5"/>
    <w:rsid w:val="007B5B47"/>
    <w:rsid w:val="007C0C09"/>
    <w:rsid w:val="0081339A"/>
    <w:rsid w:val="008230B9"/>
    <w:rsid w:val="008354CB"/>
    <w:rsid w:val="008517BA"/>
    <w:rsid w:val="008A27B6"/>
    <w:rsid w:val="008B405E"/>
    <w:rsid w:val="008C67B2"/>
    <w:rsid w:val="00943B02"/>
    <w:rsid w:val="0095414F"/>
    <w:rsid w:val="00972AF6"/>
    <w:rsid w:val="00987A74"/>
    <w:rsid w:val="00A469EE"/>
    <w:rsid w:val="00A470F5"/>
    <w:rsid w:val="00AA59C8"/>
    <w:rsid w:val="00B002BA"/>
    <w:rsid w:val="00B12AB6"/>
    <w:rsid w:val="00B379BE"/>
    <w:rsid w:val="00B420A3"/>
    <w:rsid w:val="00B81ACE"/>
    <w:rsid w:val="00B855F9"/>
    <w:rsid w:val="00BD3E28"/>
    <w:rsid w:val="00BE0572"/>
    <w:rsid w:val="00BE7305"/>
    <w:rsid w:val="00C4743D"/>
    <w:rsid w:val="00C60DFF"/>
    <w:rsid w:val="00CC0E94"/>
    <w:rsid w:val="00CF2018"/>
    <w:rsid w:val="00D21882"/>
    <w:rsid w:val="00D43817"/>
    <w:rsid w:val="00D73567"/>
    <w:rsid w:val="00D8100D"/>
    <w:rsid w:val="00E23654"/>
    <w:rsid w:val="00E428AB"/>
    <w:rsid w:val="00E560BE"/>
    <w:rsid w:val="00EB3176"/>
    <w:rsid w:val="00F81325"/>
    <w:rsid w:val="00FD457D"/>
    <w:rsid w:val="011448F5"/>
    <w:rsid w:val="022A49B8"/>
    <w:rsid w:val="02EF1E8A"/>
    <w:rsid w:val="05854715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B464FE5"/>
    <w:rsid w:val="0C7B5E1B"/>
    <w:rsid w:val="0CEC7E16"/>
    <w:rsid w:val="0F4B6B3E"/>
    <w:rsid w:val="0F8E29A9"/>
    <w:rsid w:val="0FC73F4D"/>
    <w:rsid w:val="0FD4052B"/>
    <w:rsid w:val="105067D1"/>
    <w:rsid w:val="1087635F"/>
    <w:rsid w:val="10F041A7"/>
    <w:rsid w:val="11056AD0"/>
    <w:rsid w:val="113C3AA9"/>
    <w:rsid w:val="13951D78"/>
    <w:rsid w:val="13D842FC"/>
    <w:rsid w:val="15080B89"/>
    <w:rsid w:val="151339F2"/>
    <w:rsid w:val="15B30AF5"/>
    <w:rsid w:val="16F726BA"/>
    <w:rsid w:val="17B350B9"/>
    <w:rsid w:val="186124E7"/>
    <w:rsid w:val="19217B09"/>
    <w:rsid w:val="19260DFF"/>
    <w:rsid w:val="19634878"/>
    <w:rsid w:val="1AC27A2C"/>
    <w:rsid w:val="1B483EC4"/>
    <w:rsid w:val="1B87029B"/>
    <w:rsid w:val="1E5A1D87"/>
    <w:rsid w:val="1F396E36"/>
    <w:rsid w:val="1F467A1A"/>
    <w:rsid w:val="1F7C71B6"/>
    <w:rsid w:val="208732AA"/>
    <w:rsid w:val="20E513C6"/>
    <w:rsid w:val="20FE5199"/>
    <w:rsid w:val="21CA115F"/>
    <w:rsid w:val="22264BFB"/>
    <w:rsid w:val="26323DF9"/>
    <w:rsid w:val="264F24C6"/>
    <w:rsid w:val="26543C2E"/>
    <w:rsid w:val="273506C4"/>
    <w:rsid w:val="28645BC6"/>
    <w:rsid w:val="28FC0CC5"/>
    <w:rsid w:val="294350E2"/>
    <w:rsid w:val="2BAA42F0"/>
    <w:rsid w:val="2BE36D74"/>
    <w:rsid w:val="2C41635D"/>
    <w:rsid w:val="2C84414E"/>
    <w:rsid w:val="2D0214D8"/>
    <w:rsid w:val="2E79022B"/>
    <w:rsid w:val="2F2C3B69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81C09"/>
    <w:rsid w:val="347B17C5"/>
    <w:rsid w:val="35AA2945"/>
    <w:rsid w:val="361364B8"/>
    <w:rsid w:val="36407DC8"/>
    <w:rsid w:val="36BD46F1"/>
    <w:rsid w:val="38265BD1"/>
    <w:rsid w:val="39520EAA"/>
    <w:rsid w:val="397F41A3"/>
    <w:rsid w:val="3A40479E"/>
    <w:rsid w:val="3ABC4610"/>
    <w:rsid w:val="3B337E5E"/>
    <w:rsid w:val="3C70226D"/>
    <w:rsid w:val="3DD1395F"/>
    <w:rsid w:val="3E512B46"/>
    <w:rsid w:val="3F06588A"/>
    <w:rsid w:val="3F3E6DD2"/>
    <w:rsid w:val="3F7877A9"/>
    <w:rsid w:val="400F20B6"/>
    <w:rsid w:val="40A92971"/>
    <w:rsid w:val="40C77E19"/>
    <w:rsid w:val="411C4301"/>
    <w:rsid w:val="42E95CA2"/>
    <w:rsid w:val="42ED6D21"/>
    <w:rsid w:val="43423065"/>
    <w:rsid w:val="436E03ED"/>
    <w:rsid w:val="45917605"/>
    <w:rsid w:val="462E719C"/>
    <w:rsid w:val="46342CE3"/>
    <w:rsid w:val="47FB61A8"/>
    <w:rsid w:val="48290FF4"/>
    <w:rsid w:val="484B60D6"/>
    <w:rsid w:val="49402663"/>
    <w:rsid w:val="499D3E09"/>
    <w:rsid w:val="4A34774F"/>
    <w:rsid w:val="4C067D46"/>
    <w:rsid w:val="4E3B7723"/>
    <w:rsid w:val="4E52289A"/>
    <w:rsid w:val="4EC4415C"/>
    <w:rsid w:val="4EF41B42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8B51F0"/>
    <w:rsid w:val="55DD500E"/>
    <w:rsid w:val="571F34BB"/>
    <w:rsid w:val="58016AE1"/>
    <w:rsid w:val="585119A5"/>
    <w:rsid w:val="586E6EBA"/>
    <w:rsid w:val="588C10EE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F2493A"/>
    <w:rsid w:val="60B53AE3"/>
    <w:rsid w:val="60C018E5"/>
    <w:rsid w:val="61A83191"/>
    <w:rsid w:val="627250F0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672542F"/>
    <w:rsid w:val="67854BC1"/>
    <w:rsid w:val="68A76919"/>
    <w:rsid w:val="696B1959"/>
    <w:rsid w:val="69A00505"/>
    <w:rsid w:val="6B134A48"/>
    <w:rsid w:val="6D1044D9"/>
    <w:rsid w:val="6DA10AAF"/>
    <w:rsid w:val="6E0877C8"/>
    <w:rsid w:val="6E1A5158"/>
    <w:rsid w:val="6E773303"/>
    <w:rsid w:val="6ED23DAB"/>
    <w:rsid w:val="6EF966EE"/>
    <w:rsid w:val="6F174377"/>
    <w:rsid w:val="6F2B5A90"/>
    <w:rsid w:val="70176EA2"/>
    <w:rsid w:val="70A33B15"/>
    <w:rsid w:val="70B42B59"/>
    <w:rsid w:val="719146C9"/>
    <w:rsid w:val="7229405B"/>
    <w:rsid w:val="72E933D9"/>
    <w:rsid w:val="7343262D"/>
    <w:rsid w:val="73F7729B"/>
    <w:rsid w:val="743B129C"/>
    <w:rsid w:val="745D5428"/>
    <w:rsid w:val="7562670C"/>
    <w:rsid w:val="7577047E"/>
    <w:rsid w:val="76DB4266"/>
    <w:rsid w:val="76F87656"/>
    <w:rsid w:val="77182179"/>
    <w:rsid w:val="78063C29"/>
    <w:rsid w:val="783D67B2"/>
    <w:rsid w:val="7AD531C1"/>
    <w:rsid w:val="7CE5757F"/>
    <w:rsid w:val="7D3134F6"/>
    <w:rsid w:val="7DE64F2B"/>
    <w:rsid w:val="7E46015A"/>
    <w:rsid w:val="7F6026D8"/>
    <w:rsid w:val="7F721BA4"/>
    <w:rsid w:val="7FA5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21882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qFormat/>
    <w:rsid w:val="00D2188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Indentf77f72b6-f40b-4644-955b-05e6e524d3cb"/>
    <w:qFormat/>
    <w:rsid w:val="00D21882"/>
    <w:pPr>
      <w:spacing w:after="120"/>
    </w:pPr>
  </w:style>
  <w:style w:type="paragraph" w:customStyle="1" w:styleId="BodyTextIndentf77f72b6-f40b-4644-955b-05e6e524d3cb">
    <w:name w:val="Body Text Indent_f77f72b6-f40b-4644-955b-05e6e524d3cb"/>
    <w:basedOn w:val="a"/>
    <w:uiPriority w:val="99"/>
    <w:qFormat/>
    <w:rsid w:val="00D21882"/>
    <w:pPr>
      <w:ind w:leftChars="200" w:left="420"/>
    </w:pPr>
    <w:rPr>
      <w:kern w:val="0"/>
      <w:sz w:val="24"/>
      <w:szCs w:val="20"/>
    </w:rPr>
  </w:style>
  <w:style w:type="paragraph" w:styleId="a4">
    <w:name w:val="Normal Indent"/>
    <w:basedOn w:val="a"/>
    <w:next w:val="a"/>
    <w:qFormat/>
    <w:rsid w:val="00D21882"/>
    <w:pPr>
      <w:ind w:firstLine="420"/>
    </w:pPr>
    <w:rPr>
      <w:rFonts w:ascii="Times New Roman" w:eastAsia="宋体" w:hAnsi="Times New Roman"/>
    </w:rPr>
  </w:style>
  <w:style w:type="paragraph" w:styleId="a5">
    <w:name w:val="Balloon Text"/>
    <w:basedOn w:val="a"/>
    <w:link w:val="Char"/>
    <w:qFormat/>
    <w:rsid w:val="00D21882"/>
    <w:rPr>
      <w:sz w:val="18"/>
      <w:szCs w:val="18"/>
    </w:rPr>
  </w:style>
  <w:style w:type="paragraph" w:styleId="a6">
    <w:name w:val="footer"/>
    <w:basedOn w:val="a"/>
    <w:uiPriority w:val="99"/>
    <w:unhideWhenUsed/>
    <w:qFormat/>
    <w:rsid w:val="00D2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D2188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D21882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1"/>
    <w:qFormat/>
    <w:rsid w:val="00D21882"/>
    <w:rPr>
      <w:b/>
    </w:rPr>
  </w:style>
  <w:style w:type="character" w:customStyle="1" w:styleId="fontstyle01">
    <w:name w:val="fontstyle01"/>
    <w:basedOn w:val="a1"/>
    <w:qFormat/>
    <w:rsid w:val="00D21882"/>
    <w:rPr>
      <w:rFonts w:ascii="仿宋_GB2312" w:eastAsia="仿宋_GB2312" w:hAnsi="仿宋_GB2312" w:cs="仿宋_GB2312"/>
      <w:color w:val="000000"/>
      <w:sz w:val="32"/>
      <w:szCs w:val="32"/>
    </w:rPr>
  </w:style>
  <w:style w:type="character" w:customStyle="1" w:styleId="NormalCharacter">
    <w:name w:val="NormalCharacter"/>
    <w:semiHidden/>
    <w:qFormat/>
    <w:rsid w:val="00D21882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">
    <w:name w:val="批注框文本 Char"/>
    <w:basedOn w:val="a1"/>
    <w:link w:val="a5"/>
    <w:qFormat/>
    <w:rsid w:val="00D21882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2026-01-22T02:48:00Z</cp:lastPrinted>
  <dcterms:created xsi:type="dcterms:W3CDTF">2026-02-05T08:36:00Z</dcterms:created>
  <dcterms:modified xsi:type="dcterms:W3CDTF">2026-06-05T09:11:00Z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5C064587E69E44D7A0A3FEAC83FC1173_13</vt:lpwstr>
  </property>
  <property fmtid="{D5CDD505-2E9C-101B-9397-08002B2CF9AE}" pid="4" name="KSOTemplateDocerSaveRecord">
    <vt:lpwstr>eyJoZGlkIjoiYjlhMjljMjZhODkwMGM2ZDliNjIzZTdlN2UyMTZmNTMiLCJ1c2VySWQiOiI0NzI3MzA1MjgifQ==</vt:lpwstr>
  </property>
</Properties>
</file>