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B4" w:rsidRDefault="00AB33B4" w:rsidP="00AB33B4">
      <w:pPr>
        <w:pStyle w:val="a3"/>
        <w:widowControl/>
        <w:spacing w:before="0" w:beforeAutospacing="0" w:after="0" w:afterAutospacing="0" w:line="432" w:lineRule="atLeas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巨鹿县卫生健康局</w:t>
      </w:r>
    </w:p>
    <w:p w:rsidR="00AB33B4" w:rsidRDefault="00AB33B4" w:rsidP="00AB33B4">
      <w:pPr>
        <w:pStyle w:val="a3"/>
        <w:widowControl/>
        <w:spacing w:before="0" w:beforeAutospacing="0" w:after="0" w:afterAutospacing="0" w:line="432" w:lineRule="atLeas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2023年政府信息公开工作年度报告</w:t>
      </w:r>
    </w:p>
    <w:p w:rsidR="00AB33B4" w:rsidRDefault="00AB33B4" w:rsidP="00AB33B4">
      <w:pPr>
        <w:pStyle w:val="a3"/>
        <w:widowControl/>
        <w:spacing w:before="0" w:beforeAutospacing="0" w:after="0" w:afterAutospacing="0" w:line="432" w:lineRule="atLeast"/>
        <w:ind w:firstLineChars="200" w:firstLine="640"/>
        <w:jc w:val="both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一、总体情况</w:t>
      </w:r>
    </w:p>
    <w:p w:rsidR="00AB33B4" w:rsidRPr="00686872" w:rsidRDefault="00AB33B4" w:rsidP="00AB33B4">
      <w:pPr>
        <w:widowControl/>
        <w:spacing w:line="560" w:lineRule="atLeast"/>
        <w:ind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根据《中华人民共和国政府信息公开条例》《河北省实施〈中华人民共和国政府信息公开条例〉办法》等规定，发布本年度报告。报告中所列数据统计期限为2023年1月1日至12月31日。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2023年，我局紧扣县委、县政府打造“一流政务”的创建标</w:t>
      </w: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准，深入贯彻落实以公开透明、方便群众、提高效率为目标，紧密结合全县卫生健康工作实际，依法及时办理政府信息公开申请，积极回应公众关切，全方位推进政府信息公开工作，取得了良好成效。</w:t>
      </w:r>
    </w:p>
    <w:p w:rsidR="00AB33B4" w:rsidRDefault="00AB33B4" w:rsidP="00AB33B4">
      <w:pPr>
        <w:widowControl/>
        <w:spacing w:line="560" w:lineRule="atLeast"/>
        <w:ind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（一）高度重视，加强组织领导。我</w:t>
      </w:r>
      <w:r w:rsidRPr="0068687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局紧紧围绕县委县政府中心工作，强化大局意识、服务意识和责任意识，进一步加强了重点领域的信息公开工作，并</w:t>
      </w: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成立了由局领导和各股室负责人组成的政府信息公开工作领导小组，切实加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强对政府信息公开工作的领导。把政府信息公开的总体任务分解、细化、量化，明确落实到具体股室，责任到人，保证公开内容全面，不断提高政府信息公开质量。</w:t>
      </w:r>
    </w:p>
    <w:p w:rsidR="00AB33B4" w:rsidRDefault="00AB33B4" w:rsidP="00AB33B4">
      <w:pPr>
        <w:widowControl/>
        <w:spacing w:line="560" w:lineRule="atLeast"/>
        <w:ind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（二）完善制度，保障信息公开。我局把及时、便民、实用放在工作首位，坚持全面公开、真实公开、注重实效、有利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监督的原则，经常性工作定期公开，阶段性工作逐段公开，临时性工作随时公开。</w:t>
      </w:r>
    </w:p>
    <w:p w:rsidR="00AB33B4" w:rsidRDefault="00AB33B4" w:rsidP="00AB33B4">
      <w:pPr>
        <w:widowControl/>
        <w:spacing w:line="560" w:lineRule="atLeast"/>
        <w:ind w:firstLine="643"/>
        <w:jc w:val="left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三）创新举措，拓宽公开方式。开通巨鹿卫健公众平台，为广大群众打造指尖上的健康医疗，不仅可以随时关注卫生政策信息，还能关注疾病预防，健康教育、医疗动态等等的众多内容，且定期对巨鹿卫健公众平台资料进行更新，为广大群众提供更多更便捷的医疗资讯信息。</w:t>
      </w:r>
    </w:p>
    <w:p w:rsidR="00AB33B4" w:rsidRDefault="00AB33B4" w:rsidP="00AB33B4">
      <w:pPr>
        <w:pStyle w:val="a3"/>
        <w:widowControl/>
        <w:spacing w:before="0" w:beforeAutospacing="0" w:after="240" w:afterAutospacing="0" w:line="432" w:lineRule="atLeast"/>
        <w:ind w:firstLineChars="200" w:firstLine="640"/>
        <w:jc w:val="both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二、主动公开政府信息情况</w:t>
      </w:r>
    </w:p>
    <w:tbl>
      <w:tblPr>
        <w:tblW w:w="81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1875"/>
        <w:gridCol w:w="1271"/>
        <w:gridCol w:w="1881"/>
      </w:tblGrid>
      <w:tr w:rsidR="00AB33B4" w:rsidTr="00082AE4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第二十条第（一）项</w:t>
            </w:r>
          </w:p>
        </w:tc>
      </w:tr>
      <w:tr w:rsidR="00AB33B4" w:rsidTr="00082AE4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Calibri" w:eastAsia="宋体" w:hAnsi="Calibri" w:cs="Times New Roman"/>
                <w:kern w:val="0"/>
                <w:sz w:val="24"/>
                <w:szCs w:val="24"/>
                <w:lang w:bidi="ar"/>
              </w:rPr>
              <w:t>制作数量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Calibri" w:eastAsia="宋体" w:hAnsi="Calibri" w:cs="Times New Roman"/>
                <w:kern w:val="0"/>
                <w:sz w:val="24"/>
                <w:szCs w:val="24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对外公开总数量</w:t>
            </w:r>
          </w:p>
        </w:tc>
      </w:tr>
      <w:tr w:rsidR="00AB33B4" w:rsidTr="00082AE4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trHeight w:val="480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第二十条第（五）项</w:t>
            </w:r>
          </w:p>
        </w:tc>
      </w:tr>
      <w:tr w:rsidR="00AB33B4" w:rsidTr="00082AE4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处理决定数量</w:t>
            </w:r>
          </w:p>
        </w:tc>
      </w:tr>
      <w:tr w:rsidR="00AB33B4" w:rsidTr="00082AE4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0</w:t>
            </w:r>
          </w:p>
        </w:tc>
      </w:tr>
      <w:tr w:rsidR="00AB33B4" w:rsidTr="00082AE4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0</w:t>
            </w:r>
          </w:p>
        </w:tc>
      </w:tr>
      <w:tr w:rsidR="00AB33B4" w:rsidTr="00082AE4">
        <w:trPr>
          <w:trHeight w:val="40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第二十条第（六）项</w:t>
            </w:r>
          </w:p>
        </w:tc>
      </w:tr>
      <w:tr w:rsidR="00AB33B4" w:rsidTr="00082AE4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处理决定数量</w:t>
            </w:r>
          </w:p>
        </w:tc>
      </w:tr>
      <w:tr w:rsidR="00AB33B4" w:rsidTr="00082AE4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</w:tr>
      <w:tr w:rsidR="00AB33B4" w:rsidTr="00082AE4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trHeight w:val="474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第二十条第（八）项</w:t>
            </w:r>
          </w:p>
        </w:tc>
      </w:tr>
      <w:tr w:rsidR="00AB33B4" w:rsidTr="00082AE4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本年增/减</w:t>
            </w:r>
          </w:p>
        </w:tc>
      </w:tr>
      <w:tr w:rsidR="00AB33B4" w:rsidTr="00082AE4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trHeight w:val="47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第二十条第（九）项</w:t>
            </w:r>
          </w:p>
        </w:tc>
      </w:tr>
      <w:tr w:rsidR="00AB33B4" w:rsidTr="00082AE4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采购总金额</w:t>
            </w:r>
          </w:p>
        </w:tc>
      </w:tr>
      <w:tr w:rsidR="00AB33B4" w:rsidTr="00082AE4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0</w:t>
            </w:r>
          </w:p>
        </w:tc>
      </w:tr>
    </w:tbl>
    <w:p w:rsidR="00AB33B4" w:rsidRDefault="00AB33B4" w:rsidP="00AB33B4">
      <w:pPr>
        <w:pStyle w:val="a3"/>
        <w:widowControl/>
        <w:spacing w:before="0" w:beforeAutospacing="0" w:after="0" w:afterAutospacing="0" w:line="432" w:lineRule="atLeast"/>
        <w:ind w:firstLine="420"/>
        <w:jc w:val="both"/>
        <w:rPr>
          <w:rFonts w:ascii="宋体" w:hAnsi="宋体" w:cs="宋体" w:hint="eastAsia"/>
          <w:sz w:val="32"/>
          <w:szCs w:val="32"/>
        </w:rPr>
      </w:pPr>
    </w:p>
    <w:p w:rsidR="00AB33B4" w:rsidRDefault="00AB33B4" w:rsidP="00AB33B4">
      <w:pPr>
        <w:pStyle w:val="a3"/>
        <w:widowControl/>
        <w:spacing w:before="0" w:beforeAutospacing="0" w:after="240" w:afterAutospacing="0" w:line="432" w:lineRule="atLeast"/>
        <w:ind w:firstLine="420"/>
        <w:jc w:val="both"/>
        <w:rPr>
          <w:rFonts w:ascii="宋体" w:hAnsi="宋体" w:cs="宋体" w:hint="eastAsia"/>
          <w:b/>
          <w:sz w:val="32"/>
          <w:szCs w:val="32"/>
        </w:rPr>
      </w:pPr>
    </w:p>
    <w:p w:rsidR="00AB33B4" w:rsidRDefault="00AB33B4" w:rsidP="00AB33B4">
      <w:pPr>
        <w:pStyle w:val="a3"/>
        <w:widowControl/>
        <w:spacing w:before="0" w:beforeAutospacing="0" w:after="240" w:afterAutospacing="0" w:line="432" w:lineRule="atLeast"/>
        <w:ind w:firstLineChars="200" w:firstLine="640"/>
        <w:jc w:val="both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 w:rsidR="00AB33B4" w:rsidTr="00082AE4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申请人情况</w:t>
            </w:r>
          </w:p>
        </w:tc>
      </w:tr>
      <w:tr w:rsidR="00AB33B4" w:rsidTr="00082AE4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 w:rsidR="00AB33B4" w:rsidTr="00082AE4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AB33B4" w:rsidTr="00082AE4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  <w:lang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AB33B4" w:rsidTr="00082AE4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widowControl/>
              <w:spacing w:after="180"/>
              <w:jc w:val="center"/>
              <w:rPr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082AE4">
            <w:pPr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:rsidR="00AB33B4" w:rsidRDefault="00AB33B4" w:rsidP="00AB33B4">
      <w:pPr>
        <w:pStyle w:val="a3"/>
        <w:widowControl/>
        <w:spacing w:before="0" w:beforeAutospacing="0" w:after="0" w:afterAutospacing="0" w:line="432" w:lineRule="atLeast"/>
        <w:ind w:firstLine="420"/>
        <w:jc w:val="both"/>
        <w:rPr>
          <w:rFonts w:ascii="宋体" w:hAnsi="宋体" w:cs="宋体" w:hint="eastAsia"/>
        </w:rPr>
      </w:pPr>
    </w:p>
    <w:p w:rsidR="00AB33B4" w:rsidRDefault="00AB33B4" w:rsidP="00AB33B4">
      <w:pPr>
        <w:pStyle w:val="a3"/>
        <w:widowControl/>
        <w:spacing w:before="0" w:beforeAutospacing="0" w:after="0" w:afterAutospacing="0" w:line="432" w:lineRule="atLeast"/>
        <w:ind w:firstLineChars="200" w:firstLine="640"/>
        <w:jc w:val="both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四、政府信息公开行政复议、行政诉讼情况</w:t>
      </w:r>
    </w:p>
    <w:tbl>
      <w:tblPr>
        <w:tblpPr w:leftFromText="180" w:rightFromText="180" w:vertAnchor="text" w:horzAnchor="margin" w:tblpY="359"/>
        <w:tblOverlap w:val="never"/>
        <w:tblW w:w="907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33"/>
        <w:gridCol w:w="533"/>
        <w:gridCol w:w="547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500"/>
      </w:tblGrid>
      <w:tr w:rsidR="00AB33B4" w:rsidTr="00AB33B4">
        <w:tc>
          <w:tcPr>
            <w:tcW w:w="2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行政诉讼</w:t>
            </w:r>
          </w:p>
        </w:tc>
      </w:tr>
      <w:tr w:rsidR="00AB33B4" w:rsidTr="00AB33B4"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5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5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33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行政复议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复议后起诉</w:t>
            </w:r>
          </w:p>
        </w:tc>
      </w:tr>
      <w:tr w:rsidR="00AB33B4" w:rsidTr="00AB33B4"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5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总计</w:t>
            </w:r>
          </w:p>
        </w:tc>
      </w:tr>
      <w:tr w:rsidR="00AB33B4" w:rsidTr="00AB33B4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lastRenderedPageBreak/>
              <w:t> </w:t>
            </w: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 </w:t>
            </w: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 </w:t>
            </w: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widowControl/>
              <w:spacing w:after="18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33B4" w:rsidRDefault="00AB33B4" w:rsidP="00AB33B4">
            <w:pPr>
              <w:rPr>
                <w:rFonts w:ascii="宋体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</w:tbl>
    <w:p w:rsidR="00AB33B4" w:rsidRDefault="00AB33B4" w:rsidP="00AB33B4">
      <w:pPr>
        <w:pStyle w:val="a3"/>
        <w:widowControl/>
        <w:spacing w:before="0" w:beforeAutospacing="0" w:after="0" w:afterAutospacing="0" w:line="432" w:lineRule="atLeast"/>
        <w:jc w:val="both"/>
        <w:rPr>
          <w:rFonts w:ascii="宋体" w:hAnsi="宋体" w:cs="宋体" w:hint="eastAsia"/>
        </w:rPr>
      </w:pPr>
    </w:p>
    <w:p w:rsidR="00AB33B4" w:rsidRPr="00686872" w:rsidRDefault="00AB33B4" w:rsidP="00AB33B4">
      <w:pPr>
        <w:pStyle w:val="a3"/>
        <w:widowControl/>
        <w:spacing w:before="0" w:beforeAutospacing="0" w:after="0" w:afterAutospacing="0" w:line="432" w:lineRule="atLeast"/>
        <w:ind w:firstLineChars="200" w:firstLine="640"/>
        <w:jc w:val="both"/>
        <w:rPr>
          <w:rFonts w:ascii="黑体" w:eastAsia="黑体" w:hAnsi="黑体" w:cs="黑体" w:hint="eastAsia"/>
          <w:bCs/>
          <w:sz w:val="32"/>
          <w:szCs w:val="32"/>
        </w:rPr>
      </w:pPr>
      <w:r w:rsidRPr="00686872">
        <w:rPr>
          <w:rFonts w:ascii="黑体" w:eastAsia="黑体" w:hAnsi="黑体" w:cs="黑体" w:hint="eastAsia"/>
          <w:bCs/>
          <w:sz w:val="32"/>
          <w:szCs w:val="32"/>
        </w:rPr>
        <w:t>五、存在的主要问题及改进情况</w:t>
      </w:r>
    </w:p>
    <w:p w:rsidR="00AB33B4" w:rsidRPr="00686872" w:rsidRDefault="00AB33B4" w:rsidP="00AB33B4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（一）存在的主要问题。</w:t>
      </w:r>
      <w:r w:rsidR="00764039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一</w:t>
      </w: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是各医疗单位工作人员政府信息公开意识强弱不一，</w:t>
      </w:r>
      <w:r w:rsidRPr="00686872">
        <w:rPr>
          <w:rFonts w:ascii="仿宋_GB2312" w:eastAsia="仿宋_GB2312" w:hAnsi="仿宋_GB2312" w:cs="仿宋_GB2312" w:hint="eastAsia"/>
          <w:sz w:val="32"/>
          <w:szCs w:val="32"/>
        </w:rPr>
        <w:t>内容有待进一步丰富</w:t>
      </w:r>
      <w:r w:rsidR="00764039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二是政府信息公开的广度、深度有待加深。</w:t>
      </w:r>
      <w:r w:rsidR="00764039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三是</w:t>
      </w:r>
      <w:r w:rsidRPr="0068687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信息公开的渠道有待进一步拓宽等问题。</w:t>
      </w:r>
    </w:p>
    <w:p w:rsidR="00AB33B4" w:rsidRPr="00686872" w:rsidRDefault="00AB33B4" w:rsidP="00AB33B4">
      <w:pPr>
        <w:widowControl/>
        <w:spacing w:line="560" w:lineRule="atLeast"/>
        <w:ind w:firstLine="64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（二）改进措施。一是加强对政府信息公开工作的力度，着力推进各医疗单位人员的信息公开意识；二是</w:t>
      </w:r>
      <w:r w:rsidRPr="0068687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拓宽公开道，为政府信息公开提供丰富的形式和平台。</w:t>
      </w: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充分利用公开栏、电子屏等形式加大对政府信息公开的力度，营造良好的工作氛围;三是进一步建立健全政府信息公开相关规章制度，加大督促检查力度，促进政府信息公开工作严格依规开展，取得实效；四是</w:t>
      </w:r>
      <w:r w:rsidRPr="0068687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进一步</w:t>
      </w: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加强领导，落实工作责任，不断改进工作方法，充实公开内容，做到信息公开及时、准确、主动向社会公开。</w:t>
      </w:r>
    </w:p>
    <w:p w:rsidR="00AB33B4" w:rsidRPr="00686872" w:rsidRDefault="00AB33B4" w:rsidP="00AB33B4">
      <w:pPr>
        <w:pStyle w:val="a3"/>
        <w:widowControl/>
        <w:spacing w:before="0" w:beforeAutospacing="0" w:after="0" w:afterAutospacing="0" w:line="432" w:lineRule="atLeast"/>
        <w:ind w:firstLineChars="200" w:firstLine="640"/>
        <w:jc w:val="both"/>
        <w:rPr>
          <w:rFonts w:ascii="黑体" w:eastAsia="黑体" w:hAnsi="黑体" w:cs="黑体" w:hint="eastAsia"/>
          <w:bCs/>
          <w:sz w:val="32"/>
          <w:szCs w:val="32"/>
        </w:rPr>
      </w:pPr>
      <w:r w:rsidRPr="00686872">
        <w:rPr>
          <w:rFonts w:ascii="黑体" w:eastAsia="黑体" w:hAnsi="黑体" w:cs="黑体" w:hint="eastAsia"/>
          <w:bCs/>
          <w:sz w:val="32"/>
          <w:szCs w:val="32"/>
        </w:rPr>
        <w:t>六、其他需要报告的事项</w:t>
      </w:r>
    </w:p>
    <w:p w:rsidR="00AB33B4" w:rsidRPr="00686872" w:rsidRDefault="00AB33B4" w:rsidP="00AB33B4">
      <w:pPr>
        <w:widowControl/>
        <w:spacing w:line="560" w:lineRule="atLeast"/>
        <w:ind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68687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无其他报告事项。</w:t>
      </w:r>
    </w:p>
    <w:p w:rsidR="004E654A" w:rsidRPr="00686872" w:rsidRDefault="004E654A"/>
    <w:sectPr w:rsidR="004E654A" w:rsidRPr="00686872" w:rsidSect="00E32A3D">
      <w:pgSz w:w="11906" w:h="16838"/>
      <w:pgMar w:top="2155" w:right="1531" w:bottom="1985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A2"/>
    <w:rsid w:val="00441EA2"/>
    <w:rsid w:val="004E654A"/>
    <w:rsid w:val="00686872"/>
    <w:rsid w:val="00764039"/>
    <w:rsid w:val="00AB33B4"/>
    <w:rsid w:val="00E3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50B3"/>
  <w15:chartTrackingRefBased/>
  <w15:docId w15:val="{7512FD29-3158-4B70-9101-5CFC6A1C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33B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2026-06-15T08:13:00Z</dcterms:created>
  <dcterms:modified xsi:type="dcterms:W3CDTF">2026-06-15T08:15:00Z</dcterms:modified>
</cp:coreProperties>
</file>