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center"/>
        <w:rPr>
          <w:rFonts w:hint="eastAsia" w:ascii="方正小标宋_GBK" w:hAnsi="宋体" w:eastAsia="方正小标宋_GBK" w:cs="Tahoma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 w:cs="Tahoma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</w:rPr>
        <w:t>年度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  <w:lang w:val="en-US" w:eastAsia="zh-CN"/>
        </w:rPr>
        <w:t>巨鹿县供销合作社</w:t>
      </w:r>
    </w:p>
    <w:p>
      <w:pPr>
        <w:snapToGrid w:val="0"/>
        <w:spacing w:line="58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 w:cs="Tahoma"/>
          <w:kern w:val="0"/>
          <w:sz w:val="44"/>
          <w:szCs w:val="44"/>
        </w:rPr>
        <w:t>整体</w:t>
      </w:r>
      <w:r>
        <w:rPr>
          <w:rFonts w:hint="eastAsia" w:ascii="方正小标宋_GBK" w:hAnsi="宋体" w:eastAsia="方正小标宋_GBK"/>
          <w:sz w:val="44"/>
          <w:szCs w:val="44"/>
        </w:rPr>
        <w:t>绩效自评工作报告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一、绩效自评工作组织开展情况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仿宋_GB2312" w:hAnsi="Tahoma" w:eastAsia="仿宋_GB2312" w:cs="DengXian-Regular"/>
          <w:kern w:val="0"/>
          <w:sz w:val="32"/>
          <w:szCs w:val="32"/>
        </w:rPr>
      </w:pP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根据《巨鹿县财政局关于开展20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年度预算部门绩效自评和重点自评工作的通知》(巨财〔20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〕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号)文件通知要求,我单位高度重视,及时按照绩效评价工作方案的要求，认真收集整理资料并梳理汇总，及时整改并总结经验，提高部门管理水平，牢固树立预算绩效理念，强化部门支出责任，提高预算执行效率和财政资金使用效益。</w:t>
      </w:r>
    </w:p>
    <w:p>
      <w:pPr>
        <w:widowControl/>
        <w:adjustRightInd w:val="0"/>
        <w:snapToGrid w:val="0"/>
        <w:spacing w:line="360" w:lineRule="auto"/>
        <w:ind w:firstLine="640" w:firstLineChars="200"/>
        <w:textAlignment w:val="baseline"/>
        <w:rPr>
          <w:rFonts w:hint="default" w:ascii="仿宋_GB2312" w:hAnsi="Tahoma" w:eastAsia="仿宋_GB2312" w:cs="DengXian-Regular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经梳理汇总，我部门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年预算调整数为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686.45652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万元，本年支出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664.701872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万元。其中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项预算项目资金，资金总额为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112.575395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万元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3项专项资金，资金总额506.908093万元。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二、绩效目标实现情况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Tahoma" w:eastAsia="仿宋_GB2312" w:cs="DengXian-Regular"/>
          <w:kern w:val="0"/>
          <w:sz w:val="32"/>
          <w:szCs w:val="32"/>
        </w:rPr>
      </w:pPr>
      <w:bookmarkStart w:id="0" w:name="OLE_LINK1"/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根据财政绩效评价相关工作要求，我单位坚持定量评价与定性评价相结合的原则，全面收集、系统梳理、汇总整理各类工作资料，严格开展资料审核、数据分析研判，高质量完成2025年度部门整体支出绩效评价各项工作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经评价，我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202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年部门预算编制完整性、项目预算细化率、在职人员控制率、收入完成率、财政拨款支出完成率、“三公经费”控制率、资金使用合规性、决算真实性、管理制度健全性、预决算信息公开、资产管理规范性、绩效自评覆盖率、绩效评价优等率、部门整体效益等指标完成情况较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三、绩效目标设定质量情况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仿宋_GB2312" w:hAnsi="Tahoma" w:eastAsia="仿宋_GB2312" w:cs="DengXian-Regular"/>
          <w:kern w:val="0"/>
          <w:sz w:val="32"/>
          <w:szCs w:val="32"/>
        </w:rPr>
        <w:t>通过绩效自评结果对比倒查年初的绩效目标设定，就质量情况总体来说，绩效目标的设定比较清晰准确,绩效指标还算全面完整,绩效标准比较科学合理、恰当适宜、易于评价</w:t>
      </w:r>
      <w:r>
        <w:rPr>
          <w:rFonts w:hint="eastAsia" w:ascii="仿宋_GB2312" w:hAnsi="Tahoma" w:eastAsia="仿宋_GB2312" w:cs="DengXian-Regular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四、整改措施及结果应用</w:t>
      </w:r>
      <w:bookmarkStart w:id="1" w:name="_GoBack"/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  <w:t>通过本次绩效自评，2025年我单位所有预算项目实际绩效完成值均达到年初既定预期指标，项目落地实施成效显著，圆满完成年度各项工作任务</w:t>
      </w:r>
      <w:bookmarkEnd w:id="0"/>
      <w:r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  <w:t>。为持续规范预算绩效管理、提升财政资金使用效能，下一步我单位将聚焦短板弱项、强化长效管理，落实三项重点工作举措。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  <w:t>一是压实主体责任，强化动态管控。严格落实预算绩效管理主体责任，常态化开展财政资金使用效益“回头看”工作，动态跟踪监控资金绩效运行情况，提前预判风险隐患，精准排查资金使用、预算管理、项目实施全过程的薄弱环节，针对性制定纠偏整改措施，细化阶段性工作目标、明确整改完成时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  <w:t>二是健全管控机制，夯实管理基础。总结提炼本年度绩效监控工作经验，常态化开展预算绩效管理专题培训，持续完善预算执行、绩效监控、项目管理全流程工作机制，实现预算项目、资金监管全覆盖、无死角，全面提升单位预算绩效常态化、精细化管控水平，为后续绩效评价及预算管理工作筑牢基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" w:cs="DengXian-Regular"/>
          <w:kern w:val="0"/>
          <w:sz w:val="32"/>
          <w:szCs w:val="32"/>
          <w:lang w:val="en-US" w:eastAsia="zh-CN"/>
        </w:rPr>
        <w:t>三是强化队伍建设，提升专业能力。常态化开展财务及预算管理人员业务培训，督促工作人员熟练掌握预算编制、预算执行、资金管控、绩效评价等各项政策规定和业务流程。持续提升财务人员专业素养和履职能力，规范预算指标执行流程，杜绝工作交叉混乱问题，全面提升单位绩效目标科学化、规范化管理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Tahoma" w:eastAsia="仿宋" w:cs="DengXian-Regular"/>
          <w:kern w:val="0"/>
          <w:sz w:val="32"/>
          <w:szCs w:val="32"/>
          <w:lang w:eastAsia="zh-CN"/>
        </w:rPr>
      </w:pPr>
    </w:p>
    <w:sectPr>
      <w:pgSz w:w="11906" w:h="16838"/>
      <w:pgMar w:top="2098" w:right="1418" w:bottom="153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DengXian-Regular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A3"/>
    <w:rsid w:val="0003266D"/>
    <w:rsid w:val="000B5213"/>
    <w:rsid w:val="001627CF"/>
    <w:rsid w:val="00172022"/>
    <w:rsid w:val="00176210"/>
    <w:rsid w:val="001D2D4C"/>
    <w:rsid w:val="00206C22"/>
    <w:rsid w:val="002B509A"/>
    <w:rsid w:val="003444DB"/>
    <w:rsid w:val="00383AC5"/>
    <w:rsid w:val="003A03E0"/>
    <w:rsid w:val="003B412A"/>
    <w:rsid w:val="00432709"/>
    <w:rsid w:val="0047487F"/>
    <w:rsid w:val="00491FCD"/>
    <w:rsid w:val="004E6C05"/>
    <w:rsid w:val="004F6F9F"/>
    <w:rsid w:val="00546BCB"/>
    <w:rsid w:val="005C236C"/>
    <w:rsid w:val="005C5417"/>
    <w:rsid w:val="005E6EC9"/>
    <w:rsid w:val="00665896"/>
    <w:rsid w:val="00693A60"/>
    <w:rsid w:val="006E7D57"/>
    <w:rsid w:val="0071336C"/>
    <w:rsid w:val="0071475B"/>
    <w:rsid w:val="00793214"/>
    <w:rsid w:val="007A651F"/>
    <w:rsid w:val="007D43DA"/>
    <w:rsid w:val="007E50DB"/>
    <w:rsid w:val="007E661D"/>
    <w:rsid w:val="007F4797"/>
    <w:rsid w:val="007F5EE6"/>
    <w:rsid w:val="0081530B"/>
    <w:rsid w:val="008C31C3"/>
    <w:rsid w:val="008E0E58"/>
    <w:rsid w:val="00941865"/>
    <w:rsid w:val="00986803"/>
    <w:rsid w:val="0099577A"/>
    <w:rsid w:val="009F1522"/>
    <w:rsid w:val="00A06D88"/>
    <w:rsid w:val="00A909F6"/>
    <w:rsid w:val="00AB70A8"/>
    <w:rsid w:val="00AF5C06"/>
    <w:rsid w:val="00B0713E"/>
    <w:rsid w:val="00B20499"/>
    <w:rsid w:val="00B27489"/>
    <w:rsid w:val="00B8177D"/>
    <w:rsid w:val="00B86365"/>
    <w:rsid w:val="00BA723B"/>
    <w:rsid w:val="00BE032C"/>
    <w:rsid w:val="00BE07DC"/>
    <w:rsid w:val="00C242EC"/>
    <w:rsid w:val="00CE156F"/>
    <w:rsid w:val="00D23678"/>
    <w:rsid w:val="00D43ED6"/>
    <w:rsid w:val="00DA1AC7"/>
    <w:rsid w:val="00DC2768"/>
    <w:rsid w:val="00DE50A2"/>
    <w:rsid w:val="00DF6FF4"/>
    <w:rsid w:val="00E57322"/>
    <w:rsid w:val="00E841B7"/>
    <w:rsid w:val="00E963F0"/>
    <w:rsid w:val="00ED5E84"/>
    <w:rsid w:val="00EE0B52"/>
    <w:rsid w:val="00EF16A3"/>
    <w:rsid w:val="00F57E52"/>
    <w:rsid w:val="24D10999"/>
    <w:rsid w:val="5A623345"/>
    <w:rsid w:val="6D2E5DA5"/>
    <w:rsid w:val="718F1E62"/>
    <w:rsid w:val="7330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65</Words>
  <Characters>373</Characters>
  <Lines>3</Lines>
  <Paragraphs>1</Paragraphs>
  <TotalTime>23</TotalTime>
  <ScaleCrop>false</ScaleCrop>
  <LinksUpToDate>false</LinksUpToDate>
  <CharactersWithSpaces>437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2019-11-14T00:58:00Z</dcterms:created>
  <dc:creator>user</dc:creator>
  <cp:lastModifiedBy>Administrator</cp:lastModifiedBy>
  <cp:lastPrinted>2020-01-06T00:47:00Z</cp:lastPrinted>
  <dcterms:modified xsi:type="dcterms:W3CDTF">2026-07-17T03:03:36Z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3A96FEC672D44A6BA17BCAA7F19EAE79</vt:lpwstr>
  </property>
</Properties>
</file>