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lang w:val="en-US" w:eastAsia="zh-CN"/>
        </w:rPr>
        <w:t>附件4：</w:t>
      </w:r>
    </w:p>
    <w:tbl>
      <w:tblPr>
        <w:tblStyle w:val="6"/>
        <w:tblW w:w="8341" w:type="dxa"/>
        <w:tblInd w:w="-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"/>
        <w:gridCol w:w="674"/>
        <w:gridCol w:w="2083"/>
        <w:gridCol w:w="545"/>
        <w:gridCol w:w="3557"/>
        <w:gridCol w:w="51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41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40"/>
                <w:szCs w:val="4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  <w:lang w:eastAsia="zh-CN"/>
              </w:rPr>
              <w:t>巨鹿县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</w:rPr>
              <w:t>冀财农2025年36号2025年中央农业经营主体能力提升资金—农业社会化服务项目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  <w:lang w:val="en-US" w:eastAsia="zh-CN"/>
              </w:rPr>
              <w:t>项目重点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</w:rPr>
              <w:t>绩效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  <w:lang w:val="en-US" w:eastAsia="zh-CN"/>
              </w:rPr>
              <w:t>自评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</w:rPr>
              <w:t>报告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</w:rPr>
              <w:t>项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</w:rPr>
              <w:t>目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</w:rPr>
              <w:t>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</w:rPr>
              <w:t>称：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</w:t>
            </w:r>
            <w:bookmarkStart w:id="0" w:name="OLE_LINK1"/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>冀财农2025年36号2025年中央农业经营主体能力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>提升资金—农业社会化服务项目</w:t>
            </w:r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项目实施单位：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u w:val="single"/>
                <w:lang w:val="en-US" w:eastAsia="zh-CN"/>
              </w:rPr>
              <w:t xml:space="preserve">             巨鹿县供销合作社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8"/>
                <w:sz w:val="28"/>
                <w:szCs w:val="28"/>
                <w:u w:val="none"/>
              </w:rPr>
              <w:t>项目总金额：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430万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</w:rPr>
              <w:t>评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</w:rPr>
              <w:t>价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</w:rPr>
              <w:t>度：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2025年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8"/>
                <w:sz w:val="28"/>
                <w:szCs w:val="28"/>
                <w:u w:val="none"/>
                <w:lang w:val="en-US" w:eastAsia="zh-CN"/>
              </w:rPr>
              <w:t>评价组组长：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刁立涛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8"/>
                <w:sz w:val="28"/>
                <w:szCs w:val="28"/>
                <w:u w:val="none"/>
                <w:lang w:val="en-US" w:eastAsia="zh-CN"/>
              </w:rPr>
              <w:t>评价组成员：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张照旺、张军、张佳龙  </w:t>
            </w:r>
            <w:bookmarkStart w:id="73" w:name="_GoBack"/>
            <w:bookmarkEnd w:id="73"/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                   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</w:p>
          <w:p>
            <w:pPr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</w:rPr>
            </w:pPr>
            <w:bookmarkStart w:id="1" w:name="_Toc5909_WPSOffice_Level1"/>
            <w:bookmarkStart w:id="2" w:name="_Toc7470_WPSOffice_Level1"/>
          </w:p>
          <w:p>
            <w:pPr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</w:rPr>
            </w:pPr>
          </w:p>
          <w:bookmarkEnd w:id="1"/>
          <w:bookmarkEnd w:id="2"/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exact"/>
              <w:ind w:left="0" w:leftChars="0" w:firstLine="0" w:firstLineChars="0"/>
              <w:textAlignment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textAlignment w:val="auto"/>
              <w:outlineLvl w:val="0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</w:pPr>
            <w:bookmarkStart w:id="3" w:name="_Toc23411"/>
            <w:bookmarkStart w:id="4" w:name="_Toc30335"/>
            <w:bookmarkStart w:id="5" w:name="_Toc11301"/>
            <w:bookmarkStart w:id="6" w:name="_Toc9525"/>
            <w:bookmarkStart w:id="7" w:name="_Toc16913"/>
            <w:bookmarkStart w:id="8" w:name="_Toc6314"/>
            <w:bookmarkStart w:id="9" w:name="_Toc2245"/>
            <w:bookmarkStart w:id="10" w:name="_Toc4013"/>
            <w:bookmarkStart w:id="11" w:name="_Toc18334"/>
            <w:bookmarkStart w:id="12" w:name="_Toc13153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  <w:t>一、项目概况</w:t>
            </w:r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outlineLvl w:val="1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bookmarkStart w:id="13" w:name="_Toc23957"/>
            <w:bookmarkStart w:id="14" w:name="_Toc19963"/>
            <w:bookmarkStart w:id="15" w:name="_Toc32742"/>
            <w:bookmarkStart w:id="16" w:name="_Toc22285"/>
            <w:bookmarkStart w:id="17" w:name="_Toc19370"/>
            <w:bookmarkStart w:id="18" w:name="_Toc937"/>
            <w:bookmarkStart w:id="19" w:name="_Toc22453"/>
            <w:bookmarkStart w:id="20" w:name="_Toc15831"/>
            <w:bookmarkStart w:id="21" w:name="_Toc30895"/>
            <w:bookmarkStart w:id="22" w:name="_Toc24784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（一）项目单位基本情况</w:t>
            </w:r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00" w:firstLineChars="200"/>
              <w:textAlignment w:val="auto"/>
              <w:outlineLvl w:val="1"/>
              <w:rPr>
                <w:rFonts w:hint="default" w:ascii="仿宋" w:hAnsi="仿宋" w:eastAsia="仿宋" w:cs="仿宋"/>
                <w:b w:val="0"/>
                <w:i w:val="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bookmarkStart w:id="23" w:name="_Toc15167"/>
            <w:bookmarkStart w:id="24" w:name="_Toc29308"/>
            <w:bookmarkStart w:id="25" w:name="_Toc8843"/>
            <w:r>
              <w:rPr>
                <w:rFonts w:hint="eastAsia" w:ascii="仿宋" w:hAnsi="仿宋" w:eastAsia="仿宋" w:cs="仿宋"/>
                <w:b w:val="0"/>
                <w:i w:val="0"/>
                <w:kern w:val="2"/>
                <w:sz w:val="30"/>
                <w:szCs w:val="30"/>
                <w:u w:val="none"/>
                <w:lang w:val="en-US" w:eastAsia="zh-CN" w:bidi="ar-SA"/>
              </w:rPr>
              <w:t>我单位是正科级事业单位，地址坐落在巨鹿县莲花盆街11号，在职在编人员7人，承担业务为农业社会化服务。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outlineLvl w:val="1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（二）项目基本情况</w:t>
            </w:r>
            <w:bookmarkEnd w:id="23"/>
            <w:bookmarkEnd w:id="24"/>
            <w:bookmarkEnd w:id="25"/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bookmarkStart w:id="26" w:name="_Toc24191"/>
            <w:bookmarkStart w:id="27" w:name="_Toc32656"/>
            <w:bookmarkStart w:id="28" w:name="_Toc27552"/>
            <w:bookmarkStart w:id="29" w:name="_Toc26594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项目资金数为430万元，具体项目数量作业面积为5.2万亩，工程量已超额完成任务面积，支付资金情况为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highlight w:val="none"/>
                <w:lang w:val="en-US" w:eastAsia="zh-CN"/>
              </w:rPr>
              <w:t>428.797112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万元。</w:t>
            </w:r>
          </w:p>
          <w:bookmarkEnd w:id="26"/>
          <w:bookmarkEnd w:id="27"/>
          <w:bookmarkEnd w:id="28"/>
          <w:bookmarkEnd w:id="29"/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textAlignment w:val="auto"/>
              <w:outlineLvl w:val="0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</w:pPr>
            <w:bookmarkStart w:id="30" w:name="_Toc6781"/>
            <w:bookmarkStart w:id="31" w:name="_Toc28908"/>
            <w:bookmarkStart w:id="32" w:name="_Toc12860"/>
            <w:bookmarkStart w:id="33" w:name="_Toc2988"/>
            <w:bookmarkStart w:id="34" w:name="_Toc18992"/>
            <w:bookmarkStart w:id="35" w:name="_Toc7839"/>
            <w:bookmarkStart w:id="36" w:name="_Toc4859"/>
            <w:bookmarkStart w:id="37" w:name="_Toc26109"/>
            <w:bookmarkStart w:id="38" w:name="_Toc14644"/>
            <w:bookmarkStart w:id="39" w:name="_Toc17782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  <w:t>二、项目实施情况</w:t>
            </w:r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bookmarkStart w:id="40" w:name="_Toc10886"/>
            <w:bookmarkStart w:id="41" w:name="_Toc9227"/>
            <w:bookmarkStart w:id="42" w:name="_Toc31876"/>
            <w:bookmarkStart w:id="43" w:name="_Toc17743"/>
            <w:bookmarkStart w:id="44" w:name="_Toc11365"/>
            <w:bookmarkStart w:id="45" w:name="_Toc13114"/>
            <w:bookmarkStart w:id="46" w:name="_Toc17067"/>
            <w:bookmarkStart w:id="47" w:name="_Toc20844"/>
            <w:bookmarkStart w:id="48" w:name="_Toc4138"/>
            <w:bookmarkStart w:id="49" w:name="_Toc22812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（一）项目具体实施情况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严格按财务制度要求由财务室统一管理，由业务科室造具拨付资金申请表报分管领导签署意见，再报一把手审核并加盖单位公章，交财务室统一报财政审批，并通过供销社下属企业实行社会化发放。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财务管理情况</w:t>
            </w:r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加强供销社绩效管理，不断提高财政资金配置和使用效益，县供销社及时成立了绩效管理领导小组，由一把手任组长，分管领导任副组长，财务室等相关科室负责人为成员，专门负责绩效自评工作。自查工作中坚持以绩效考核的各项文件精神为指导，以整体绩效支出为内容，对各项支出的指标评价打分。我单位作为该项目的实施单位，严格发放程序，明确发放时限，适时督导检查工作的进展情况。按核定的发放范围，测算本年度所需补贴数额，及时向财政部门申请资金，财政部门将补助资金划入专户后通过下属企业转入农户账户，保证了政策的有效落实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textAlignment w:val="auto"/>
              <w:outlineLvl w:val="0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</w:pPr>
            <w:bookmarkStart w:id="50" w:name="_Toc10651"/>
            <w:bookmarkStart w:id="51" w:name="_Toc5215"/>
            <w:bookmarkStart w:id="52" w:name="_Toc6451"/>
            <w:bookmarkStart w:id="53" w:name="_Toc26855"/>
            <w:bookmarkStart w:id="54" w:name="_Toc5317"/>
            <w:bookmarkStart w:id="55" w:name="_Toc18915"/>
            <w:bookmarkStart w:id="56" w:name="_Toc20904"/>
            <w:bookmarkStart w:id="57" w:name="_Toc21501"/>
            <w:bookmarkStart w:id="58" w:name="_Toc29800"/>
            <w:bookmarkStart w:id="59" w:name="_Toc12150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  <w:t>三、绩效评价工作情况</w:t>
            </w:r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0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bookmarkStart w:id="60" w:name="_Toc30508"/>
            <w:bookmarkStart w:id="61" w:name="_Toc6105"/>
            <w:bookmarkStart w:id="62" w:name="_Toc18842"/>
            <w:bookmarkStart w:id="63" w:name="_Toc22222"/>
            <w:bookmarkStart w:id="64" w:name="_Toc10113"/>
            <w:bookmarkStart w:id="65" w:name="_Toc20748"/>
            <w:bookmarkStart w:id="66" w:name="_Toc5623"/>
            <w:bookmarkStart w:id="67" w:name="_Toc17025"/>
            <w:bookmarkStart w:id="68" w:name="_Toc28621"/>
            <w:bookmarkStart w:id="69" w:name="_Toc21014"/>
            <w:r>
              <w:rPr>
                <w:rFonts w:hint="eastAsia" w:ascii="仿宋" w:hAnsi="仿宋" w:eastAsia="仿宋" w:cs="仿宋"/>
                <w:b w:val="0"/>
                <w:i w:val="0"/>
                <w:kern w:val="2"/>
                <w:sz w:val="30"/>
                <w:szCs w:val="30"/>
                <w:u w:val="none"/>
                <w:lang w:val="en-US" w:eastAsia="zh-CN" w:bidi="ar-SA"/>
              </w:rPr>
              <w:t>（一）绩效评价目的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0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kern w:val="2"/>
                <w:sz w:val="30"/>
                <w:szCs w:val="30"/>
                <w:u w:val="none"/>
                <w:lang w:val="en-US" w:eastAsia="zh-CN" w:bidi="ar-SA"/>
              </w:rPr>
              <w:t>了解农业社会化服务后补贴资金的使用和效益情况，为预算绩效管理和下年度预算安排提供决策参考。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0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kern w:val="2"/>
                <w:sz w:val="30"/>
                <w:szCs w:val="30"/>
                <w:u w:val="none"/>
                <w:lang w:val="en-US" w:eastAsia="zh-CN" w:bidi="ar-SA"/>
              </w:rPr>
              <w:t>（二）自评结果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00" w:firstLineChars="200"/>
              <w:textAlignment w:val="auto"/>
              <w:outlineLvl w:val="0"/>
              <w:rPr>
                <w:rFonts w:hint="eastAsia" w:ascii="仿宋" w:hAnsi="仿宋" w:eastAsia="仿宋" w:cs="仿宋"/>
                <w:b w:val="0"/>
                <w:i w:val="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kern w:val="2"/>
                <w:sz w:val="30"/>
                <w:szCs w:val="30"/>
                <w:u w:val="none"/>
                <w:lang w:val="en-US" w:eastAsia="zh-CN" w:bidi="ar-SA"/>
              </w:rPr>
              <w:t>根据绩效评价情况，我单位认真落实相关政策，积极发挥资金效益，绩效管理小组根据评价指标进行了量化考核，冀财农2025年36号2025年中央农业经营主体能力提升资金—农业社会化服务项目评价得分为98分。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textAlignment w:val="auto"/>
              <w:outlineLvl w:val="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  <w:t>四、绩效评价指标体系及得分情况</w:t>
            </w:r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冀财农2025年36号2025年中央农业经营主体能力提升资金—农业社会化服务项目重点绩效自评指标表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一级指标  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三级指标</w:t>
            </w:r>
          </w:p>
        </w:tc>
        <w:tc>
          <w:tcPr>
            <w:tcW w:w="5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3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指标说明</w:t>
            </w:r>
          </w:p>
        </w:tc>
        <w:tc>
          <w:tcPr>
            <w:tcW w:w="5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9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“工作活动”设置（40分）</w:t>
            </w: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项目立项情况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是否符合市政府经济和社会总体发展规划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有市政府相关政策、规划、任务等文件得10分；无不得分。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项目活动与职责相关性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工作活动与部门职责、工作规划和重点工作相关，工作活动项下确定的预算项目合理，与工作活动密切相关，工作活动和项目预算安排合理，得10分；否则不得分。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绩效自评情况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项目设立绩效目标合理性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①是否将项目绩效目标细化分解为具体的绩效指标；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②是否通过清晰、可衡量的指标值予以体现；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③是否与项目年度任务数或计划数相对应；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④是否与预算确定的项目投资额或资金量相匹配。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缺少一项扣2.5分,扣完为止。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0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自评报告情况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是否有绩效评价报告，报告是否依据充分、内容真实完整；数据准确、分析透彻。每存在一项问题扣2分，扣完为止。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9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“工作活动”管理（*分）</w:t>
            </w: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资金管理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预算调整率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预算调整率=（预算调整数/预算数）×100%。预算调整率每大于1%扣1分，扣完为止。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资金使用合规性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项目资金使用是否符合国家财经法规及相关的财务管理制度规定，资金支出程序是否规范,报账手续是否齐全。每存在一项不合规问题扣1分，扣完为止。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会计核算规范性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会计核算是否符合《会计法》、《政府会计制度》、《会计基础工作规范》等法律法规和相关制度规定。每存在一项不合规问题扣1分，扣完为止。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项目管理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项目责任机制是否健全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是否建立责任机制，项目管理和责任落实到有关人。每存在一项问题扣1分，扣完为止。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管理制度健全性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制定管理制度和措施（包括财务制度）是否明确、清晰、具有可操作性，能否保障工作活动顺利实施。每缺少一项制度扣1分，扣完为止。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“工作活动”产出（*分）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办公人数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5人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业务工作完成率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完成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各项工作完成及时率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及时完成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  <w:t>“工作活动”效果（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  <w:t>分）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满意度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220" w:firstLineChars="10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textAlignment w:val="center"/>
        <w:outlineLvl w:val="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bookmarkStart w:id="70" w:name="_Toc2634_WPSOffice_Level1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五、评价分析</w:t>
      </w:r>
      <w:bookmarkEnd w:id="7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</w:pPr>
      <w:bookmarkStart w:id="71" w:name="_Toc18513_WPSOffice_Level2"/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主要扣分事项及原因分析</w:t>
      </w:r>
      <w:bookmarkEnd w:id="71"/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0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kern w:val="2"/>
          <w:sz w:val="30"/>
          <w:szCs w:val="30"/>
          <w:u w:val="none"/>
          <w:lang w:val="en-US" w:eastAsia="zh-CN" w:bidi="ar-SA"/>
        </w:rPr>
        <w:t>经过此次绩效评价工作发现，财务人员业务能力不足，对各项开支划分不够熟练，对绩效评价工作认识不充分。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textAlignment w:val="center"/>
        <w:outlineLvl w:val="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bookmarkStart w:id="72" w:name="_Toc11279_WPSOffice_Level1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意见及建议</w:t>
      </w:r>
      <w:bookmarkEnd w:id="72"/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0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kern w:val="2"/>
          <w:sz w:val="30"/>
          <w:szCs w:val="30"/>
          <w:u w:val="none"/>
          <w:lang w:val="en-US" w:eastAsia="zh-CN" w:bidi="ar-SA"/>
        </w:rPr>
        <w:t>改进措施：加强财务人员的业务培训，提高技术水平和业务能力。进一步完善财务管理制度，加强财政资金单位内部审核监督。鉴于建议在预算中继续保留该项目。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2026年7月16日</w:t>
      </w:r>
    </w:p>
    <w:p>
      <w:pPr>
        <w:rPr>
          <w:rFonts w:hint="eastAsia"/>
        </w:rPr>
      </w:pPr>
    </w:p>
    <w:sectPr>
      <w:footerReference r:id="rId3" w:type="default"/>
      <w:pgSz w:w="11906" w:h="16838"/>
      <w:pgMar w:top="2154" w:right="1474" w:bottom="1984" w:left="1587" w:header="851" w:footer="992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B981C1"/>
    <w:multiLevelType w:val="singleLevel"/>
    <w:tmpl w:val="9CB981C1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E0576A0"/>
    <w:multiLevelType w:val="singleLevel"/>
    <w:tmpl w:val="CE0576A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C499B"/>
    <w:rsid w:val="00B60E03"/>
    <w:rsid w:val="01B67D1F"/>
    <w:rsid w:val="01CA2AF2"/>
    <w:rsid w:val="03274687"/>
    <w:rsid w:val="04064A0C"/>
    <w:rsid w:val="04321BCD"/>
    <w:rsid w:val="04FF4482"/>
    <w:rsid w:val="057A0A50"/>
    <w:rsid w:val="064C4C17"/>
    <w:rsid w:val="076C3175"/>
    <w:rsid w:val="07CC499B"/>
    <w:rsid w:val="0815567D"/>
    <w:rsid w:val="08470F96"/>
    <w:rsid w:val="0909607F"/>
    <w:rsid w:val="09A64785"/>
    <w:rsid w:val="0A3B4E4B"/>
    <w:rsid w:val="0B601B06"/>
    <w:rsid w:val="0BEB58BF"/>
    <w:rsid w:val="0C15027B"/>
    <w:rsid w:val="0C3B2A49"/>
    <w:rsid w:val="0DAA4EE9"/>
    <w:rsid w:val="0E3117D9"/>
    <w:rsid w:val="102B0836"/>
    <w:rsid w:val="1064155D"/>
    <w:rsid w:val="10FC4E12"/>
    <w:rsid w:val="1156122B"/>
    <w:rsid w:val="11F11891"/>
    <w:rsid w:val="12C35BB4"/>
    <w:rsid w:val="140849FA"/>
    <w:rsid w:val="14370DCF"/>
    <w:rsid w:val="14583EA3"/>
    <w:rsid w:val="14C373B4"/>
    <w:rsid w:val="151D09B5"/>
    <w:rsid w:val="1689469A"/>
    <w:rsid w:val="16DB1E7D"/>
    <w:rsid w:val="178C6C5A"/>
    <w:rsid w:val="17CD646A"/>
    <w:rsid w:val="184F3049"/>
    <w:rsid w:val="1B3F225B"/>
    <w:rsid w:val="1B4269FF"/>
    <w:rsid w:val="1C672059"/>
    <w:rsid w:val="1D4B3C83"/>
    <w:rsid w:val="1DBD7AB3"/>
    <w:rsid w:val="1E0B387E"/>
    <w:rsid w:val="1FCC7E6F"/>
    <w:rsid w:val="21460607"/>
    <w:rsid w:val="21FF1E9B"/>
    <w:rsid w:val="23C1122C"/>
    <w:rsid w:val="243D751D"/>
    <w:rsid w:val="24522B03"/>
    <w:rsid w:val="25ED2FD4"/>
    <w:rsid w:val="264A346A"/>
    <w:rsid w:val="270A41B9"/>
    <w:rsid w:val="274B3C4E"/>
    <w:rsid w:val="285356FD"/>
    <w:rsid w:val="288E37E0"/>
    <w:rsid w:val="290243B4"/>
    <w:rsid w:val="2A5C748F"/>
    <w:rsid w:val="2B10000E"/>
    <w:rsid w:val="2B2D56DA"/>
    <w:rsid w:val="2D391E20"/>
    <w:rsid w:val="30785FD3"/>
    <w:rsid w:val="31702E0D"/>
    <w:rsid w:val="32A61DA0"/>
    <w:rsid w:val="33C32B3C"/>
    <w:rsid w:val="34E52524"/>
    <w:rsid w:val="35CA4ECD"/>
    <w:rsid w:val="35CE5164"/>
    <w:rsid w:val="35F07825"/>
    <w:rsid w:val="360C2FBA"/>
    <w:rsid w:val="363913FE"/>
    <w:rsid w:val="36D6548C"/>
    <w:rsid w:val="376918C7"/>
    <w:rsid w:val="37832AC7"/>
    <w:rsid w:val="38195BED"/>
    <w:rsid w:val="39B23A02"/>
    <w:rsid w:val="3A4766ED"/>
    <w:rsid w:val="3A713A3B"/>
    <w:rsid w:val="3AAB2217"/>
    <w:rsid w:val="3CAE49E3"/>
    <w:rsid w:val="3DAE40CB"/>
    <w:rsid w:val="3E7103A9"/>
    <w:rsid w:val="3E7E746E"/>
    <w:rsid w:val="3EBE2184"/>
    <w:rsid w:val="3F5912F8"/>
    <w:rsid w:val="3F9B4FC0"/>
    <w:rsid w:val="41B74B09"/>
    <w:rsid w:val="43DC781A"/>
    <w:rsid w:val="441C7555"/>
    <w:rsid w:val="450A0AA4"/>
    <w:rsid w:val="45236574"/>
    <w:rsid w:val="46434BE2"/>
    <w:rsid w:val="46AA6AA7"/>
    <w:rsid w:val="47157A69"/>
    <w:rsid w:val="478E0E32"/>
    <w:rsid w:val="48A2447B"/>
    <w:rsid w:val="48CB489B"/>
    <w:rsid w:val="49430BD9"/>
    <w:rsid w:val="494625CA"/>
    <w:rsid w:val="4A2B1596"/>
    <w:rsid w:val="4BD23ED8"/>
    <w:rsid w:val="4C2846CD"/>
    <w:rsid w:val="4C7A4C55"/>
    <w:rsid w:val="4F6A54EE"/>
    <w:rsid w:val="4FDF6ED1"/>
    <w:rsid w:val="514C0EC5"/>
    <w:rsid w:val="51F50157"/>
    <w:rsid w:val="5206554F"/>
    <w:rsid w:val="52866F20"/>
    <w:rsid w:val="52EE7A8B"/>
    <w:rsid w:val="535B290E"/>
    <w:rsid w:val="53F1208F"/>
    <w:rsid w:val="54DE5250"/>
    <w:rsid w:val="54FE1C86"/>
    <w:rsid w:val="55495194"/>
    <w:rsid w:val="56115CEE"/>
    <w:rsid w:val="56D42516"/>
    <w:rsid w:val="56FE5044"/>
    <w:rsid w:val="57E03285"/>
    <w:rsid w:val="5AE71036"/>
    <w:rsid w:val="5B5F30DA"/>
    <w:rsid w:val="5BAF6F84"/>
    <w:rsid w:val="5BE03A0F"/>
    <w:rsid w:val="5D5C7CBD"/>
    <w:rsid w:val="5DF86B3F"/>
    <w:rsid w:val="5F1C1ADB"/>
    <w:rsid w:val="60134031"/>
    <w:rsid w:val="60C120AA"/>
    <w:rsid w:val="6304094B"/>
    <w:rsid w:val="64165E4C"/>
    <w:rsid w:val="6536013A"/>
    <w:rsid w:val="68DA698B"/>
    <w:rsid w:val="6A3E1F45"/>
    <w:rsid w:val="6CCC6D4C"/>
    <w:rsid w:val="6D5F4EC3"/>
    <w:rsid w:val="6E3F5A2C"/>
    <w:rsid w:val="7008088F"/>
    <w:rsid w:val="712634CC"/>
    <w:rsid w:val="71A3781D"/>
    <w:rsid w:val="724E698E"/>
    <w:rsid w:val="72652871"/>
    <w:rsid w:val="756501CF"/>
    <w:rsid w:val="75A13281"/>
    <w:rsid w:val="778F438E"/>
    <w:rsid w:val="7A055146"/>
    <w:rsid w:val="7A757A3F"/>
    <w:rsid w:val="7C647BFE"/>
    <w:rsid w:val="7D9B64C3"/>
    <w:rsid w:val="7EC16E93"/>
    <w:rsid w:val="7EDF4409"/>
    <w:rsid w:val="7F6273A1"/>
    <w:rsid w:val="7FA8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spacing w:line="600" w:lineRule="exact"/>
      <w:ind w:firstLine="560" w:firstLineChars="200"/>
      <w:textAlignment w:val="center"/>
    </w:pPr>
    <w:rPr>
      <w:rFonts w:ascii="宋体" w:hAnsi="宋体"/>
      <w:color w:val="FF0000"/>
      <w:sz w:val="28"/>
      <w:szCs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9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2021-07-20T09:00:00Z</dcterms:created>
  <dc:creator>user</dc:creator>
  <cp:lastModifiedBy>Administrator</cp:lastModifiedBy>
  <cp:lastPrinted>2026-07-27T02:48:00Z</cp:lastPrinted>
  <dcterms:modified xsi:type="dcterms:W3CDTF">2026-07-29T07:32:06Z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41260B391483414CBAB659E47BBFBA50</vt:lpwstr>
  </property>
</Properties>
</file>