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33C1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  <w:t>附件4：</w:t>
      </w:r>
    </w:p>
    <w:tbl>
      <w:tblPr>
        <w:tblStyle w:val="6"/>
        <w:tblW w:w="8343" w:type="dxa"/>
        <w:tblInd w:w="-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"/>
        <w:gridCol w:w="674"/>
        <w:gridCol w:w="2083"/>
        <w:gridCol w:w="545"/>
        <w:gridCol w:w="3557"/>
        <w:gridCol w:w="513"/>
      </w:tblGrid>
      <w:tr w14:paraId="159C9B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343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FB1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40"/>
                <w:szCs w:val="48"/>
                <w:lang w:val="en-US" w:eastAsia="zh-CN"/>
              </w:rPr>
            </w:pPr>
          </w:p>
          <w:p w14:paraId="3DA2E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40"/>
                <w:szCs w:val="4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40"/>
                <w:szCs w:val="48"/>
                <w:lang w:val="en-US" w:eastAsia="zh-CN"/>
              </w:rPr>
              <w:t>巨鹿县文学艺术界联合会</w:t>
            </w:r>
          </w:p>
          <w:p w14:paraId="41915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40"/>
                <w:szCs w:val="4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40"/>
                <w:szCs w:val="48"/>
                <w:lang w:val="en-US" w:eastAsia="zh-CN"/>
              </w:rPr>
              <w:t>项目重点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40"/>
                <w:szCs w:val="48"/>
              </w:rPr>
              <w:t>绩效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40"/>
                <w:szCs w:val="48"/>
                <w:lang w:val="en-US" w:eastAsia="zh-CN"/>
              </w:rPr>
              <w:t>自评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40"/>
                <w:szCs w:val="48"/>
              </w:rPr>
              <w:t>报告</w:t>
            </w:r>
          </w:p>
          <w:p w14:paraId="5DA5A0A5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78632466">
            <w:pPr>
              <w:pStyle w:val="2"/>
              <w:rPr>
                <w:rFonts w:hint="eastAsia"/>
                <w:lang w:val="en-US" w:eastAsia="zh-CN"/>
              </w:rPr>
            </w:pPr>
          </w:p>
          <w:p w14:paraId="44AC39EC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445FF93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7CB4B8B2">
            <w:pPr>
              <w:rPr>
                <w:rFonts w:hint="eastAsia"/>
              </w:rPr>
            </w:pPr>
          </w:p>
          <w:p w14:paraId="28C4D735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16A26E9A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2F331EBA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79E7A64C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902DDB8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5607F9F1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49FFAAA8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tbl>
            <w:tblPr>
              <w:tblStyle w:val="7"/>
              <w:tblW w:w="8319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left w:w="108" w:type="dxa"/>
                <w:right w:w="108" w:type="dxa"/>
              </w:tblCellMar>
            </w:tblPr>
            <w:tblGrid>
              <w:gridCol w:w="2131"/>
              <w:gridCol w:w="6188"/>
            </w:tblGrid>
            <w:tr w14:paraId="0CF56FA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131" w:type="dxa"/>
                  <w:vAlign w:val="bottom"/>
                </w:tcPr>
                <w:p w14:paraId="6A54880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eastAsia" w:eastAsia="仿宋_GB2312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93"/>
                      <w:kern w:val="0"/>
                      <w:sz w:val="28"/>
                      <w:szCs w:val="28"/>
                      <w:u w:val="none"/>
                      <w:fitText w:val="1680" w:id="607928305"/>
                    </w:rPr>
                    <w:t>项目名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1"/>
                      <w:kern w:val="0"/>
                      <w:sz w:val="28"/>
                      <w:szCs w:val="28"/>
                      <w:u w:val="none"/>
                      <w:fitText w:val="1680" w:id="607928305"/>
                    </w:rPr>
                    <w:t>称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u w:val="none"/>
                      <w:lang w:eastAsia="zh-CN"/>
                    </w:rPr>
                    <w:t>：</w:t>
                  </w:r>
                </w:p>
              </w:tc>
              <w:tc>
                <w:tcPr>
                  <w:tcW w:w="6188" w:type="dxa"/>
                  <w:tcBorders>
                    <w:bottom w:val="single" w:color="000000" w:sz="4" w:space="0"/>
                  </w:tcBorders>
                  <w:vAlign w:val="bottom"/>
                </w:tcPr>
                <w:p w14:paraId="569939C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sz w:val="28"/>
                      <w:szCs w:val="28"/>
                      <w:lang w:val="en-US" w:eastAsia="zh-CN"/>
                    </w:rPr>
                    <w:t>2025年县文联创先争优工作经费</w:t>
                  </w:r>
                </w:p>
              </w:tc>
            </w:tr>
            <w:tr w14:paraId="135B1A6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131" w:type="dxa"/>
                  <w:vAlign w:val="bottom"/>
                </w:tcPr>
                <w:p w14:paraId="553AD00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eastAsia" w:eastAsia="仿宋_GB2312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0"/>
                      <w:kern w:val="0"/>
                      <w:sz w:val="28"/>
                      <w:szCs w:val="28"/>
                      <w:u w:val="none"/>
                      <w:fitText w:val="1680" w:id="860689384"/>
                    </w:rPr>
                    <w:t>项目实施单位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u w:val="none"/>
                      <w:lang w:eastAsia="zh-CN"/>
                    </w:rPr>
                    <w:t>：</w:t>
                  </w:r>
                </w:p>
              </w:tc>
              <w:tc>
                <w:tcPr>
                  <w:tcW w:w="6188" w:type="dxa"/>
                  <w:tcBorders>
                    <w:top w:val="single" w:color="000000" w:sz="4" w:space="0"/>
                    <w:bottom w:val="single" w:color="000000" w:sz="4" w:space="0"/>
                  </w:tcBorders>
                  <w:vAlign w:val="bottom"/>
                </w:tcPr>
                <w:p w14:paraId="6883202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sz w:val="28"/>
                      <w:szCs w:val="28"/>
                      <w:lang w:val="en-US" w:eastAsia="zh-CN"/>
                    </w:rPr>
                    <w:t>巨鹿县文学艺术届联合会</w:t>
                  </w:r>
                </w:p>
              </w:tc>
            </w:tr>
            <w:tr w14:paraId="7FCED1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131" w:type="dxa"/>
                  <w:vAlign w:val="bottom"/>
                </w:tcPr>
                <w:p w14:paraId="4E8307A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eastAsia" w:eastAsia="仿宋_GB2312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35"/>
                      <w:kern w:val="0"/>
                      <w:sz w:val="28"/>
                      <w:szCs w:val="28"/>
                      <w:u w:val="none"/>
                      <w:fitText w:val="1680" w:id="715331514"/>
                    </w:rPr>
                    <w:t>项目总金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0"/>
                      <w:kern w:val="0"/>
                      <w:sz w:val="28"/>
                      <w:szCs w:val="28"/>
                      <w:u w:val="none"/>
                      <w:fitText w:val="1680" w:id="715331514"/>
                    </w:rPr>
                    <w:t>额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u w:val="none"/>
                      <w:lang w:eastAsia="zh-CN"/>
                    </w:rPr>
                    <w:t>：</w:t>
                  </w:r>
                </w:p>
              </w:tc>
              <w:tc>
                <w:tcPr>
                  <w:tcW w:w="6188" w:type="dxa"/>
                  <w:tcBorders>
                    <w:top w:val="single" w:color="000000" w:sz="4" w:space="0"/>
                    <w:bottom w:val="single" w:color="000000" w:sz="4" w:space="0"/>
                  </w:tcBorders>
                  <w:vAlign w:val="bottom"/>
                </w:tcPr>
                <w:p w14:paraId="205FFDF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sz w:val="28"/>
                      <w:szCs w:val="28"/>
                      <w:lang w:val="en-US" w:eastAsia="zh-CN"/>
                    </w:rPr>
                    <w:t>3.8万元</w:t>
                  </w:r>
                </w:p>
              </w:tc>
            </w:tr>
            <w:tr w14:paraId="700DF97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131" w:type="dxa"/>
                  <w:vAlign w:val="bottom"/>
                </w:tcPr>
                <w:p w14:paraId="7DB0C79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eastAsia" w:eastAsia="仿宋_GB2312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93"/>
                      <w:kern w:val="0"/>
                      <w:sz w:val="28"/>
                      <w:szCs w:val="28"/>
                      <w:u w:val="none"/>
                      <w:fitText w:val="1680" w:id="1363304942"/>
                    </w:rPr>
                    <w:t>评价年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1"/>
                      <w:kern w:val="0"/>
                      <w:sz w:val="28"/>
                      <w:szCs w:val="28"/>
                      <w:u w:val="none"/>
                      <w:fitText w:val="1680" w:id="1363304942"/>
                    </w:rPr>
                    <w:t>度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u w:val="none"/>
                      <w:lang w:eastAsia="zh-CN"/>
                    </w:rPr>
                    <w:t>：</w:t>
                  </w:r>
                </w:p>
              </w:tc>
              <w:tc>
                <w:tcPr>
                  <w:tcW w:w="6188" w:type="dxa"/>
                  <w:tcBorders>
                    <w:top w:val="single" w:color="000000" w:sz="4" w:space="0"/>
                    <w:bottom w:val="single" w:color="000000" w:sz="4" w:space="0"/>
                  </w:tcBorders>
                  <w:vAlign w:val="bottom"/>
                </w:tcPr>
                <w:p w14:paraId="1FE08B9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sz w:val="28"/>
                      <w:szCs w:val="28"/>
                      <w:lang w:val="en-US" w:eastAsia="zh-CN"/>
                    </w:rPr>
                    <w:t>2025</w:t>
                  </w:r>
                </w:p>
              </w:tc>
            </w:tr>
            <w:tr w14:paraId="30BFDE9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131" w:type="dxa"/>
                  <w:vAlign w:val="bottom"/>
                </w:tcPr>
                <w:p w14:paraId="5B97CFE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35"/>
                      <w:kern w:val="0"/>
                      <w:sz w:val="28"/>
                      <w:szCs w:val="28"/>
                      <w:u w:val="none"/>
                      <w:fitText w:val="1680" w:id="138676039"/>
                      <w:lang w:val="en-US" w:eastAsia="zh-CN"/>
                    </w:rPr>
                    <w:t>评价组组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0"/>
                      <w:kern w:val="0"/>
                      <w:sz w:val="28"/>
                      <w:szCs w:val="28"/>
                      <w:u w:val="none"/>
                      <w:fitText w:val="1680" w:id="138676039"/>
                      <w:lang w:val="en-US" w:eastAsia="zh-CN"/>
                    </w:rPr>
                    <w:t>长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u w:val="none"/>
                      <w:lang w:val="en-US" w:eastAsia="zh-CN"/>
                    </w:rPr>
                    <w:t>：</w:t>
                  </w:r>
                </w:p>
              </w:tc>
              <w:tc>
                <w:tcPr>
                  <w:tcW w:w="6188" w:type="dxa"/>
                  <w:tcBorders>
                    <w:top w:val="single" w:color="000000" w:sz="4" w:space="0"/>
                    <w:bottom w:val="single" w:color="000000" w:sz="4" w:space="0"/>
                  </w:tcBorders>
                  <w:vAlign w:val="bottom"/>
                </w:tcPr>
                <w:p w14:paraId="00A88B8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sz w:val="28"/>
                      <w:szCs w:val="28"/>
                      <w:lang w:val="en-US" w:eastAsia="zh-CN"/>
                    </w:rPr>
                    <w:t>张胜</w:t>
                  </w:r>
                </w:p>
              </w:tc>
            </w:tr>
            <w:tr w14:paraId="7475E6B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131" w:type="dxa"/>
                  <w:vAlign w:val="bottom"/>
                </w:tcPr>
                <w:p w14:paraId="43788FF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</w:pP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35"/>
                      <w:kern w:val="0"/>
                      <w:sz w:val="28"/>
                      <w:szCs w:val="28"/>
                      <w:u w:val="none"/>
                      <w:fitText w:val="1680" w:id="1146754760"/>
                      <w:lang w:val="en-US" w:eastAsia="zh-CN"/>
                    </w:rPr>
                    <w:t>评价组成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spacing w:val="0"/>
                      <w:kern w:val="0"/>
                      <w:sz w:val="28"/>
                      <w:szCs w:val="28"/>
                      <w:u w:val="none"/>
                      <w:fitText w:val="1680" w:id="1146754760"/>
                      <w:lang w:val="en-US" w:eastAsia="zh-CN"/>
                    </w:rPr>
                    <w:t>员</w:t>
                  </w:r>
                  <w:r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8"/>
                      <w:szCs w:val="28"/>
                      <w:u w:val="none"/>
                      <w:lang w:val="en-US" w:eastAsia="zh-CN"/>
                    </w:rPr>
                    <w:t>：</w:t>
                  </w:r>
                </w:p>
              </w:tc>
              <w:tc>
                <w:tcPr>
                  <w:tcW w:w="6188" w:type="dxa"/>
                  <w:tcBorders>
                    <w:top w:val="single" w:color="000000" w:sz="4" w:space="0"/>
                    <w:bottom w:val="single" w:color="000000" w:sz="4" w:space="0"/>
                  </w:tcBorders>
                  <w:vAlign w:val="bottom"/>
                </w:tcPr>
                <w:p w14:paraId="79F58FB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760" w:lineRule="exact"/>
                    <w:jc w:val="center"/>
                    <w:textAlignment w:val="auto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sz w:val="28"/>
                      <w:szCs w:val="28"/>
                      <w:lang w:val="en-US" w:eastAsia="zh-CN"/>
                    </w:rPr>
                    <w:t>宋翠艳</w:t>
                  </w:r>
                </w:p>
              </w:tc>
            </w:tr>
          </w:tbl>
          <w:p w14:paraId="45DCF9B4">
            <w:pPr>
              <w:keepNext w:val="0"/>
              <w:keepLines w:val="0"/>
              <w:pageBreakBefore w:val="0"/>
              <w:widowControl w:val="0"/>
              <w:tabs>
                <w:tab w:val="right" w:leader="underscore" w:pos="6300"/>
                <w:tab w:val="right" w:leader="underscore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1D089C3D">
            <w:pPr>
              <w:rPr>
                <w:rFonts w:hint="eastAsia" w:ascii="仿宋_GB2312" w:hAnsi="仿宋_GB2312" w:eastAsia="仿宋_GB2312" w:cs="仿宋_GB2312"/>
              </w:rPr>
            </w:pPr>
            <w:bookmarkStart w:id="0" w:name="_Toc7470_WPSOffice_Level1"/>
            <w:bookmarkStart w:id="1" w:name="_Toc5909_WPSOffice_Level1"/>
          </w:p>
          <w:bookmarkEnd w:id="0"/>
          <w:bookmarkEnd w:id="1"/>
          <w:p w14:paraId="4FA096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  <w:p w14:paraId="003900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bookmarkStart w:id="2" w:name="_Toc23411"/>
            <w:bookmarkStart w:id="3" w:name="_Toc11301"/>
            <w:bookmarkStart w:id="4" w:name="_Toc16913"/>
            <w:bookmarkStart w:id="5" w:name="_Toc13153"/>
            <w:bookmarkStart w:id="6" w:name="_Toc9525"/>
            <w:bookmarkStart w:id="7" w:name="_Toc18334"/>
            <w:bookmarkStart w:id="8" w:name="_Toc2245"/>
            <w:bookmarkStart w:id="9" w:name="_Toc30335"/>
            <w:bookmarkStart w:id="10" w:name="_Toc6314"/>
            <w:bookmarkStart w:id="11" w:name="_Toc4013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一、项目概况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</w:p>
          <w:p w14:paraId="3A27EF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12" w:name="_Toc19370"/>
            <w:bookmarkStart w:id="13" w:name="_Toc19963"/>
            <w:bookmarkStart w:id="14" w:name="_Toc32742"/>
            <w:bookmarkStart w:id="15" w:name="_Toc15831"/>
            <w:bookmarkStart w:id="16" w:name="_Toc30895"/>
            <w:bookmarkStart w:id="17" w:name="_Toc22453"/>
            <w:bookmarkStart w:id="18" w:name="_Toc937"/>
            <w:bookmarkStart w:id="19" w:name="_Toc23957"/>
            <w:bookmarkStart w:id="20" w:name="_Toc22285"/>
            <w:bookmarkStart w:id="21" w:name="_Toc24784"/>
            <w:bookmarkStart w:id="22" w:name="_Toc8843"/>
            <w:bookmarkStart w:id="23" w:name="_Toc15167"/>
            <w:bookmarkStart w:id="24" w:name="_Toc29308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（一）项目单位基本情况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</w:p>
          <w:p w14:paraId="1B3934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单位名称：巨鹿县文学艺术界联合会</w:t>
            </w:r>
          </w:p>
          <w:p w14:paraId="4B163F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default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地址：巨鹿县新华街109号</w:t>
            </w:r>
          </w:p>
          <w:p w14:paraId="04BA5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性质：是党和政府联系文艺界的桥梁和纽带，以联络、协调、引导、服务广大文艺工作者为主要职能。</w:t>
            </w:r>
          </w:p>
          <w:p w14:paraId="11EBE09C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主要职责：</w:t>
            </w:r>
          </w:p>
          <w:p w14:paraId="3EBB5467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贯彻执行党的各项文艺方针政策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指导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联络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协调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服务我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各文艺家协会和文艺工作者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听取和反映文艺界的情况和意见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  <w:p w14:paraId="6021FAE8">
            <w:pPr>
              <w:numPr>
                <w:ilvl w:val="0"/>
                <w:numId w:val="1"/>
              </w:num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制定组织和实施我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重大文艺活动和创作规划，组织文艺工作者深入社会生活，加强艺术实践，培养文艺优秀人才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出文艺精品，为我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经济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高质量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发展和两个文明建设服务。</w:t>
            </w:r>
          </w:p>
          <w:p w14:paraId="583BBCFB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好我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文艺理论研究工作，指导各协（学）会办好各类文艺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期刊及公众号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</w:t>
            </w:r>
            <w:bookmarkStart w:id="111" w:name="_GoBack"/>
            <w:bookmarkEnd w:id="111"/>
            <w:r>
              <w:rPr>
                <w:rFonts w:hint="eastAsia" w:ascii="仿宋" w:hAnsi="仿宋" w:eastAsia="仿宋" w:cs="仿宋"/>
                <w:sz w:val="32"/>
                <w:szCs w:val="32"/>
              </w:rPr>
              <w:t>不断发现培养扶持文艺新人；组织实施我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各类文艺评奖活动；表彰奖励我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各类优秀文艺成果，促进文艺的不断繁荣。</w:t>
            </w:r>
          </w:p>
          <w:p w14:paraId="44E56B74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、加强与我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各协（学）会、文艺界人士和兄弟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文联的联系，积极开展文艺交流活动，利用文艺人才优势，开发利用文艺资源，为进一步促进我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文艺繁荣和经济的发展，提高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巨鹿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知名度，充分发挥文联的作用。</w:t>
            </w:r>
          </w:p>
          <w:p w14:paraId="55E2BBD0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、维护宪法赋予文艺工作者和文艺团体的合法权益，开展维护作家、艺术家知识产权等正常权益工作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  <w:p w14:paraId="3097D28A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、加强党委、政府及社会各界与文艺界的民主协商和密切合作，共同发展我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文艺事业。</w:t>
            </w:r>
          </w:p>
          <w:p w14:paraId="255E165B"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、承办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委或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政府交办的其他事项。</w:t>
            </w:r>
          </w:p>
          <w:p w14:paraId="247223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（二）项目基本情况</w:t>
            </w:r>
            <w:bookmarkEnd w:id="22"/>
            <w:bookmarkEnd w:id="23"/>
            <w:bookmarkEnd w:id="24"/>
          </w:p>
          <w:p w14:paraId="5B7840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outlineLvl w:val="9"/>
              <w:rPr>
                <w:rFonts w:hint="default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25" w:name="_Toc26594"/>
            <w:bookmarkStart w:id="26" w:name="_Toc32656"/>
            <w:bookmarkStart w:id="27" w:name="_Toc27552"/>
            <w:bookmarkStart w:id="28" w:name="_Toc24191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项目资金数：3.8万元</w:t>
            </w:r>
          </w:p>
          <w:p w14:paraId="02B8D27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项目完成情况：第四季度末已完成。</w:t>
            </w:r>
          </w:p>
          <w:bookmarkEnd w:id="25"/>
          <w:bookmarkEnd w:id="26"/>
          <w:bookmarkEnd w:id="27"/>
          <w:bookmarkEnd w:id="28"/>
          <w:p w14:paraId="0BDCE1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bookmarkStart w:id="29" w:name="_Toc4859"/>
            <w:bookmarkStart w:id="30" w:name="_Toc12860"/>
            <w:bookmarkStart w:id="31" w:name="_Toc28908"/>
            <w:bookmarkStart w:id="32" w:name="_Toc18992"/>
            <w:bookmarkStart w:id="33" w:name="_Toc14644"/>
            <w:bookmarkStart w:id="34" w:name="_Toc7839"/>
            <w:bookmarkStart w:id="35" w:name="_Toc2988"/>
            <w:bookmarkStart w:id="36" w:name="_Toc17782"/>
            <w:bookmarkStart w:id="37" w:name="_Toc6781"/>
            <w:bookmarkStart w:id="38" w:name="_Toc26109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二、项目实施情况</w:t>
            </w:r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</w:p>
          <w:p w14:paraId="57164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highlight w:val="none"/>
                <w:lang w:val="en-US" w:eastAsia="zh-CN"/>
              </w:rPr>
            </w:pPr>
            <w:bookmarkStart w:id="39" w:name="_Toc31876"/>
            <w:bookmarkStart w:id="40" w:name="_Toc17067"/>
            <w:bookmarkStart w:id="41" w:name="_Toc11365"/>
            <w:bookmarkStart w:id="42" w:name="_Toc20844"/>
            <w:bookmarkStart w:id="43" w:name="_Toc13114"/>
            <w:bookmarkStart w:id="44" w:name="_Toc22812"/>
            <w:bookmarkStart w:id="45" w:name="_Toc9227"/>
            <w:bookmarkStart w:id="46" w:name="_Toc4138"/>
            <w:bookmarkStart w:id="47" w:name="_Toc10886"/>
            <w:bookmarkStart w:id="48" w:name="_Toc17743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项目具体实施情况、财务管理情况等。</w:t>
            </w:r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</w:p>
          <w:p w14:paraId="6E8A11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</w:pPr>
            <w:bookmarkStart w:id="49" w:name="_Toc6451"/>
            <w:bookmarkStart w:id="50" w:name="_Toc5215"/>
            <w:bookmarkStart w:id="51" w:name="_Toc18915"/>
            <w:bookmarkStart w:id="52" w:name="_Toc26855"/>
            <w:bookmarkStart w:id="53" w:name="_Toc5317"/>
            <w:bookmarkStart w:id="54" w:name="_Toc20904"/>
            <w:bookmarkStart w:id="55" w:name="_Toc12150"/>
            <w:bookmarkStart w:id="56" w:name="_Toc29800"/>
            <w:bookmarkStart w:id="57" w:name="_Toc21501"/>
            <w:bookmarkStart w:id="58" w:name="_Toc10651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三、绩效评价工作情况</w:t>
            </w:r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</w:p>
          <w:p w14:paraId="3D79BD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</w:pPr>
            <w:bookmarkStart w:id="59" w:name="_Toc7570"/>
            <w:bookmarkStart w:id="60" w:name="_Toc22771"/>
            <w:bookmarkStart w:id="61" w:name="_Toc5105"/>
            <w:bookmarkStart w:id="62" w:name="_Toc17355"/>
            <w:bookmarkStart w:id="63" w:name="_Toc14742"/>
            <w:bookmarkStart w:id="64" w:name="_Toc25600"/>
            <w:bookmarkStart w:id="65" w:name="_Toc4056"/>
            <w:bookmarkStart w:id="66" w:name="_Toc23608"/>
            <w:bookmarkStart w:id="67" w:name="_Toc15730"/>
            <w:bookmarkStart w:id="68" w:name="_Toc8077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  <w:t>（一）评价目的</w:t>
            </w:r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</w:p>
          <w:p w14:paraId="21246115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  <w:t>举办各种文艺活动，鼓励各协会人员创作出更多更优秀的文艺作品，丰富群众文化生活，打造群众家门口文化阵地，夯实群众文化基础。</w:t>
            </w:r>
          </w:p>
          <w:p w14:paraId="40293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highlight w:val="none"/>
                <w:lang w:val="en-US" w:eastAsia="zh-CN"/>
              </w:rPr>
            </w:pPr>
            <w:bookmarkStart w:id="69" w:name="_Toc25746"/>
            <w:bookmarkStart w:id="70" w:name="_Toc27199"/>
            <w:bookmarkStart w:id="71" w:name="_Toc22727"/>
            <w:bookmarkStart w:id="72" w:name="_Toc27346"/>
            <w:bookmarkStart w:id="73" w:name="_Toc16971"/>
            <w:bookmarkStart w:id="74" w:name="_Toc30351"/>
            <w:bookmarkStart w:id="75" w:name="_Toc16121"/>
            <w:bookmarkStart w:id="76" w:name="_Toc8288"/>
            <w:bookmarkStart w:id="77" w:name="_Toc3910"/>
            <w:bookmarkStart w:id="78" w:name="_Toc18502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highlight w:val="none"/>
                <w:lang w:val="en-US" w:eastAsia="zh-CN"/>
              </w:rPr>
              <w:t>评价指标</w:t>
            </w:r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</w:p>
          <w:p w14:paraId="3AEE9C64">
            <w:pPr>
              <w:pStyle w:val="2"/>
              <w:numPr>
                <w:ilvl w:val="0"/>
                <w:numId w:val="3"/>
              </w:numPr>
              <w:ind w:left="980" w:leftChars="0" w:firstLine="0" w:firstLineChars="0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工作机制的健全程度。</w:t>
            </w:r>
          </w:p>
          <w:p w14:paraId="3D708C45">
            <w:pPr>
              <w:numPr>
                <w:ilvl w:val="0"/>
                <w:numId w:val="3"/>
              </w:numPr>
              <w:ind w:left="98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项目的完成程度。</w:t>
            </w:r>
          </w:p>
          <w:p w14:paraId="5B16E643">
            <w:pPr>
              <w:pStyle w:val="2"/>
              <w:numPr>
                <w:ilvl w:val="0"/>
                <w:numId w:val="3"/>
              </w:numPr>
              <w:ind w:left="980" w:leftChars="0" w:firstLine="0" w:firstLineChars="0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服务对象的满意度。</w:t>
            </w:r>
          </w:p>
          <w:p w14:paraId="5199C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highlight w:val="none"/>
                <w:lang w:val="en-US" w:eastAsia="zh-CN"/>
              </w:rPr>
            </w:pPr>
            <w:bookmarkStart w:id="79" w:name="_Toc32241"/>
            <w:bookmarkStart w:id="80" w:name="_Toc25343"/>
            <w:bookmarkStart w:id="81" w:name="_Toc23270"/>
            <w:bookmarkStart w:id="82" w:name="_Toc32306"/>
            <w:bookmarkStart w:id="83" w:name="_Toc19068"/>
            <w:bookmarkStart w:id="84" w:name="_Toc12572"/>
            <w:bookmarkStart w:id="85" w:name="_Toc5587"/>
            <w:bookmarkStart w:id="86" w:name="_Toc19154"/>
            <w:bookmarkStart w:id="87" w:name="_Toc11684"/>
            <w:bookmarkStart w:id="88" w:name="_Toc5304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highlight w:val="none"/>
                <w:lang w:val="en-US" w:eastAsia="zh-CN"/>
              </w:rPr>
              <w:t>评价依据</w:t>
            </w:r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</w:p>
          <w:p w14:paraId="527D8B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960" w:firstLineChars="300"/>
              <w:textAlignment w:val="auto"/>
              <w:outlineLvl w:val="1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资金发放是否到位。</w:t>
            </w:r>
          </w:p>
          <w:p w14:paraId="7FD5D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960" w:firstLineChars="300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2、举办活动是否达到预期。</w:t>
            </w:r>
          </w:p>
          <w:p w14:paraId="64107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300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3、文艺人员创作文艺作品是否达到预期。</w:t>
            </w:r>
          </w:p>
          <w:p w14:paraId="58DAF9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300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4、服务对象满意度。</w:t>
            </w:r>
          </w:p>
          <w:p w14:paraId="0A7AE1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0" w:firstLineChars="200"/>
              <w:textAlignment w:val="auto"/>
              <w:outlineLvl w:val="1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bookmarkStart w:id="89" w:name="_Toc7393"/>
            <w:bookmarkStart w:id="90" w:name="_Toc11243"/>
            <w:bookmarkStart w:id="91" w:name="_Toc13179"/>
            <w:bookmarkStart w:id="92" w:name="_Toc9401"/>
            <w:bookmarkStart w:id="93" w:name="_Toc26780"/>
            <w:bookmarkStart w:id="94" w:name="_Toc12940"/>
            <w:bookmarkStart w:id="95" w:name="_Toc6747"/>
            <w:bookmarkStart w:id="96" w:name="_Toc24302"/>
            <w:bookmarkStart w:id="97" w:name="_Toc1868"/>
            <w:bookmarkStart w:id="98" w:name="_Toc22038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  <w:t>评价的主要方法及等级设定</w:t>
            </w:r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</w:p>
          <w:p w14:paraId="7C50D411">
            <w:pPr>
              <w:pStyle w:val="2"/>
              <w:ind w:firstLine="960" w:firstLineChars="300"/>
              <w:rPr>
                <w:rFonts w:hint="default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仿宋_GB2312" w:hAnsi="Times New Roman" w:eastAsia="仿宋_GB2312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加强组织领导，完善工作机制</w:t>
            </w:r>
          </w:p>
          <w:p w14:paraId="0ACE05CB">
            <w:pPr>
              <w:pStyle w:val="2"/>
              <w:ind w:firstLine="960" w:firstLineChars="300"/>
              <w:rPr>
                <w:rFonts w:hint="eastAsia" w:ascii="仿宋_GB2312" w:hAnsi="Times New Roman" w:eastAsia="仿宋_GB2312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_GB2312" w:hAnsi="Times New Roman" w:eastAsia="仿宋_GB2312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强化预算执行，严格支出管理</w:t>
            </w:r>
          </w:p>
          <w:p w14:paraId="45763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300"/>
              <w:textAlignment w:val="auto"/>
              <w:rPr>
                <w:rFonts w:hint="eastAsia" w:ascii="仿宋_GB2312" w:hAnsi="Times New Roman" w:eastAsia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b w:val="0"/>
                <w:bCs/>
                <w:sz w:val="32"/>
                <w:szCs w:val="32"/>
                <w:lang w:val="en-US" w:eastAsia="zh-CN"/>
              </w:rPr>
              <w:t>3、</w:t>
            </w:r>
            <w:r>
              <w:rPr>
                <w:rFonts w:hint="eastAsia" w:ascii="仿宋_GB2312" w:hAnsi="Times New Roman" w:eastAsia="仿宋_GB2312"/>
                <w:b w:val="0"/>
                <w:bCs/>
                <w:sz w:val="32"/>
                <w:szCs w:val="32"/>
              </w:rPr>
              <w:t>健全评价机制，狠抓工作落实</w:t>
            </w:r>
          </w:p>
          <w:p w14:paraId="324243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300"/>
              <w:rPr>
                <w:rFonts w:hint="eastAsia" w:ascii="仿宋_GB2312" w:hAnsi="仿宋_GB2312" w:eastAsia="仿宋_GB2312" w:cs="仿宋_GB2312"/>
                <w:color w:val="auto"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eastAsia" w:ascii="仿宋_GB2312" w:hAnsi="Times New Roman" w:eastAsia="仿宋_GB2312"/>
                <w:b w:val="0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强化业务培训，加大宣传力度</w:t>
            </w:r>
          </w:p>
          <w:p w14:paraId="3B5AB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643" w:firstLineChars="200"/>
              <w:textAlignment w:val="auto"/>
              <w:outlineLvl w:val="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bookmarkStart w:id="99" w:name="_Toc18842"/>
            <w:bookmarkStart w:id="100" w:name="_Toc21014"/>
            <w:bookmarkStart w:id="101" w:name="_Toc20748"/>
            <w:bookmarkStart w:id="102" w:name="_Toc22222"/>
            <w:bookmarkStart w:id="103" w:name="_Toc17025"/>
            <w:bookmarkStart w:id="104" w:name="_Toc28621"/>
            <w:bookmarkStart w:id="105" w:name="_Toc6105"/>
            <w:bookmarkStart w:id="106" w:name="_Toc5623"/>
            <w:bookmarkStart w:id="107" w:name="_Toc30508"/>
            <w:bookmarkStart w:id="108" w:name="_Toc10113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40"/>
                <w:lang w:val="en-US" w:eastAsia="zh-CN"/>
              </w:rPr>
              <w:t>四、绩效评价指标体系及得分情况</w:t>
            </w:r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</w:p>
          <w:p w14:paraId="7B50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2025年县文联创先争优工作经费项目重点绩效自评指标表</w:t>
            </w:r>
          </w:p>
        </w:tc>
      </w:tr>
      <w:tr w14:paraId="410B2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891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779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CEE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870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3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30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指标说明</w:t>
            </w:r>
          </w:p>
        </w:tc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B5A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 w14:paraId="65E80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340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F9E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56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21FDAE8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182E378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36E4AFC"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038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11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“工作活动”设置（*分）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2D2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项目立项情况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72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是否符合市政府经济和社会总体发展规划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1A3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FF3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有市政府相关政策、规划、任务等文件得*分；无不得分。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4E2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5110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72019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0D605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AE5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项目活动与职责相关性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D47D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C4E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工作活动与部门职责、工作规划和重点工作相关，工作活动项下确定的预算项目合理，与工作活动密切相关，工作活动和项目预算安排合理，得*分；否则不得分。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9B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1D0C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B6BA6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5D8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绩效自评情况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7D8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项目设立绩效目标合理性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CD0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E6C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①是否将项目绩效目标细化分解为具体的绩效指标；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②是否通过清晰、可衡量的指标值予以体现；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③是否与项目年度任务数或计划数相对应；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④是否与预算确定的项目投资额或资金量相匹配。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缺少一项扣*分,扣完为止。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1C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15DE3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0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558606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349921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52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自评报告情况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D9C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7FE04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是否有绩效评价报告，报告是否依据充分、内容真实完整；数据准确、分析透彻。每存在一项问题扣*分，扣完为止。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CA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36D80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915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“工作活动”管理（*分）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E4A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D2A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预算调整率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32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ABF4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预算调整率=（预算调整数/预算数）×100%。预算调整率每大于1%扣*分，扣完为止。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930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 w14:paraId="5372B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54896F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654016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D0C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资金使用合规性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B4E9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455E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项目资金使用是否符合国家财经法规及相关的财务管理制度规定，资金支出程序是否规范,报账手续是否齐全。每存在一项不合规问题扣*分，扣完为止。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0CA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 w14:paraId="7CA197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191FFA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2878F8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CDC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会计核算规范性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792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6F46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会计核算是否符合《会计法》、《政府会计制度》、《会计基础工作规范》等法律法规和相关制度规定。每存在一项不合规问题扣*分，扣完为止。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C48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42C33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CB3026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67A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项目管理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907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项目责任机制是否健全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A1FA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9F27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是否建立责任机制，项目管理和责任落实到有关人。每存在一项问题扣*分，扣完为止。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B7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79AF6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D2248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6FD95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E07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管理制度健全性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5C8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ECF4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制定管理制度和措施（包括财务制度）是否明确、清晰、具有可操作性，能否保障工作活动顺利实施。每缺少一项制度扣*分，扣完为止。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A03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9AF0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97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AB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“工作活动”产出（*分）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646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2B1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BB4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C62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计划开展活动次数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D63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 w14:paraId="597D0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1ADC9B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D6FDD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A06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项目完成率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66E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F038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项目工作完成情况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0B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 w14:paraId="57FF0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53D12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DC4584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2E8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资金预算完成率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13F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CC5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支出时间计划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5FD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A4B2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68851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  <w:t>“工作活动”效果（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  <w:t>分）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14C05BB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满意度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688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7E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B04D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C57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76E22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7C00B1">
            <w:pPr>
              <w:ind w:firstLine="22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A0586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312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A0E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8DE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B86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</w:tr>
    </w:tbl>
    <w:p w14:paraId="444ACE0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bookmarkStart w:id="109" w:name="_Toc2634_WPSOffice_Level1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五、评价分析</w:t>
      </w:r>
      <w:bookmarkEnd w:id="109"/>
    </w:p>
    <w:p w14:paraId="4911B8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</w:pPr>
      <w:bookmarkStart w:id="110" w:name="_Toc18513_WPSOffice_Level2"/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（一）主要扣分事项及原因分析</w:t>
      </w:r>
      <w:bookmarkEnd w:id="110"/>
    </w:p>
    <w:p w14:paraId="7F0585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val="en-US" w:eastAsia="zh-CN"/>
        </w:rPr>
        <w:t>1、我单位日常工作未有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市政府相关政策、规划、任务等文件。</w:t>
      </w:r>
    </w:p>
    <w:p w14:paraId="4A6D4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原因：市政府未发过相关文件。</w:t>
      </w:r>
    </w:p>
    <w:p w14:paraId="6AB4EE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2、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责任机制不健全</w:t>
      </w:r>
    </w:p>
    <w:p w14:paraId="7B11F2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default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原因：</w:t>
      </w:r>
      <w:r>
        <w:rPr>
          <w:rFonts w:hint="eastAsia" w:ascii="仿宋" w:hAnsi="仿宋" w:eastAsia="仿宋"/>
          <w:color w:val="000000"/>
          <w:sz w:val="32"/>
          <w:szCs w:val="32"/>
        </w:rPr>
        <w:t>岗位设置不够合理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</w:rPr>
        <w:t>存在一人多岗、不相容岗位兼职现象。</w:t>
      </w:r>
    </w:p>
    <w:p w14:paraId="0C57D6E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center"/>
        <w:outlineLvl w:val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六、意见及建议</w:t>
      </w:r>
    </w:p>
    <w:p w14:paraId="54CEFA7A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健全责任机制，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制定科学评价办法，对年度预算绩效开展全方位评价，</w:t>
      </w:r>
      <w:r>
        <w:rPr>
          <w:rFonts w:hint="eastAsia" w:ascii="仿宋_GB2312" w:hAnsi="Times New Roman" w:eastAsia="仿宋_GB2312"/>
          <w:b w:val="0"/>
          <w:bCs/>
          <w:sz w:val="32"/>
          <w:szCs w:val="32"/>
          <w:lang w:val="en-US" w:eastAsia="zh-CN"/>
        </w:rPr>
        <w:t>减少一人多岗现象，</w:t>
      </w:r>
      <w:r>
        <w:rPr>
          <w:rFonts w:hint="eastAsia" w:ascii="仿宋_GB2312" w:hAnsi="Times New Roman" w:eastAsia="仿宋_GB2312"/>
          <w:b w:val="0"/>
          <w:bCs/>
          <w:sz w:val="32"/>
          <w:szCs w:val="32"/>
        </w:rPr>
        <w:t>及时发现工作中存在的问题，研究解决对策，及时整改，调节优化支出结构，提高财政资金使用效益。</w:t>
      </w:r>
    </w:p>
    <w:p w14:paraId="26038609">
      <w:pPr>
        <w:pStyle w:val="2"/>
        <w:rPr>
          <w:rFonts w:hint="eastAsia" w:ascii="仿宋_GB2312" w:hAnsi="Times New Roman" w:eastAsia="仿宋_GB2312"/>
          <w:b w:val="0"/>
          <w:bCs/>
          <w:sz w:val="32"/>
          <w:szCs w:val="32"/>
        </w:rPr>
      </w:pPr>
    </w:p>
    <w:p w14:paraId="2005B65C">
      <w:pPr>
        <w:rPr>
          <w:rFonts w:hint="eastAsia"/>
        </w:rPr>
      </w:pPr>
    </w:p>
    <w:p w14:paraId="10EDC7F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b w:val="0"/>
          <w:bCs/>
          <w:color w:val="auto"/>
          <w:sz w:val="32"/>
          <w:szCs w:val="32"/>
          <w:lang w:val="en-US" w:eastAsia="zh-CN"/>
        </w:rPr>
        <w:t>巨鹿县文学艺术界联合会</w:t>
      </w:r>
    </w:p>
    <w:p w14:paraId="6B59DB6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2026年7月28日</w:t>
      </w:r>
    </w:p>
    <w:p w14:paraId="04DB8657">
      <w:pPr>
        <w:rPr>
          <w:rFonts w:hint="eastAsia" w:ascii="仿宋_GB2312" w:hAnsi="仿宋_GB2312" w:eastAsia="仿宋_GB2312" w:cs="仿宋_GB2312"/>
        </w:rPr>
      </w:pPr>
    </w:p>
    <w:sectPr>
      <w:footerReference r:id="rId3" w:type="default"/>
      <w:pgSz w:w="11906" w:h="16838"/>
      <w:pgMar w:top="2154" w:right="1474" w:bottom="1984" w:left="1587" w:header="851" w:footer="992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AA3A5806-13EF-4442-BA81-72BEE6C8AE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FDC840-0D14-4E0F-BECE-65C62C6315B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4126A5C-5BB3-4A45-ADDC-AFADB2A0CE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164D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5BFCE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A5BFCE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00F664"/>
    <w:multiLevelType w:val="singleLevel"/>
    <w:tmpl w:val="AA00F66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FB1F9A3E"/>
    <w:multiLevelType w:val="singleLevel"/>
    <w:tmpl w:val="FB1F9A3E"/>
    <w:lvl w:ilvl="0" w:tentative="0">
      <w:start w:val="1"/>
      <w:numFmt w:val="decimal"/>
      <w:suff w:val="nothing"/>
      <w:lvlText w:val="%1、"/>
      <w:lvlJc w:val="left"/>
      <w:pPr>
        <w:ind w:left="980" w:leftChars="0" w:firstLine="0" w:firstLineChars="0"/>
      </w:pPr>
    </w:lvl>
  </w:abstractNum>
  <w:abstractNum w:abstractNumId="2">
    <w:nsid w:val="6854BEC1"/>
    <w:multiLevelType w:val="singleLevel"/>
    <w:tmpl w:val="6854BEC1"/>
    <w:lvl w:ilvl="0" w:tentative="0">
      <w:start w:val="2"/>
      <w:numFmt w:val="chineseCounting"/>
      <w:suff w:val="nothing"/>
      <w:lvlText w:val="（%1）"/>
      <w:lvlJc w:val="left"/>
    </w:lvl>
  </w:abstractNum>
  <w:abstractNum w:abstractNumId="3">
    <w:nsid w:val="6854BF4C"/>
    <w:multiLevelType w:val="singleLevel"/>
    <w:tmpl w:val="6854BF4C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604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C499B"/>
    <w:rsid w:val="00B60E03"/>
    <w:rsid w:val="01B67D1F"/>
    <w:rsid w:val="01CA2AF2"/>
    <w:rsid w:val="03274687"/>
    <w:rsid w:val="04064A0C"/>
    <w:rsid w:val="04321BCD"/>
    <w:rsid w:val="04FF4482"/>
    <w:rsid w:val="057A0A50"/>
    <w:rsid w:val="064C4C17"/>
    <w:rsid w:val="076C3175"/>
    <w:rsid w:val="07CC499B"/>
    <w:rsid w:val="0815567D"/>
    <w:rsid w:val="0909607F"/>
    <w:rsid w:val="09A64785"/>
    <w:rsid w:val="0A3B4E4B"/>
    <w:rsid w:val="0B601B06"/>
    <w:rsid w:val="0BEB58BF"/>
    <w:rsid w:val="0C15027B"/>
    <w:rsid w:val="0C3B2A49"/>
    <w:rsid w:val="0DAA4EE9"/>
    <w:rsid w:val="0E3117D9"/>
    <w:rsid w:val="102B0836"/>
    <w:rsid w:val="1064155D"/>
    <w:rsid w:val="10771710"/>
    <w:rsid w:val="1156122B"/>
    <w:rsid w:val="11F11891"/>
    <w:rsid w:val="12C35BB4"/>
    <w:rsid w:val="140849FA"/>
    <w:rsid w:val="144B713C"/>
    <w:rsid w:val="14583EA3"/>
    <w:rsid w:val="14E1184E"/>
    <w:rsid w:val="151D09B5"/>
    <w:rsid w:val="1689469A"/>
    <w:rsid w:val="16DB1E7D"/>
    <w:rsid w:val="178C6C5A"/>
    <w:rsid w:val="17CD646A"/>
    <w:rsid w:val="184F3049"/>
    <w:rsid w:val="1B3F225B"/>
    <w:rsid w:val="1B4269FF"/>
    <w:rsid w:val="1C672059"/>
    <w:rsid w:val="1D2803C6"/>
    <w:rsid w:val="1D4B3C83"/>
    <w:rsid w:val="1DBD7AB3"/>
    <w:rsid w:val="1E0B387E"/>
    <w:rsid w:val="21460607"/>
    <w:rsid w:val="21FF1E9B"/>
    <w:rsid w:val="23C1122C"/>
    <w:rsid w:val="243D751D"/>
    <w:rsid w:val="24522B03"/>
    <w:rsid w:val="25ED2FD4"/>
    <w:rsid w:val="264A346A"/>
    <w:rsid w:val="270A41B9"/>
    <w:rsid w:val="274B3C4E"/>
    <w:rsid w:val="285356FD"/>
    <w:rsid w:val="288E37E0"/>
    <w:rsid w:val="290243B4"/>
    <w:rsid w:val="2A5C748F"/>
    <w:rsid w:val="2AC4361C"/>
    <w:rsid w:val="2B10000E"/>
    <w:rsid w:val="2B2D56DA"/>
    <w:rsid w:val="2D391E20"/>
    <w:rsid w:val="30785FD3"/>
    <w:rsid w:val="31702E0D"/>
    <w:rsid w:val="33C32B3C"/>
    <w:rsid w:val="34096A95"/>
    <w:rsid w:val="34E52524"/>
    <w:rsid w:val="35CA4ECD"/>
    <w:rsid w:val="35CE5164"/>
    <w:rsid w:val="35F07825"/>
    <w:rsid w:val="360C2FBA"/>
    <w:rsid w:val="363913FE"/>
    <w:rsid w:val="36D6548C"/>
    <w:rsid w:val="376918C7"/>
    <w:rsid w:val="37832AC7"/>
    <w:rsid w:val="38195BED"/>
    <w:rsid w:val="39B23A02"/>
    <w:rsid w:val="3A4766ED"/>
    <w:rsid w:val="3A713A3B"/>
    <w:rsid w:val="3AAB2217"/>
    <w:rsid w:val="3C681D8A"/>
    <w:rsid w:val="3CAE49E3"/>
    <w:rsid w:val="3DAE40CB"/>
    <w:rsid w:val="3E7103A9"/>
    <w:rsid w:val="3E7E746E"/>
    <w:rsid w:val="3EBE2184"/>
    <w:rsid w:val="3F5912F8"/>
    <w:rsid w:val="3F9B4FC0"/>
    <w:rsid w:val="41B74B09"/>
    <w:rsid w:val="43DC781A"/>
    <w:rsid w:val="441C7555"/>
    <w:rsid w:val="450A0AA4"/>
    <w:rsid w:val="45236574"/>
    <w:rsid w:val="46434BE2"/>
    <w:rsid w:val="46AA6AA7"/>
    <w:rsid w:val="478E0E32"/>
    <w:rsid w:val="48A2447B"/>
    <w:rsid w:val="48BA396D"/>
    <w:rsid w:val="48D10769"/>
    <w:rsid w:val="49430BD9"/>
    <w:rsid w:val="494625CA"/>
    <w:rsid w:val="4A2B1596"/>
    <w:rsid w:val="4BD23ED8"/>
    <w:rsid w:val="4C2846CD"/>
    <w:rsid w:val="4C7A4C55"/>
    <w:rsid w:val="4F6A54EE"/>
    <w:rsid w:val="4FDF6ED1"/>
    <w:rsid w:val="514C0EC5"/>
    <w:rsid w:val="51F50157"/>
    <w:rsid w:val="52866F20"/>
    <w:rsid w:val="52EE7A8B"/>
    <w:rsid w:val="535B290E"/>
    <w:rsid w:val="53F1208F"/>
    <w:rsid w:val="54DE5250"/>
    <w:rsid w:val="55495194"/>
    <w:rsid w:val="56115CEE"/>
    <w:rsid w:val="56D42516"/>
    <w:rsid w:val="56FE5044"/>
    <w:rsid w:val="57E03285"/>
    <w:rsid w:val="5AE71036"/>
    <w:rsid w:val="5B5F30DA"/>
    <w:rsid w:val="5BAF6F84"/>
    <w:rsid w:val="5BE03A0F"/>
    <w:rsid w:val="5D5C7CBD"/>
    <w:rsid w:val="5DF86B3F"/>
    <w:rsid w:val="5F1C1ADB"/>
    <w:rsid w:val="60134031"/>
    <w:rsid w:val="60C120AA"/>
    <w:rsid w:val="6304094B"/>
    <w:rsid w:val="64165E4C"/>
    <w:rsid w:val="647E7DAE"/>
    <w:rsid w:val="6536013A"/>
    <w:rsid w:val="659567D4"/>
    <w:rsid w:val="661A6CB1"/>
    <w:rsid w:val="68DA698B"/>
    <w:rsid w:val="6A3E1F45"/>
    <w:rsid w:val="6CCC6D4C"/>
    <w:rsid w:val="6D5F4EC3"/>
    <w:rsid w:val="6E3F5A2C"/>
    <w:rsid w:val="7008088F"/>
    <w:rsid w:val="712634CC"/>
    <w:rsid w:val="71A3781D"/>
    <w:rsid w:val="724E698E"/>
    <w:rsid w:val="7292337F"/>
    <w:rsid w:val="756501CF"/>
    <w:rsid w:val="778F438E"/>
    <w:rsid w:val="790E08D0"/>
    <w:rsid w:val="7A055146"/>
    <w:rsid w:val="7A757A3F"/>
    <w:rsid w:val="7C647BFE"/>
    <w:rsid w:val="7D9B64C3"/>
    <w:rsid w:val="7FA8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spacing w:line="600" w:lineRule="exact"/>
      <w:ind w:firstLine="560" w:firstLineChars="200"/>
      <w:textAlignment w:val="center"/>
    </w:pPr>
    <w:rPr>
      <w:rFonts w:ascii="宋体" w:hAnsi="宋体"/>
      <w:color w:val="FF0000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1940</Words>
  <Characters>1980</Characters>
  <Lines>0</Lines>
  <Paragraphs>0</Paragraphs>
  <TotalTime>34</TotalTime>
  <ScaleCrop>false</ScaleCrop>
  <LinksUpToDate>false</LinksUpToDate>
  <CharactersWithSpaces>2239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2021-07-20T09:00:00Z</dcterms:created>
  <dc:creator>user</dc:creator>
  <cp:lastModifiedBy>飞奔的鳄鱼</cp:lastModifiedBy>
  <dcterms:modified xsi:type="dcterms:W3CDTF">2026-08-03T08:37:36Z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41260B391483414CBAB659E47BBFBA50</vt:lpwstr>
  </property>
  <property fmtid="{D5CDD505-2E9C-101B-9397-08002B2CF9AE}" pid="4" name="KSOTemplateDocerSaveRecord">
    <vt:lpwstr>eyJoZGlkIjoiZDk1NGJhYmIyZTFiZTg1N2FmNTlkMzI1ODA1OGQ1OWUiLCJ1c2VySWQiOiIxMTIyNzA4MjAyIn0=</vt:lpwstr>
  </property>
</Properties>
</file>