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52DF89">
      <w:pPr>
        <w:snapToGrid w:val="0"/>
        <w:spacing w:line="580" w:lineRule="exact"/>
        <w:rPr>
          <w:rFonts w:ascii="方正仿宋_GBK" w:hAnsi="Tahoma" w:eastAsia="方正仿宋_GBK" w:cs="Tahoma"/>
          <w:kern w:val="0"/>
          <w:sz w:val="32"/>
          <w:szCs w:val="32"/>
        </w:rPr>
      </w:pPr>
      <w:r>
        <w:rPr>
          <w:rFonts w:hint="eastAsia" w:ascii="方正仿宋_GBK" w:hAnsi="黑体" w:eastAsia="方正仿宋_GBK"/>
          <w:sz w:val="32"/>
          <w:szCs w:val="32"/>
        </w:rPr>
        <w:t>附件</w:t>
      </w:r>
      <w:r>
        <w:rPr>
          <w:rFonts w:hint="eastAsia" w:eastAsia="方正仿宋_GBK"/>
          <w:sz w:val="32"/>
          <w:szCs w:val="32"/>
        </w:rPr>
        <w:t>3</w:t>
      </w:r>
    </w:p>
    <w:p w14:paraId="4FBE90CC">
      <w:pPr>
        <w:snapToGrid w:val="0"/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年度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巨鹿县科技和工业信息化局</w:t>
      </w:r>
    </w:p>
    <w:p w14:paraId="738E9AA8">
      <w:pPr>
        <w:snapToGrid w:val="0"/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整体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绩效自评工作报告</w:t>
      </w:r>
    </w:p>
    <w:p w14:paraId="252FAFB9">
      <w:pPr>
        <w:snapToGrid w:val="0"/>
        <w:spacing w:line="58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9338578">
      <w:pPr>
        <w:snapToGrid w:val="0"/>
        <w:spacing w:line="400" w:lineRule="exact"/>
        <w:ind w:firstLine="643" w:firstLineChars="200"/>
        <w:rPr>
          <w:rFonts w:ascii="仿宋_GB2312" w:hAnsi="宋体" w:eastAsia="仿宋_GB2312"/>
          <w:b/>
          <w:sz w:val="32"/>
          <w:szCs w:val="32"/>
        </w:rPr>
      </w:pPr>
    </w:p>
    <w:p w14:paraId="69D434EC">
      <w:pPr>
        <w:snapToGrid w:val="0"/>
        <w:spacing w:line="58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一、绩效自评工作组织开展情况</w:t>
      </w:r>
    </w:p>
    <w:p w14:paraId="4DDA59B5">
      <w:pPr>
        <w:snapToGrid w:val="0"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巨鹿县</w:t>
      </w:r>
      <w:r>
        <w:rPr>
          <w:rFonts w:hint="eastAsia" w:ascii="仿宋_GB2312" w:hAnsi="仿宋_GB2312" w:eastAsia="仿宋_GB2312" w:cs="仿宋_GB2312"/>
          <w:sz w:val="32"/>
          <w:szCs w:val="32"/>
        </w:rPr>
        <w:t>财政局关于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开展</w:t>
      </w:r>
      <w:r>
        <w:rPr>
          <w:rFonts w:hint="eastAsia" w:ascii="仿宋_GB2312" w:hAnsi="仿宋_GB2312" w:eastAsia="仿宋_GB2312" w:cs="仿宋_GB2312"/>
          <w:sz w:val="32"/>
          <w:szCs w:val="32"/>
        </w:rPr>
        <w:t>2025年度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部门</w:t>
      </w:r>
      <w:r>
        <w:rPr>
          <w:rFonts w:hint="eastAsia" w:ascii="仿宋_GB2312" w:hAnsi="仿宋_GB2312" w:eastAsia="仿宋_GB2312" w:cs="仿宋_GB2312"/>
          <w:sz w:val="32"/>
          <w:szCs w:val="32"/>
        </w:rPr>
        <w:t>绩效自评工作的通知》要求，我单位高度重视，明确工作部署，细化任务分工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，织各业务科室对照2025年度部门整体及项目绩效目标，细化工作任务、压实主体责任。各业务科室按照自评指标体系，结合项目实际实施情况，严格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“梳理总结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数据核实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指标分析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综合评价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报告撰写”流程推进对项目的决策、过程、产出和效益等方面进行全面客观的自我评价。</w:t>
      </w:r>
    </w:p>
    <w:p w14:paraId="6954EAF4">
      <w:pPr>
        <w:snapToGrid w:val="0"/>
        <w:spacing w:line="580" w:lineRule="exact"/>
        <w:ind w:firstLine="62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 w:cs="仿宋_GB2312"/>
          <w:b w:val="0"/>
          <w:bCs w:val="0"/>
          <w:color w:val="000000"/>
          <w:sz w:val="31"/>
          <w:szCs w:val="31"/>
        </w:rPr>
        <w:t>日常财务管理严格执行《行政单位财务规则》《政府会计制度》，健全财务审批、报销审核、资产管理等制度，做到账实相符、账账相符、收支清晰。加强资金使用全过程监管，定期开展内部财务自查，重点核查专项资金使用合规性、项目实施效益。积极配合财政、审计部门开展专项检查、年度审计，对检查审计中提出的意见建议，第一时间整改落实，进一步规范财务行为，提升资金使用安全性、规范性。</w:t>
      </w:r>
      <w:r>
        <w:rPr>
          <w:rFonts w:ascii="仿宋_GB2312" w:hAnsi="宋体" w:eastAsia="仿宋_GB2312" w:cs="仿宋_GB2312"/>
          <w:b w:val="0"/>
          <w:bCs w:val="0"/>
          <w:color w:val="000000"/>
          <w:sz w:val="31"/>
          <w:szCs w:val="31"/>
        </w:rPr>
        <w:t>不定期发布预算执行进度通报，督促相关项目负责人及时开展项目，加快资金支出，保障各项目严格按照年初绩效指标设定来执行项目开展。</w:t>
      </w:r>
    </w:p>
    <w:p w14:paraId="216A3628">
      <w:pPr>
        <w:snapToGrid w:val="0"/>
        <w:spacing w:line="58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二、绩效目标实现情况</w:t>
      </w:r>
    </w:p>
    <w:p w14:paraId="1183E2A1">
      <w:pPr>
        <w:snapToGrid w:val="0"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 年，我单位紧扣年度职能职责和重点工作任务，全面完成各项既定绩效目标。在履职服务、政策落实、民生保障、队伍建设等方面取得实效，行政效能稳步提升，服务群众满意度持续提高，圆满完成上级下达的各项工作任务，有效发挥了行政机关职能作用，推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我县</w:t>
      </w:r>
      <w:r>
        <w:rPr>
          <w:rFonts w:hint="eastAsia" w:ascii="仿宋_GB2312" w:hAnsi="仿宋_GB2312" w:eastAsia="仿宋_GB2312" w:cs="仿宋_GB2312"/>
          <w:sz w:val="32"/>
          <w:szCs w:val="32"/>
        </w:rPr>
        <w:t>经济社会平稳有序发展。</w:t>
      </w:r>
    </w:p>
    <w:p w14:paraId="2C68B0C1">
      <w:pPr>
        <w:snapToGrid w:val="0"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预算资金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3707.57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万元，到位资金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4846.99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万元，执行资金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4624.01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万元，全部为财政资金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其中项目资金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4240.84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万元。所有专项资金严格按照指定用途使用，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项目实施按计划推进，资金使用效益充分显现。专项工作均达到预期效果，政策落地见效，群众受益明显，无资金闲置、低效使用情况。</w:t>
      </w:r>
    </w:p>
    <w:p w14:paraId="5F13AD60">
      <w:pPr>
        <w:snapToGrid w:val="0"/>
        <w:spacing w:line="580" w:lineRule="exact"/>
        <w:ind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工作开展和资金拨付中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，各预算支出项目严格对照年初绩效目标执行，项目实施进度、质量、成效均符合预期，成本控制合理，产出数量、质量、时效及社会效益、可持续影响等指标全面完成，</w:t>
      </w:r>
      <w:r>
        <w:rPr>
          <w:rFonts w:hint="eastAsia" w:ascii="仿宋_GB2312" w:hAnsi="仿宋_GB2312" w:eastAsia="仿宋_GB2312" w:cs="仿宋_GB2312"/>
          <w:sz w:val="32"/>
          <w:szCs w:val="32"/>
        </w:rPr>
        <w:t>达到90%以上的群众满意度。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部门整体绩效目标基本实现，自评得分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90.9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分。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个项目中，自评得分为 100 分的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个，95分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及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以上的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个，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及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以下的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个。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得分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60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分以下的项目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资金为冀财建2025年246号调整2025年中央外经贸发展资金（支持地方统筹推进外经贸发展）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该资金是用于给企业发放资金，但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资金文于2025年12月30日下达我县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，此时全县财政已进入年末封账阶段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故 2025年度未完成拨付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绩效评价得分较低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。</w:t>
      </w:r>
    </w:p>
    <w:p w14:paraId="353D722C">
      <w:pPr>
        <w:snapToGrid w:val="0"/>
        <w:spacing w:line="580" w:lineRule="exact"/>
        <w:ind w:firstLine="640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三、绩效目标设定质量情况</w:t>
      </w:r>
    </w:p>
    <w:p w14:paraId="0303F935">
      <w:pPr>
        <w:snapToGrid w:val="0"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（一）目标设定总体质量</w:t>
      </w:r>
    </w:p>
    <w:p w14:paraId="005EB5DA">
      <w:pPr>
        <w:snapToGrid w:val="0"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通过自评结果倒查年初绩效目标设定情况，我单位绩效目标设定总体清晰准确、贴合实际，紧密围绕单位核心职能、年度重点工作及上级部署要求，能够全面反映单位履职成效；绩效指标基本做到全面完整、科学合理，涵盖产出、效益、满意度等维度，指标定义明确、口径统一；绩效标准恰当适宜、易于评价，量化指标占比合理，定性指标表述规范，具备可操作性、可衡量性。</w:t>
      </w:r>
    </w:p>
    <w:p w14:paraId="2B2E13EB">
      <w:pPr>
        <w:snapToGrid w:val="0"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（二）存在差距及原因分析</w:t>
      </w:r>
    </w:p>
    <w:p w14:paraId="018CB402">
      <w:pPr>
        <w:snapToGrid w:val="0"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部分绩效指标精细化不足：少数长期、综合性工作的绩效指标量化程度不够，阶段性成效衡量不够精准，主要原因是对工作规律预判不够全面，指标细化分解不够深入。</w:t>
      </w:r>
    </w:p>
    <w:p w14:paraId="2266FB71">
      <w:pPr>
        <w:snapToGrid w:val="0"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个别指标前瞻性有待提升：部分指标侧重年度即时成效，对工作长效性、可持续影响考量不足，原因是绩效目标设定时对长远效益统筹谋划不够。</w:t>
      </w:r>
    </w:p>
    <w:p w14:paraId="6FFFC9C0">
      <w:pPr>
        <w:snapToGrid w:val="0"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股室间指标衔接不够紧密：跨股室协作项目绩效指标衔接性不足，责任边界不够清晰，主要是前期沟通协调不够充分，指标统筹设置不够系统。</w:t>
      </w:r>
    </w:p>
    <w:p w14:paraId="03B9B77E">
      <w:pPr>
        <w:snapToGrid w:val="0"/>
        <w:spacing w:line="580" w:lineRule="exact"/>
        <w:ind w:firstLine="640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四、整改措施及结果应用</w:t>
      </w:r>
    </w:p>
    <w:p w14:paraId="4BFA6F40">
      <w:pPr>
        <w:snapToGrid w:val="0"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针对绩效目标设定、管理运行中存在的薄弱环节，坚持问题导向、目标导向、结果导向，逐项制定整改措施：</w:t>
      </w:r>
    </w:p>
    <w:p w14:paraId="7EE4A07A">
      <w:pPr>
        <w:numPr>
          <w:ilvl w:val="0"/>
          <w:numId w:val="1"/>
        </w:numPr>
        <w:snapToGrid w:val="0"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提前梳理年度工作任务，细化分解绩效指标，增加量化指标比重，明确阶段性评价标准，确保目标可衡量、可考核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提高绩效目标设置质量。加强对绩效文件的学习，深入了解绩效评价工作的意义，认真细致地制定绩效各级指标。加强绩效管理业务培训，提高工作人员开展自评价工作的思想认识和实操能力。绩效评价指标做到详细可操作，更加合理地安排预算资金。</w:t>
      </w:r>
    </w:p>
    <w:p w14:paraId="2289DD35">
      <w:pPr>
        <w:numPr>
          <w:ilvl w:val="0"/>
          <w:numId w:val="1"/>
        </w:numPr>
        <w:snapToGrid w:val="0"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加强预算管理，提高执行质量。加强预算执行的计划性，提高部门支出进度的均衡性。加强对财务人员的培训工作，及时了解单位存在的问题，有疑问的事项及时与上级部门沟通解决，提高财务工作的规范性。加强项目资金和绩效目标指标的动态管理。</w:t>
      </w:r>
    </w:p>
    <w:p w14:paraId="308B4155">
      <w:pPr>
        <w:numPr>
          <w:ilvl w:val="0"/>
          <w:numId w:val="1"/>
        </w:numPr>
        <w:snapToGrid w:val="0"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绩效目标设定前加强沟通会商，明确协作项目责任分工，优化指标衔接，形成工作合力，提升绩效管理整体性。强化结果应用，建立长效机制。将绩效自评结果作为下一年度预算安排的重要参考依据。建立自评结果通报反馈机制，及时将评价结果反馈给各业务科室，督促整改落实。将绩效管理纳入部门年度考核体系，形成“花钱必问效、无效必问责”的绩效管理长效机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47DB51CB">
      <w:pPr>
        <w:widowControl w:val="0"/>
        <w:numPr>
          <w:ilvl w:val="0"/>
          <w:numId w:val="0"/>
        </w:numPr>
        <w:snapToGrid w:val="0"/>
        <w:spacing w:line="580" w:lineRule="exact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3F13565C">
      <w:pPr>
        <w:widowControl w:val="0"/>
        <w:numPr>
          <w:ilvl w:val="0"/>
          <w:numId w:val="0"/>
        </w:numPr>
        <w:snapToGrid w:val="0"/>
        <w:spacing w:line="580" w:lineRule="exact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C28FF76">
      <w:pPr>
        <w:widowControl w:val="0"/>
        <w:numPr>
          <w:ilvl w:val="0"/>
          <w:numId w:val="0"/>
        </w:numPr>
        <w:snapToGrid w:val="0"/>
        <w:spacing w:line="580" w:lineRule="exact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巨鹿县科技和工信信息化局</w:t>
      </w:r>
    </w:p>
    <w:p w14:paraId="78AC6FD6">
      <w:pPr>
        <w:widowControl w:val="0"/>
        <w:numPr>
          <w:ilvl w:val="0"/>
          <w:numId w:val="0"/>
        </w:numPr>
        <w:snapToGrid w:val="0"/>
        <w:spacing w:line="580" w:lineRule="exact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2026年7月30日</w:t>
      </w:r>
    </w:p>
    <w:sectPr>
      <w:pgSz w:w="11906" w:h="16838"/>
      <w:pgMar w:top="2098" w:right="1418" w:bottom="1531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7C9630"/>
    <w:multiLevelType w:val="singleLevel"/>
    <w:tmpl w:val="417C963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6A3"/>
    <w:rsid w:val="0003266D"/>
    <w:rsid w:val="000B5213"/>
    <w:rsid w:val="001627CF"/>
    <w:rsid w:val="00172022"/>
    <w:rsid w:val="00176210"/>
    <w:rsid w:val="001D2D4C"/>
    <w:rsid w:val="00206C22"/>
    <w:rsid w:val="002B509A"/>
    <w:rsid w:val="003444DB"/>
    <w:rsid w:val="00383AC5"/>
    <w:rsid w:val="003A03E0"/>
    <w:rsid w:val="003B412A"/>
    <w:rsid w:val="00432709"/>
    <w:rsid w:val="0047487F"/>
    <w:rsid w:val="00491FCD"/>
    <w:rsid w:val="004E6C05"/>
    <w:rsid w:val="004F6F9F"/>
    <w:rsid w:val="00546BCB"/>
    <w:rsid w:val="005C236C"/>
    <w:rsid w:val="005C5417"/>
    <w:rsid w:val="005E6EC9"/>
    <w:rsid w:val="00665896"/>
    <w:rsid w:val="00693A60"/>
    <w:rsid w:val="006E7D57"/>
    <w:rsid w:val="0071336C"/>
    <w:rsid w:val="0071475B"/>
    <w:rsid w:val="00793214"/>
    <w:rsid w:val="007A651F"/>
    <w:rsid w:val="007D43DA"/>
    <w:rsid w:val="007E50DB"/>
    <w:rsid w:val="007E661D"/>
    <w:rsid w:val="007F4797"/>
    <w:rsid w:val="007F5EE6"/>
    <w:rsid w:val="0081530B"/>
    <w:rsid w:val="008C31C3"/>
    <w:rsid w:val="008E0E58"/>
    <w:rsid w:val="00941865"/>
    <w:rsid w:val="00986803"/>
    <w:rsid w:val="0099577A"/>
    <w:rsid w:val="009F1522"/>
    <w:rsid w:val="00A06D88"/>
    <w:rsid w:val="00A909F6"/>
    <w:rsid w:val="00AB70A8"/>
    <w:rsid w:val="00AF5C06"/>
    <w:rsid w:val="00B0713E"/>
    <w:rsid w:val="00B20499"/>
    <w:rsid w:val="00B27489"/>
    <w:rsid w:val="00B8177D"/>
    <w:rsid w:val="00B86365"/>
    <w:rsid w:val="00BA723B"/>
    <w:rsid w:val="00BE032C"/>
    <w:rsid w:val="00BE07DC"/>
    <w:rsid w:val="00C242EC"/>
    <w:rsid w:val="00CE156F"/>
    <w:rsid w:val="00D23678"/>
    <w:rsid w:val="00D43ED6"/>
    <w:rsid w:val="00DA1AC7"/>
    <w:rsid w:val="00DC2768"/>
    <w:rsid w:val="00DE50A2"/>
    <w:rsid w:val="00DF6FF4"/>
    <w:rsid w:val="00E57322"/>
    <w:rsid w:val="00E841B7"/>
    <w:rsid w:val="00E963F0"/>
    <w:rsid w:val="00ED5E84"/>
    <w:rsid w:val="00EE0B52"/>
    <w:rsid w:val="00EF16A3"/>
    <w:rsid w:val="00F57E52"/>
    <w:rsid w:val="02D41758"/>
    <w:rsid w:val="090120F8"/>
    <w:rsid w:val="0C4831A7"/>
    <w:rsid w:val="0D5A25F6"/>
    <w:rsid w:val="211B3BD0"/>
    <w:rsid w:val="24D10999"/>
    <w:rsid w:val="2BFF6E1B"/>
    <w:rsid w:val="6A130CD7"/>
    <w:rsid w:val="718F1E62"/>
    <w:rsid w:val="73304ADA"/>
    <w:rsid w:val="7EC6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4</Pages>
  <Words>1896</Words>
  <Characters>1973</Characters>
  <Lines>3</Lines>
  <Paragraphs>1</Paragraphs>
  <TotalTime>16</TotalTime>
  <ScaleCrop>false</ScaleCrop>
  <LinksUpToDate>false</LinksUpToDate>
  <CharactersWithSpaces>2011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2019-11-14T00:58:00Z</dcterms:created>
  <dc:creator>user</dc:creator>
  <cp:lastModifiedBy>Sunshine</cp:lastModifiedBy>
  <cp:lastPrinted>2020-01-06T00:47:00Z</cp:lastPrinted>
  <dcterms:modified xsi:type="dcterms:W3CDTF">2026-08-13T01:40:40Z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3A96FEC672D44A6BA17BCAA7F19EAE79</vt:lpwstr>
  </property>
  <property fmtid="{D5CDD505-2E9C-101B-9397-08002B2CF9AE}" pid="4" name="KSOTemplateDocerSaveRecord">
    <vt:lpwstr>eyJoZGlkIjoiZTIxODVhOGY2YTJlMzQwMjY1Zjc2MjZkNjJmMzBjNjciLCJ1c2VySWQiOiIyODgwMjcxODkifQ==</vt:lpwstr>
  </property>
</Properties>
</file>